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研发人员绩效考核奖励办法</w:t>
      </w:r>
    </w:p>
    <w:p>
      <w:pPr>
        <w:numPr>
          <w:ilvl w:val="0"/>
          <w:numId w:val="0"/>
        </w:numPr>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第一章  总则</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研发人员绩效考核奖励是公司为从事创造创新性技术研究的科研开发人员专设的奖励。</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研发人员绩效考核奖励是除岗位职级工资之外对科技人员所做出的创造性劳动成果的一种激励。</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为提高研发人员的满意度，保障员工工作的积极性、有效性，以推动技术研发部门及员工工作绩效的持续改进。</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为规范奖励报酬的使用，体现公平竞争、合理开放的原则，制定本办法。</w:t>
      </w:r>
    </w:p>
    <w:p>
      <w:pPr>
        <w:rPr>
          <w:rFonts w:hint="eastAsia" w:asciiTheme="majorEastAsia" w:hAnsiTheme="majorEastAsia" w:eastAsiaTheme="majorEastAsia" w:cstheme="majorEastAsia"/>
          <w:b w:val="0"/>
          <w:bCs w:val="0"/>
          <w:sz w:val="28"/>
          <w:szCs w:val="36"/>
          <w:lang w:val="en-US" w:eastAsia="zh-CN"/>
        </w:rPr>
      </w:pP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第二章  考核原则</w:t>
      </w:r>
    </w:p>
    <w:p>
      <w:pPr>
        <w:rPr>
          <w:rFonts w:hint="eastAsia" w:asciiTheme="majorEastAsia" w:hAnsiTheme="majorEastAsia" w:eastAsiaTheme="majorEastAsia" w:cstheme="majorEastAsia"/>
          <w:b w:val="0"/>
          <w:bCs w:val="0"/>
          <w:sz w:val="28"/>
          <w:szCs w:val="36"/>
          <w:lang w:val="en-US" w:eastAsia="zh-CN"/>
        </w:rPr>
      </w:pP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第四条  公平、公正、重绩效，坚持做到以事实为依据，避免主观臆断和个人感情色彩。</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第五条  坚持量化与定性指标相结合的方式，衡量考核研发人员的工作绩效。</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第六条  可变性原则，此考核制度每年审核修改一次。</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第七条  员工参与制定的原则，研发部门所有员工都有权参与本制度的制订工作。</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第三章  绩效奖励资金的来源</w:t>
      </w:r>
    </w:p>
    <w:p>
      <w:pPr>
        <w:rPr>
          <w:rFonts w:hint="eastAsia" w:asciiTheme="majorEastAsia" w:hAnsiTheme="majorEastAsia" w:eastAsiaTheme="majorEastAsia" w:cstheme="majorEastAsia"/>
          <w:b w:val="0"/>
          <w:bCs w:val="0"/>
          <w:sz w:val="28"/>
          <w:szCs w:val="36"/>
          <w:lang w:val="en-US" w:eastAsia="zh-CN"/>
        </w:rPr>
      </w:pP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第八条  来源于公司员工薪酬体系中的绩效奖金部分，由财务部根据年度员工考核得分系数提取设立。</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第九条  来源于每年研发部(中心)获得的研发奖励基金，即公司每年根据新产品销售收入按系数提取的专项奖励资金(已领取个人单项奖金的人员若其获奖金高于其应得项目薪资则不再参与项目奖励的分配，若所获奖励金额低于其应得项目奖励，则追补不足部分)。</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第四章  项目研发绩效奖励资金的管理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第十条  公司为研发人员设立并提取的项目研发绩效奖励资金，实行专款专用，当年项目绩效考核未发放完的，递延到下一年度使用，不可挪作他用。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第十一条  项目研发绩效奖励资金采取按月提取、年终使用和发放的办法，由财务部设立专门帐户进行管理。</w:t>
      </w:r>
    </w:p>
    <w:p>
      <w:pPr>
        <w:numPr>
          <w:ilvl w:val="0"/>
          <w:numId w:val="0"/>
        </w:numPr>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第五章  项目奖励评定办法</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第十二条项目奖励类别及标的</w:t>
      </w:r>
    </w:p>
    <w:tbl>
      <w:tblPr>
        <w:tblStyle w:val="4"/>
        <w:tblW w:w="86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37"/>
        <w:gridCol w:w="1403"/>
        <w:gridCol w:w="1420"/>
        <w:gridCol w:w="1420"/>
        <w:gridCol w:w="1421"/>
        <w:gridCol w:w="1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37"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项目类别</w:t>
            </w:r>
          </w:p>
        </w:tc>
        <w:tc>
          <w:tcPr>
            <w:tcW w:w="1403"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特类</w:t>
            </w:r>
          </w:p>
        </w:tc>
        <w:tc>
          <w:tcPr>
            <w:tcW w:w="1420"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A类</w:t>
            </w:r>
          </w:p>
        </w:tc>
        <w:tc>
          <w:tcPr>
            <w:tcW w:w="1420"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B类</w:t>
            </w:r>
          </w:p>
        </w:tc>
        <w:tc>
          <w:tcPr>
            <w:tcW w:w="1421"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C类</w:t>
            </w:r>
          </w:p>
        </w:tc>
        <w:tc>
          <w:tcPr>
            <w:tcW w:w="1521"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D类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437"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项目奖励标的总额</w:t>
            </w:r>
          </w:p>
        </w:tc>
        <w:tc>
          <w:tcPr>
            <w:tcW w:w="1403"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12</w:t>
            </w:r>
            <w:r>
              <w:rPr>
                <w:rFonts w:hint="eastAsia" w:asciiTheme="majorEastAsia" w:hAnsiTheme="majorEastAsia" w:eastAsiaTheme="majorEastAsia" w:cstheme="majorEastAsia"/>
                <w:b w:val="0"/>
                <w:bCs w:val="0"/>
                <w:sz w:val="28"/>
                <w:szCs w:val="36"/>
                <w:lang w:val="en-US" w:eastAsia="zh-CN"/>
              </w:rPr>
              <w:t>～</w:t>
            </w:r>
            <w:r>
              <w:rPr>
                <w:rFonts w:hint="eastAsia" w:asciiTheme="majorEastAsia" w:hAnsiTheme="majorEastAsia" w:eastAsiaTheme="majorEastAsia" w:cstheme="majorEastAsia"/>
                <w:b w:val="0"/>
                <w:bCs w:val="0"/>
                <w:sz w:val="28"/>
                <w:szCs w:val="36"/>
                <w:vertAlign w:val="baseline"/>
                <w:lang w:val="en-US" w:eastAsia="zh-CN"/>
              </w:rPr>
              <w:t>8</w:t>
            </w:r>
          </w:p>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万元</w:t>
            </w:r>
          </w:p>
        </w:tc>
        <w:tc>
          <w:tcPr>
            <w:tcW w:w="1420"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8</w:t>
            </w:r>
            <w:r>
              <w:rPr>
                <w:rFonts w:hint="eastAsia" w:asciiTheme="majorEastAsia" w:hAnsiTheme="majorEastAsia" w:eastAsiaTheme="majorEastAsia" w:cstheme="majorEastAsia"/>
                <w:b w:val="0"/>
                <w:bCs w:val="0"/>
                <w:sz w:val="28"/>
                <w:szCs w:val="36"/>
                <w:lang w:val="en-US" w:eastAsia="zh-CN"/>
              </w:rPr>
              <w:t>～</w:t>
            </w:r>
            <w:r>
              <w:rPr>
                <w:rFonts w:hint="eastAsia" w:asciiTheme="majorEastAsia" w:hAnsiTheme="majorEastAsia" w:eastAsiaTheme="majorEastAsia" w:cstheme="majorEastAsia"/>
                <w:b w:val="0"/>
                <w:bCs w:val="0"/>
                <w:sz w:val="28"/>
                <w:szCs w:val="36"/>
                <w:vertAlign w:val="baseline"/>
                <w:lang w:val="en-US" w:eastAsia="zh-CN"/>
              </w:rPr>
              <w:t>6</w:t>
            </w:r>
          </w:p>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万元</w:t>
            </w:r>
          </w:p>
        </w:tc>
        <w:tc>
          <w:tcPr>
            <w:tcW w:w="1420"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6</w:t>
            </w:r>
            <w:r>
              <w:rPr>
                <w:rFonts w:hint="eastAsia" w:asciiTheme="majorEastAsia" w:hAnsiTheme="majorEastAsia" w:eastAsiaTheme="majorEastAsia" w:cstheme="majorEastAsia"/>
                <w:b w:val="0"/>
                <w:bCs w:val="0"/>
                <w:sz w:val="28"/>
                <w:szCs w:val="36"/>
                <w:lang w:val="en-US" w:eastAsia="zh-CN"/>
              </w:rPr>
              <w:t>～</w:t>
            </w:r>
            <w:r>
              <w:rPr>
                <w:rFonts w:hint="eastAsia" w:asciiTheme="majorEastAsia" w:hAnsiTheme="majorEastAsia" w:eastAsiaTheme="majorEastAsia" w:cstheme="majorEastAsia"/>
                <w:b w:val="0"/>
                <w:bCs w:val="0"/>
                <w:sz w:val="28"/>
                <w:szCs w:val="36"/>
                <w:vertAlign w:val="baseline"/>
                <w:lang w:val="en-US" w:eastAsia="zh-CN"/>
              </w:rPr>
              <w:t>4</w:t>
            </w:r>
          </w:p>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万元</w:t>
            </w:r>
          </w:p>
        </w:tc>
        <w:tc>
          <w:tcPr>
            <w:tcW w:w="1421"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4</w:t>
            </w:r>
            <w:r>
              <w:rPr>
                <w:rFonts w:hint="eastAsia" w:asciiTheme="majorEastAsia" w:hAnsiTheme="majorEastAsia" w:eastAsiaTheme="majorEastAsia" w:cstheme="majorEastAsia"/>
                <w:b w:val="0"/>
                <w:bCs w:val="0"/>
                <w:sz w:val="28"/>
                <w:szCs w:val="36"/>
                <w:lang w:val="en-US" w:eastAsia="zh-CN"/>
              </w:rPr>
              <w:t>～</w:t>
            </w:r>
            <w:r>
              <w:rPr>
                <w:rFonts w:hint="eastAsia" w:asciiTheme="majorEastAsia" w:hAnsiTheme="majorEastAsia" w:eastAsiaTheme="majorEastAsia" w:cstheme="majorEastAsia"/>
                <w:b w:val="0"/>
                <w:bCs w:val="0"/>
                <w:sz w:val="28"/>
                <w:szCs w:val="36"/>
                <w:vertAlign w:val="baseline"/>
                <w:lang w:val="en-US" w:eastAsia="zh-CN"/>
              </w:rPr>
              <w:t>2</w:t>
            </w:r>
          </w:p>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万元</w:t>
            </w:r>
          </w:p>
        </w:tc>
        <w:tc>
          <w:tcPr>
            <w:tcW w:w="1521" w:type="dxa"/>
            <w:vAlign w:val="center"/>
          </w:tcPr>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lang w:val="en-US" w:eastAsia="zh-CN"/>
              </w:rPr>
              <w:t>2～</w:t>
            </w:r>
            <w:r>
              <w:rPr>
                <w:rFonts w:hint="eastAsia" w:asciiTheme="majorEastAsia" w:hAnsiTheme="majorEastAsia" w:eastAsiaTheme="majorEastAsia" w:cstheme="majorEastAsia"/>
                <w:b w:val="0"/>
                <w:bCs w:val="0"/>
                <w:sz w:val="28"/>
                <w:szCs w:val="36"/>
                <w:vertAlign w:val="baseline"/>
                <w:lang w:val="en-US" w:eastAsia="zh-CN"/>
              </w:rPr>
              <w:t>0.5</w:t>
            </w:r>
          </w:p>
          <w:p>
            <w:pPr>
              <w:jc w:val="center"/>
              <w:rPr>
                <w:rFonts w:hint="eastAsia" w:asciiTheme="majorEastAsia" w:hAnsiTheme="majorEastAsia" w:eastAsiaTheme="majorEastAsia" w:cstheme="majorEastAsia"/>
                <w:b w:val="0"/>
                <w:bCs w:val="0"/>
                <w:sz w:val="28"/>
                <w:szCs w:val="36"/>
                <w:vertAlign w:val="baseline"/>
                <w:lang w:val="en-US" w:eastAsia="zh-CN"/>
              </w:rPr>
            </w:pPr>
            <w:r>
              <w:rPr>
                <w:rFonts w:hint="eastAsia" w:asciiTheme="majorEastAsia" w:hAnsiTheme="majorEastAsia" w:eastAsiaTheme="majorEastAsia" w:cstheme="majorEastAsia"/>
                <w:b w:val="0"/>
                <w:bCs w:val="0"/>
                <w:sz w:val="28"/>
                <w:szCs w:val="36"/>
                <w:vertAlign w:val="baseline"/>
                <w:lang w:val="en-US" w:eastAsia="zh-CN"/>
              </w:rPr>
              <w:t>万元</w:t>
            </w:r>
          </w:p>
        </w:tc>
      </w:tr>
    </w:tbl>
    <w:p>
      <w:pP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注：1)按项目技术难度、完成时间、投入人力、效益评估等划分奖励标的类别</w:t>
      </w:r>
    </w:p>
    <w:p>
      <w:pPr>
        <w:numPr>
          <w:ilvl w:val="0"/>
          <w:numId w:val="1"/>
        </w:numPr>
        <w:ind w:left="959" w:leftChars="228" w:hanging="480" w:hangingChars="200"/>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特类指全新开发产品，开发风险大、开发周期长、预期发展方向、销量等有很大发展空间的项目。</w:t>
      </w:r>
    </w:p>
    <w:p>
      <w:pPr>
        <w:numPr>
          <w:numId w:val="0"/>
        </w:numPr>
        <w:ind w:leftChars="28"/>
        <w:rPr>
          <w:rFonts w:hint="eastAsia" w:asciiTheme="majorEastAsia" w:hAnsiTheme="majorEastAsia" w:eastAsiaTheme="majorEastAsia" w:cstheme="majorEastAsia"/>
          <w:b w:val="0"/>
          <w:bCs w:val="0"/>
          <w:sz w:val="24"/>
          <w:szCs w:val="32"/>
          <w:lang w:val="en-US" w:eastAsia="zh-CN"/>
        </w:rPr>
      </w:pP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第十三条  项目类别计分评定方法是采用累加计分制：从四个方面对项目进行计分评估后累加，根据累加分数确定项目类别，分别是：</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1)项目的技术含量及技术指标的先进性(25分)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2)项目开发工作量和自主开发难度(30分)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3)项目对公司品牌形象提升及对科技进步推动的效果(15分)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4)项目潜在经济效益、市场竞争力及其它相关因素(30分)。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90分以上为A类，70～89分为B类，50～69分为C类，50分以下为D</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项目类别评分标准：见附件：《项目类别评分细则》</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项目类别评分结果的确定在新产品项目立项时，由研发中心对项目进行评估评分，报公司批准备案。</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项目研发完成后对原评估评分结果进行最后确认，确认程序是由研发中心自评，再报技术副总(总工程师)审核，最后报总经理批准。</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第六章  项目奖励评定及分配办法</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第十四条  项目研发考核评价采用百分制办法：将项目考核分为进度考核、质量考核·成本控制考核三大块，各模块相应权重见下图；为鼓励项目开发人员的积橡性，体现奖优罚劣的原则，在进度考核方面设有提前奖励，在成本控制方面设有节省奖励。</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第十五条  项目研发考核评价执行部门：研发中心依照以上评分标准对项目完成情况(包括阶段进度、质量、成本、产品技术水平、市场效益预测等)进行考核评价，考核评价结果经人力资源部和主管技术副总(总工程师)审核后，向员工公布。</w:t>
      </w:r>
    </w:p>
    <w:p>
      <w:pPr>
        <w:ind w:firstLine="560" w:firstLineChars="200"/>
        <w:rPr>
          <w:rFonts w:hint="eastAsia" w:asciiTheme="majorEastAsia" w:hAnsiTheme="majorEastAsia" w:eastAsiaTheme="majorEastAsia" w:cstheme="majorEastAsia"/>
          <w:b w:val="0"/>
          <w:bCs w:val="0"/>
          <w:sz w:val="28"/>
          <w:szCs w:val="36"/>
          <w:lang w:val="en-US" w:eastAsia="zh-CN"/>
        </w:rPr>
      </w:pP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研发考核评价执行部门：研发中心依照以上评分标准对项目完成情况（包括阶段进度、质量、成本、产品技术水平、市场效益预测等）进行考核评价，考核评价结果经人力资源部和主管技术副总（总工程师）审核后，向员工公布。</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项目奖励基金的计提：项目开发成功或基本成功(基本达到项目立项时所确立的各项技术指标或性能指标)：按照本办法计提项目奖金。实际可计发项目奖金=项目奖励标的额</w:t>
      </w:r>
      <w:r>
        <w:rPr>
          <w:rFonts w:hint="default" w:ascii="Arial" w:hAnsi="Arial" w:cs="Arial" w:eastAsiaTheme="majorEastAsia"/>
          <w:b w:val="0"/>
          <w:bCs w:val="0"/>
          <w:sz w:val="28"/>
          <w:szCs w:val="36"/>
          <w:lang w:val="en-US" w:eastAsia="zh-CN"/>
        </w:rPr>
        <w:t>×</w:t>
      </w:r>
      <w:r>
        <w:rPr>
          <w:rFonts w:hint="eastAsia" w:asciiTheme="majorEastAsia" w:hAnsiTheme="majorEastAsia" w:eastAsiaTheme="majorEastAsia" w:cstheme="majorEastAsia"/>
          <w:b w:val="0"/>
          <w:bCs w:val="0"/>
          <w:sz w:val="28"/>
          <w:szCs w:val="36"/>
          <w:lang w:val="en-US" w:eastAsia="zh-CN"/>
        </w:rPr>
        <w:t>项目评价总得分/100.</w:t>
      </w:r>
    </w:p>
    <w:p>
      <w:pPr>
        <w:numPr>
          <w:ilvl w:val="0"/>
          <w:numId w:val="2"/>
        </w:numPr>
        <w:ind w:left="0" w:leftChars="0"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研发奖金的发放：研发中心获得计提奖金后，由项目组根据参与人员承担工作的权重，提交分配结果经研发中心批准后报公司财务部，公司在完成项目开发项目的次年年会(员工大会)上向全体研发人员发放奖金。</w:t>
      </w:r>
    </w:p>
    <w:p>
      <w:pPr>
        <w:numPr>
          <w:ilvl w:val="0"/>
          <w:numId w:val="2"/>
        </w:numPr>
        <w:ind w:left="0" w:leftChars="0"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项目开发失败处罚</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第二十条  因人为原因致使项目开发失败，给公司造成重大经济损失、信誉损失的，视情节轻重对项目负责人处以所造成损失5%～30%的罚款，造成损失的连带责任人(主管中高层领导人)也承担2%～10%罚款。并取消该项目负责人下一年度竞聘项目经理的资格，恢复竞聘资格后，仅允许参与竞聘同比低等级的项目经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第二十一条  因技术水平达不到、研发方向错误或其他不可预知的客观情况出现导致研发失败，视具体情况酌情处理，原则上不罚不奖。</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第七章  考核监督</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第二十二条  为保证项目研发绩效考核的真实性和有效激励性，人力资源部须对考核过程和结果进行监督记录，并备案存查。</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第二十三条  人力资源部有权就项目研发的实施情况进行调査了解，对研发绩效的评价接受和处理投诉。</w:t>
      </w:r>
    </w:p>
    <w:p>
      <w:pPr>
        <w:numPr>
          <w:ilvl w:val="0"/>
          <w:numId w:val="0"/>
        </w:numPr>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第八章  附则</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第二十四条  本管理办法自下公司总经理批准签发之日起生效施行。</w:t>
      </w:r>
    </w:p>
    <w:p>
      <w:pPr>
        <w:ind w:firstLine="560" w:firstLineChars="200"/>
        <w:jc w:val="right"/>
        <w:rPr>
          <w:rFonts w:hint="eastAsia" w:asciiTheme="majorEastAsia" w:hAnsiTheme="majorEastAsia" w:eastAsiaTheme="majorEastAsia" w:cstheme="majorEastAsia"/>
          <w:b w:val="0"/>
          <w:bCs w:val="0"/>
          <w:sz w:val="28"/>
          <w:szCs w:val="36"/>
          <w:lang w:val="en-US" w:eastAsia="zh-CN"/>
        </w:rPr>
      </w:pPr>
    </w:p>
    <w:p>
      <w:p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Xxxx股份有限公司</w:t>
      </w:r>
    </w:p>
    <w:p>
      <w:p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p>
      <w:pPr>
        <w:ind w:firstLine="560" w:firstLineChars="200"/>
        <w:rPr>
          <w:rFonts w:hint="eastAsia" w:asciiTheme="majorEastAsia" w:hAnsiTheme="majorEastAsia" w:eastAsiaTheme="majorEastAsia" w:cstheme="majorEastAsia"/>
          <w:b w:val="0"/>
          <w:bCs w:val="0"/>
          <w:sz w:val="28"/>
          <w:szCs w:val="36"/>
          <w:lang w:val="en-US" w:eastAsia="zh-CN"/>
        </w:rPr>
      </w:pPr>
    </w:p>
    <w:p>
      <w:pPr>
        <w:rPr>
          <w:rFonts w:hint="eastAsia" w:asciiTheme="majorEastAsia" w:hAnsiTheme="majorEastAsia" w:eastAsiaTheme="majorEastAsia" w:cstheme="majorEastAsia"/>
          <w:b w:val="0"/>
          <w:bCs w:val="0"/>
          <w:sz w:val="28"/>
          <w:szCs w:val="36"/>
          <w:lang w:val="en-US" w:eastAsia="zh-CN"/>
        </w:rPr>
      </w:pPr>
    </w:p>
    <w:p/>
    <w:p/>
    <w:p/>
    <w:p/>
    <w:p/>
    <w:p/>
    <w:p/>
    <w:p/>
    <w:p/>
    <w:p/>
    <w:p/>
    <w:p/>
    <w:p/>
    <w:p/>
    <w:p/>
    <w:p/>
    <w:p/>
    <w:p/>
    <w:p/>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97"/>
        <w:gridCol w:w="2850"/>
        <w:gridCol w:w="2644"/>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7" w:type="dxa"/>
            <w:vAlign w:val="center"/>
          </w:tcPr>
          <w:p>
            <w:pPr>
              <w:jc w:val="center"/>
              <w:rPr>
                <w:rFonts w:hint="eastAsia" w:asciiTheme="majorEastAsia" w:hAnsiTheme="majorEastAsia" w:eastAsiaTheme="majorEastAsia" w:cstheme="majorEastAsia"/>
                <w:b/>
                <w:bCs/>
                <w:sz w:val="24"/>
                <w:szCs w:val="32"/>
                <w:lang w:val="en-US" w:eastAsia="zh-CN"/>
              </w:rPr>
            </w:pPr>
            <w:r>
              <w:rPr>
                <w:rFonts w:hint="eastAsia" w:asciiTheme="majorEastAsia" w:hAnsiTheme="majorEastAsia" w:eastAsiaTheme="majorEastAsia" w:cstheme="majorEastAsia"/>
                <w:b/>
                <w:bCs/>
                <w:sz w:val="24"/>
                <w:szCs w:val="32"/>
                <w:lang w:val="en-US" w:eastAsia="zh-CN"/>
              </w:rPr>
              <w:t>考核范围</w:t>
            </w:r>
          </w:p>
        </w:tc>
        <w:tc>
          <w:tcPr>
            <w:tcW w:w="2850" w:type="dxa"/>
            <w:vAlign w:val="center"/>
          </w:tcPr>
          <w:p>
            <w:pPr>
              <w:jc w:val="center"/>
              <w:rPr>
                <w:rFonts w:hint="eastAsia" w:asciiTheme="majorEastAsia" w:hAnsiTheme="majorEastAsia" w:eastAsiaTheme="majorEastAsia" w:cstheme="majorEastAsia"/>
                <w:b/>
                <w:bCs/>
                <w:sz w:val="24"/>
                <w:szCs w:val="32"/>
                <w:lang w:val="en-US" w:eastAsia="zh-CN"/>
              </w:rPr>
            </w:pPr>
            <w:r>
              <w:rPr>
                <w:rFonts w:hint="eastAsia" w:asciiTheme="majorEastAsia" w:hAnsiTheme="majorEastAsia" w:eastAsiaTheme="majorEastAsia" w:cstheme="majorEastAsia"/>
                <w:b/>
                <w:bCs/>
                <w:sz w:val="24"/>
                <w:szCs w:val="32"/>
                <w:lang w:val="en-US" w:eastAsia="zh-CN"/>
              </w:rPr>
              <w:t>进度控制的考核（30分）</w:t>
            </w:r>
          </w:p>
        </w:tc>
        <w:tc>
          <w:tcPr>
            <w:tcW w:w="2644" w:type="dxa"/>
            <w:vAlign w:val="center"/>
          </w:tcPr>
          <w:p>
            <w:pPr>
              <w:jc w:val="center"/>
              <w:rPr>
                <w:rFonts w:hint="eastAsia" w:asciiTheme="majorEastAsia" w:hAnsiTheme="majorEastAsia" w:eastAsiaTheme="majorEastAsia" w:cstheme="majorEastAsia"/>
                <w:b/>
                <w:bCs/>
                <w:sz w:val="24"/>
                <w:szCs w:val="32"/>
                <w:lang w:val="en-US" w:eastAsia="zh-CN"/>
              </w:rPr>
            </w:pPr>
            <w:r>
              <w:rPr>
                <w:rFonts w:hint="eastAsia" w:asciiTheme="majorEastAsia" w:hAnsiTheme="majorEastAsia" w:eastAsiaTheme="majorEastAsia" w:cstheme="majorEastAsia"/>
                <w:b/>
                <w:bCs/>
                <w:sz w:val="24"/>
                <w:szCs w:val="32"/>
                <w:lang w:val="en-US" w:eastAsia="zh-CN"/>
              </w:rPr>
              <w:t>质量控制的考核（40分）</w:t>
            </w:r>
          </w:p>
        </w:tc>
        <w:tc>
          <w:tcPr>
            <w:tcW w:w="2131" w:type="dxa"/>
            <w:vAlign w:val="center"/>
          </w:tcPr>
          <w:p>
            <w:pPr>
              <w:jc w:val="center"/>
              <w:rPr>
                <w:rFonts w:hint="eastAsia" w:asciiTheme="majorEastAsia" w:hAnsiTheme="majorEastAsia" w:eastAsiaTheme="majorEastAsia" w:cstheme="majorEastAsia"/>
                <w:b/>
                <w:bCs/>
                <w:sz w:val="24"/>
                <w:szCs w:val="32"/>
                <w:lang w:val="en-US" w:eastAsia="zh-CN"/>
              </w:rPr>
            </w:pPr>
            <w:r>
              <w:rPr>
                <w:rFonts w:hint="eastAsia" w:asciiTheme="majorEastAsia" w:hAnsiTheme="majorEastAsia" w:eastAsiaTheme="majorEastAsia" w:cstheme="majorEastAsia"/>
                <w:b/>
                <w:bCs/>
                <w:sz w:val="24"/>
                <w:szCs w:val="32"/>
                <w:lang w:val="en-US" w:eastAsia="zh-CN"/>
              </w:rPr>
              <w:t>成本控制的考核（30分）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7" w:type="dxa"/>
            <w:vMerge w:val="restart"/>
            <w:vAlign w:val="center"/>
          </w:tcPr>
          <w:p>
            <w:pPr>
              <w:jc w:val="center"/>
              <w:rPr>
                <w:rFonts w:hint="eastAsia" w:asciiTheme="majorEastAsia" w:hAnsiTheme="majorEastAsia" w:eastAsiaTheme="majorEastAsia" w:cstheme="majorEastAsia"/>
                <w:b/>
                <w:bCs/>
                <w:sz w:val="24"/>
                <w:szCs w:val="32"/>
                <w:lang w:val="en-US" w:eastAsia="zh-CN"/>
              </w:rPr>
            </w:pPr>
            <w:r>
              <w:rPr>
                <w:rFonts w:hint="eastAsia" w:asciiTheme="majorEastAsia" w:hAnsiTheme="majorEastAsia" w:eastAsiaTheme="majorEastAsia" w:cstheme="majorEastAsia"/>
                <w:b/>
                <w:bCs/>
                <w:sz w:val="24"/>
                <w:szCs w:val="32"/>
                <w:lang w:val="en-US" w:eastAsia="zh-CN"/>
              </w:rPr>
              <w:t>考核项目</w:t>
            </w:r>
          </w:p>
        </w:tc>
        <w:tc>
          <w:tcPr>
            <w:tcW w:w="2850" w:type="dxa"/>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对过程控制的考核（10分）</w:t>
            </w:r>
          </w:p>
        </w:tc>
        <w:tc>
          <w:tcPr>
            <w:tcW w:w="2644" w:type="dxa"/>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研发过程中质量评价（20分）</w:t>
            </w:r>
          </w:p>
        </w:tc>
        <w:tc>
          <w:tcPr>
            <w:tcW w:w="2131" w:type="dxa"/>
            <w:vMerge w:val="restart"/>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材料成本控制（18分）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7" w:type="dxa"/>
            <w:vMerge w:val="continue"/>
            <w:tcBorders/>
            <w:vAlign w:val="center"/>
          </w:tcPr>
          <w:p>
            <w:pPr>
              <w:ind w:firstLine="480" w:firstLineChars="200"/>
              <w:jc w:val="center"/>
              <w:rPr>
                <w:rFonts w:hint="eastAsia" w:asciiTheme="majorEastAsia" w:hAnsiTheme="majorEastAsia" w:eastAsiaTheme="majorEastAsia" w:cstheme="majorEastAsia"/>
                <w:b w:val="0"/>
                <w:bCs w:val="0"/>
                <w:sz w:val="24"/>
                <w:szCs w:val="32"/>
                <w:lang w:val="en-US" w:eastAsia="zh-CN"/>
              </w:rPr>
            </w:pPr>
          </w:p>
        </w:tc>
        <w:tc>
          <w:tcPr>
            <w:tcW w:w="2850" w:type="dxa"/>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对完成时间的考核（10分）</w:t>
            </w:r>
          </w:p>
        </w:tc>
        <w:tc>
          <w:tcPr>
            <w:tcW w:w="2644" w:type="dxa"/>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研发水平评价（8分）</w:t>
            </w:r>
          </w:p>
        </w:tc>
        <w:tc>
          <w:tcPr>
            <w:tcW w:w="2131" w:type="dxa"/>
            <w:vMerge w:val="continue"/>
            <w:tcBorders/>
            <w:vAlign w:val="center"/>
          </w:tcPr>
          <w:p>
            <w:pPr>
              <w:ind w:firstLine="480" w:firstLineChars="200"/>
              <w:jc w:val="center"/>
              <w:rPr>
                <w:rFonts w:hint="eastAsia" w:asciiTheme="majorEastAsia" w:hAnsiTheme="majorEastAsia" w:eastAsiaTheme="majorEastAsia" w:cstheme="majorEastAsia"/>
                <w:b w:val="0"/>
                <w:bCs w:val="0"/>
                <w:sz w:val="24"/>
                <w:szCs w:val="3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7" w:type="dxa"/>
            <w:vMerge w:val="continue"/>
            <w:tcBorders/>
            <w:vAlign w:val="center"/>
          </w:tcPr>
          <w:p>
            <w:pPr>
              <w:ind w:firstLine="480" w:firstLineChars="200"/>
              <w:jc w:val="center"/>
              <w:rPr>
                <w:rFonts w:hint="eastAsia" w:asciiTheme="majorEastAsia" w:hAnsiTheme="majorEastAsia" w:eastAsiaTheme="majorEastAsia" w:cstheme="majorEastAsia"/>
                <w:b w:val="0"/>
                <w:bCs w:val="0"/>
                <w:sz w:val="24"/>
                <w:szCs w:val="32"/>
                <w:lang w:val="en-US" w:eastAsia="zh-CN"/>
              </w:rPr>
            </w:pPr>
          </w:p>
        </w:tc>
        <w:tc>
          <w:tcPr>
            <w:tcW w:w="2850" w:type="dxa"/>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对项目研发工作计划实施效果的考核（10分）</w:t>
            </w:r>
          </w:p>
        </w:tc>
        <w:tc>
          <w:tcPr>
            <w:tcW w:w="2644" w:type="dxa"/>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市场质量信息反馈（12分）</w:t>
            </w:r>
          </w:p>
        </w:tc>
        <w:tc>
          <w:tcPr>
            <w:tcW w:w="2131" w:type="dxa"/>
            <w:vAlign w:val="center"/>
          </w:tcPr>
          <w:p>
            <w:pPr>
              <w:jc w:val="center"/>
              <w:rPr>
                <w:rFonts w:hint="eastAsia" w:asciiTheme="majorEastAsia" w:hAnsiTheme="majorEastAsia" w:eastAsiaTheme="majorEastAsia" w:cstheme="majorEastAsia"/>
                <w:b w:val="0"/>
                <w:bCs w:val="0"/>
                <w:sz w:val="24"/>
                <w:szCs w:val="32"/>
                <w:lang w:val="en-US" w:eastAsia="zh-CN"/>
              </w:rPr>
            </w:pPr>
            <w:r>
              <w:rPr>
                <w:rFonts w:hint="eastAsia" w:asciiTheme="majorEastAsia" w:hAnsiTheme="majorEastAsia" w:eastAsiaTheme="majorEastAsia" w:cstheme="majorEastAsia"/>
                <w:b w:val="0"/>
                <w:bCs w:val="0"/>
                <w:sz w:val="24"/>
                <w:szCs w:val="32"/>
                <w:lang w:val="en-US" w:eastAsia="zh-CN"/>
              </w:rPr>
              <w:t>开发费用的控制（12分）</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DAE5395"/>
    <w:multiLevelType w:val="singleLevel"/>
    <w:tmpl w:val="BDAE5395"/>
    <w:lvl w:ilvl="0" w:tentative="0">
      <w:start w:val="16"/>
      <w:numFmt w:val="chineseCounting"/>
      <w:suff w:val="space"/>
      <w:lvlText w:val="第%1条"/>
      <w:lvlJc w:val="left"/>
      <w:rPr>
        <w:rFonts w:hint="eastAsia"/>
      </w:rPr>
    </w:lvl>
  </w:abstractNum>
  <w:abstractNum w:abstractNumId="1">
    <w:nsid w:val="DC6FA644"/>
    <w:multiLevelType w:val="singleLevel"/>
    <w:tmpl w:val="DC6FA644"/>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A0FF6"/>
    <w:rsid w:val="016755AF"/>
    <w:rsid w:val="666A0FF6"/>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9</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2018-09-27T09:56:00Z</dcterms:created>
  <dc:creator>自己的大魔王</dc:creator>
  <cp:lastModifiedBy>自己的大魔王</cp:lastModifiedBy>
  <dcterms:modified xsi:type="dcterms:W3CDTF">2018-09-27T10:51:31Z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