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岗位技能培训管理办法</w:t>
      </w:r>
    </w:p>
    <w:p>
      <w:pPr>
        <w:numPr>
          <w:numId w:val="0"/>
        </w:numPr>
        <w:jc w:val="center"/>
        <w:rPr>
          <w:rFonts w:hint="eastAsia" w:asciiTheme="majorEastAsia" w:hAnsiTheme="majorEastAsia" w:eastAsiaTheme="majorEastAsia" w:cstheme="majorEastAsia"/>
          <w:b/>
          <w:bCs/>
          <w:sz w:val="36"/>
          <w:szCs w:val="44"/>
          <w:lang w:val="en-US" w:eastAsia="zh-CN"/>
        </w:rPr>
      </w:pPr>
    </w:p>
    <w:p>
      <w:pPr>
        <w:numPr>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第一章  总则</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本办法适用于公司全体员工。</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培训目的：增强员工技能，提高员工工作质量和效率、减少工作失误以及为工作轮换、横向调整和晋升做准备。</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培训内容：高层管理人员培训、中层管理人员培训和基层员工培训。</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第二章  高层管理人员的培训</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高层管理人员是指对公司战略决策有重要影响的人员，包括公司总经理、公司副总经理、财务总监、技术总监。</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培训目的：通过培训使高层管理人员掌握经营环境的变化、行业发展趋势以及进行决策的程序和方法，提高洞察能力、思维能力、决策能力、领导能力，以确保决策人正确的履行职责。</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培训内容：对高层管理人员培训重点应该侧重于观念、理念方面，此外还有市场经济所要求的系统管理理论和技能，如管理学、组织行为学、市场营销、企业经营战略、企业经营过程控制、领导科学与艺术、公共关系学等。</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第四条  培训方式：</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（1）工商管理硕士学位班：有计划地安排高层管理者参加MBA学习，既可全脱产，也可半脱产学习。</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 脱产培训班：参加高等院校为企业高层管理人员举办的培训班，如总裁高级研修班等。</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（3）其他培训。</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第三章  中层管理人员的培训</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第五条  中层管理人员是指公司各职能部门正副职、事业部各部门正副职。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第六条  培训目的：通过培训使中层管理人员更准确的理解和执行企业高层管理人员的决策思想，从而具备更多方面的才能和更高的管理水平，改善管理工作绩效、提高管理决策质量，为企业决策层培养接班人。</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第七条  培训内容：</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（1）管理基本知识与技能：管理学、组织行为学、人力资源开发与管理、领导科学与技术、公共关系学等课程。</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（2）业务知识与技能：负责的相关业务领域如技术、销售等领域的知识与技能。</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（3）工作改进：工作分配、工作方法的改进、工作流程的改进。</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（4）其他培训。</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第八条   培训方式：</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（1）在职开发：鼓励中层管理人员承担更大的责任，以增长才干，培养领导能力。</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（2）“请进来、走出去”式培训：结合公司自身的业务发展，外请行业专家讲课或到先进企业参观学习、交流经验。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（3）内部研讨：企业组织内部研讨活动，鼓励中层管理人员研讨公司的经营管理问题。</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（4）轮流任职：安排有培养前途的中层管理人员在企业的各管理岗位轮流任职。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（5）脱产培训：选送有培养前途的中层管理人员到高等院校进行管理培训。</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第四章  基层员工的培训</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第九条  基层员工包括公司职能人员、各类技术人员、销售营销人员和操作工人等。</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第十条  培训目的提高基层员工的专业技术水平和业务能力，掌握专业的新知识和新技术</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 xml:space="preserve">第十一条  培训内容：针对在岗员工岗位职责、专业技能、业务流程等进行反复强化培训，以使员工在充分在充分掌握理论的基础上，能自主地应用、发挥、提高。    </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第十二条  培训方式</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(1)专题培训:根据不同的业务性质，公司选派员工参加各类专题  管训班。</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（2）脱产进修:公司选派员工去高等院校、研机构脱产进修，以培养企业紧缺的专业技术人员。</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(3)其它培训。</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附  则</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本制度由行政中心负责后续修订。</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本管理制度由xxxx股份有限公司负责解释。</w:t>
      </w:r>
    </w:p>
    <w:p>
      <w:p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本制度自20**年**月**日起实施。</w:t>
      </w:r>
    </w:p>
    <w:p>
      <w:pPr>
        <w:ind w:firstLine="560"/>
        <w:rPr>
          <w:rFonts w:hint="eastAsia" w:asciiTheme="majorEastAsia" w:hAnsiTheme="majorEastAsia" w:eastAsiaTheme="majorEastAsia" w:cstheme="majorEastAsia"/>
          <w:b w:val="0"/>
          <w:bCs w:val="0"/>
          <w:sz w:val="28"/>
          <w:szCs w:val="36"/>
          <w:lang w:val="en-US" w:eastAsia="zh-CN"/>
        </w:rPr>
      </w:pPr>
    </w:p>
    <w:p>
      <w:pPr>
        <w:ind w:firstLine="56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xxxx股份有限公司</w:t>
      </w:r>
    </w:p>
    <w:p>
      <w:pPr>
        <w:ind w:firstLine="560"/>
        <w:jc w:val="right"/>
        <w:rPr>
          <w:rFonts w:hint="eastAsia" w:asciiTheme="majorEastAsia" w:hAnsiTheme="majorEastAsia" w:eastAsiaTheme="majorEastAsia" w:cstheme="majorEastAsia"/>
          <w:b w:val="0"/>
          <w:bCs w:val="0"/>
          <w:sz w:val="28"/>
          <w:szCs w:val="36"/>
          <w:lang w:val="en-US" w:eastAsia="zh-CN"/>
        </w:rPr>
      </w:pPr>
      <w:bookmarkStart w:id="0" w:name="_GoBack"/>
      <w:bookmarkEnd w:id="0"/>
      <w:r>
        <w:rPr>
          <w:rFonts w:hint="eastAsia" w:asciiTheme="majorEastAsia" w:hAnsiTheme="majorEastAsia" w:eastAsiaTheme="majorEastAsia" w:cstheme="majorEastAsia"/>
          <w:b w:val="0"/>
          <w:bCs w:val="0"/>
          <w:sz w:val="28"/>
          <w:szCs w:val="36"/>
          <w:lang w:val="en-US" w:eastAsia="zh-CN"/>
        </w:rPr>
        <w:t>20**年**月**日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64921"/>
    <w:rsid w:val="52864921"/>
    <w:rsid w:val="64F84846"/>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2018-09-27T02:54:00Z</dcterms:created>
  <dc:creator>自己的大魔王</dc:creator>
  <cp:lastModifiedBy>自己的大魔王</cp:lastModifiedBy>
  <dcterms:modified xsi:type="dcterms:W3CDTF">2018-09-27T06:13:53Z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