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eastAsia="zh-CN"/>
        </w:rPr>
      </w:pPr>
      <w:r>
        <w:rPr>
          <w:rFonts w:hint="eastAsia"/>
          <w:b/>
          <w:bCs/>
          <w:sz w:val="32"/>
          <w:szCs w:val="40"/>
          <w:lang w:eastAsia="zh-CN"/>
        </w:rPr>
        <w:t>近一年（</w:t>
      </w:r>
      <w:r>
        <w:rPr>
          <w:rFonts w:hint="eastAsia"/>
          <w:b/>
          <w:bCs/>
          <w:sz w:val="32"/>
          <w:szCs w:val="40"/>
          <w:lang w:val="en-US" w:eastAsia="zh-CN"/>
        </w:rPr>
        <w:t>20**年</w:t>
      </w:r>
      <w:r>
        <w:rPr>
          <w:rFonts w:hint="eastAsia"/>
          <w:b/>
          <w:bCs/>
          <w:sz w:val="32"/>
          <w:szCs w:val="40"/>
          <w:lang w:eastAsia="zh-CN"/>
        </w:rPr>
        <w:t>）各项主要产品（服务）收入情况及主要产品（服务）收入之和与同期高新技术产品（服务）收入之和的占比情况</w:t>
      </w:r>
    </w:p>
    <w:p>
      <w:pPr>
        <w:ind w:firstLine="42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20**年度公司收入为****万元（精确到百分位），同期高新技术产品收入为****万元，高新技术产品占同期总收入比例为**%。</w:t>
      </w:r>
    </w:p>
    <w:p>
      <w:pPr>
        <w:ind w:firstLine="420"/>
        <w:rPr>
          <w:rFonts w:hint="eastAsia" w:ascii="仿宋" w:hAnsi="仿宋" w:eastAsia="仿宋" w:cs="仿宋"/>
          <w:sz w:val="28"/>
          <w:szCs w:val="36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20**年公司主要产品及收入分别为：单位（万元）</w:t>
      </w:r>
    </w:p>
    <w:tbl>
      <w:tblPr>
        <w:tblStyle w:val="4"/>
        <w:tblW w:w="8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61"/>
        <w:gridCol w:w="5325"/>
        <w:gridCol w:w="2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961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序号</w:t>
            </w:r>
          </w:p>
        </w:tc>
        <w:tc>
          <w:tcPr>
            <w:tcW w:w="5325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高新技术产品名称</w:t>
            </w:r>
          </w:p>
        </w:tc>
        <w:tc>
          <w:tcPr>
            <w:tcW w:w="2294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20**年收入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961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1</w:t>
            </w:r>
          </w:p>
        </w:tc>
        <w:tc>
          <w:tcPr>
            <w:tcW w:w="5325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  <w:tc>
          <w:tcPr>
            <w:tcW w:w="2294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961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2</w:t>
            </w:r>
          </w:p>
        </w:tc>
        <w:tc>
          <w:tcPr>
            <w:tcW w:w="5325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  <w:tc>
          <w:tcPr>
            <w:tcW w:w="2294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961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3</w:t>
            </w:r>
          </w:p>
        </w:tc>
        <w:tc>
          <w:tcPr>
            <w:tcW w:w="5325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  <w:tc>
          <w:tcPr>
            <w:tcW w:w="2294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961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4</w:t>
            </w:r>
          </w:p>
        </w:tc>
        <w:tc>
          <w:tcPr>
            <w:tcW w:w="5325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  <w:tc>
          <w:tcPr>
            <w:tcW w:w="2294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961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  <w:t>5</w:t>
            </w:r>
          </w:p>
        </w:tc>
        <w:tc>
          <w:tcPr>
            <w:tcW w:w="5325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  <w:tc>
          <w:tcPr>
            <w:tcW w:w="2294" w:type="dxa"/>
            <w:vAlign w:val="center"/>
          </w:tcPr>
          <w:p>
            <w:pPr>
              <w:ind w:firstLine="420"/>
              <w:rPr>
                <w:rFonts w:hint="eastAsia" w:ascii="仿宋" w:hAnsi="仿宋" w:eastAsia="仿宋" w:cs="仿宋"/>
                <w:sz w:val="28"/>
                <w:szCs w:val="36"/>
                <w:lang w:val="en-US" w:eastAsia="zh-CN"/>
              </w:rPr>
            </w:pPr>
          </w:p>
        </w:tc>
      </w:tr>
    </w:tbl>
    <w:p>
      <w:pPr>
        <w:ind w:firstLine="42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以上产品即为公司主要产品也为公司高新技术产品，主要产品收入（服务）之和与同期高新技术产品（服务）收入之和的占比为**%</w:t>
      </w:r>
    </w:p>
    <w:p>
      <w:pPr>
        <w:ind w:firstLine="42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bookmarkStart w:id="0" w:name="_GoBack"/>
      <w:bookmarkEnd w:id="0"/>
    </w:p>
    <w:p>
      <w:pPr>
        <w:ind w:firstLine="420"/>
        <w:jc w:val="right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*****股份有限公司</w:t>
      </w:r>
    </w:p>
    <w:p>
      <w:pPr>
        <w:ind w:firstLine="420"/>
        <w:jc w:val="right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20**年**月**日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01F6F"/>
    <w:rsid w:val="43C01F6F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2018-09-19T06:43:00Z</dcterms:created>
  <dc:creator>自己的大魔王</dc:creator>
  <cp:lastModifiedBy>自己的大魔王</cp:lastModifiedBy>
  <dcterms:modified xsi:type="dcterms:W3CDTF">2018-09-19T06:55:33Z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