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80EC7" w14:textId="1E543018" w:rsidR="00B72F49" w:rsidRDefault="00B854CC">
      <w:r>
        <w:rPr>
          <w:noProof/>
          <w:lang w:eastAsia="fr-FR"/>
        </w:rPr>
        <w:drawing>
          <wp:anchor distT="0" distB="0" distL="114300" distR="114300" simplePos="0" relativeHeight="251687424" behindDoc="0" locked="0" layoutInCell="1" allowOverlap="1" wp14:anchorId="2279E2C2" wp14:editId="2961D31F">
            <wp:simplePos x="0" y="0"/>
            <wp:positionH relativeFrom="column">
              <wp:posOffset>4069715</wp:posOffset>
            </wp:positionH>
            <wp:positionV relativeFrom="paragraph">
              <wp:posOffset>1273810</wp:posOffset>
            </wp:positionV>
            <wp:extent cx="1524000" cy="1524000"/>
            <wp:effectExtent l="0" t="0" r="0" b="0"/>
            <wp:wrapThrough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1E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0DF628F1" wp14:editId="58DA58DE">
                <wp:simplePos x="0" y="0"/>
                <wp:positionH relativeFrom="margin">
                  <wp:posOffset>-277495</wp:posOffset>
                </wp:positionH>
                <wp:positionV relativeFrom="paragraph">
                  <wp:posOffset>5274945</wp:posOffset>
                </wp:positionV>
                <wp:extent cx="6272530" cy="1623695"/>
                <wp:effectExtent l="0" t="0" r="0" b="1905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B5F33" w14:textId="592B1390" w:rsidR="00A137CE" w:rsidRDefault="00A137CE" w:rsidP="009331E9">
                            <w:pPr>
                              <w:spacing w:after="0"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>Tous les étudiants procèderont un compte dans la banque en ligne.</w:t>
                            </w:r>
                          </w:p>
                          <w:p w14:paraId="75A4A07D" w14:textId="47ADDC49" w:rsidR="00632EE3" w:rsidRDefault="00A137CE" w:rsidP="009331E9">
                            <w:pPr>
                              <w:spacing w:after="0"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 </w:t>
                            </w:r>
                            <w:r w:rsidR="00632EE3">
                              <w:rPr>
                                <w:color w:val="7F7F7F" w:themeColor="text1" w:themeTint="80"/>
                                <w:sz w:val="32"/>
                              </w:rPr>
                              <w:t>Ils pourront le créditer et suivre le solde soit en se rendant au BDE avec leur carte étudiante soit en se connectant sur le site ou l’application de la banque.</w:t>
                            </w:r>
                          </w:p>
                          <w:p w14:paraId="52971328" w14:textId="41710417" w:rsidR="009331E9" w:rsidRPr="00E63834" w:rsidRDefault="009331E9" w:rsidP="009331E9">
                            <w:pPr>
                              <w:spacing w:after="0"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>Les membres du BDE possède une application permettant de lire les cartes.</w:t>
                            </w:r>
                          </w:p>
                          <w:p w14:paraId="3A8B968A" w14:textId="77777777" w:rsidR="006D1340" w:rsidRDefault="006D1340" w:rsidP="009331E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628F1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5" o:spid="_x0000_s1026" type="#_x0000_t202" style="position:absolute;margin-left:-21.85pt;margin-top:415.35pt;width:493.9pt;height:127.8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" filled="f" stroked="f">
                <v:textbox>
                  <w:txbxContent>
                    <w:p w14:paraId="625B5F33" w14:textId="592B1390" w:rsidR="00A137CE" w:rsidRDefault="00A137CE" w:rsidP="009331E9">
                      <w:pPr>
                        <w:spacing w:after="0"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>Tous les étudiants procèderont un compte dans la banque en ligne.</w:t>
                      </w:r>
                    </w:p>
                    <w:p w14:paraId="75A4A07D" w14:textId="47ADDC49" w:rsidR="00632EE3" w:rsidRDefault="00A137CE" w:rsidP="009331E9">
                      <w:pPr>
                        <w:spacing w:after="0"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 </w:t>
                      </w:r>
                      <w:r w:rsidR="00632EE3">
                        <w:rPr>
                          <w:color w:val="7F7F7F" w:themeColor="text1" w:themeTint="80"/>
                          <w:sz w:val="32"/>
                        </w:rPr>
                        <w:t>Ils pourront le créditer et suivre le solde soit en se rendant au BDE avec leur carte étudiante soit en se connectant sur le site ou l’application de la banque.</w:t>
                      </w:r>
                    </w:p>
                    <w:p w14:paraId="52971328" w14:textId="41710417" w:rsidR="009331E9" w:rsidRPr="00E63834" w:rsidRDefault="009331E9" w:rsidP="009331E9">
                      <w:pPr>
                        <w:spacing w:after="0"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>Les membres du BDE possède une application permettant de lire les cartes.</w:t>
                      </w:r>
                    </w:p>
                    <w:p w14:paraId="3A8B968A" w14:textId="77777777" w:rsidR="006D1340" w:rsidRDefault="006D1340" w:rsidP="009331E9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2EE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5092084A" wp14:editId="7172E90B">
                <wp:simplePos x="0" y="0"/>
                <wp:positionH relativeFrom="column">
                  <wp:posOffset>409575</wp:posOffset>
                </wp:positionH>
                <wp:positionV relativeFrom="paragraph">
                  <wp:posOffset>704215</wp:posOffset>
                </wp:positionV>
                <wp:extent cx="3061970" cy="647700"/>
                <wp:effectExtent l="0" t="0" r="0" b="127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EF7C8" w14:textId="51F8904B" w:rsidR="00E63834" w:rsidRPr="002507B9" w:rsidRDefault="00B95930" w:rsidP="002507B9">
                            <w:pPr>
                              <w:jc w:val="center"/>
                              <w:rPr>
                                <w:rFonts w:ascii="Segoe UI Semilight" w:hAnsi="Segoe UI Semilight" w:cs="Segoe UI Semilight"/>
                                <w:color w:val="7F7F7F" w:themeColor="text1" w:themeTint="80"/>
                                <w:sz w:val="3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7F7F7F" w:themeColor="text1" w:themeTint="80"/>
                                <w:sz w:val="36"/>
                              </w:rPr>
                              <w:t>BDE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084A" id="Zone de texte 2" o:spid="_x0000_s1027" type="#_x0000_t202" style="position:absolute;margin-left:32.25pt;margin-top:55.45pt;width:241.1pt;height:51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" filled="f" stroked="f">
                <v:textbox>
                  <w:txbxContent>
                    <w:p w14:paraId="27EEF7C8" w14:textId="51F8904B" w:rsidR="00E63834" w:rsidRPr="002507B9" w:rsidRDefault="00B95930" w:rsidP="002507B9">
                      <w:pPr>
                        <w:jc w:val="center"/>
                        <w:rPr>
                          <w:rFonts w:ascii="Segoe UI Semilight" w:hAnsi="Segoe UI Semilight" w:cs="Segoe UI Semilight"/>
                          <w:color w:val="7F7F7F" w:themeColor="text1" w:themeTint="80"/>
                          <w:sz w:val="3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7F7F7F" w:themeColor="text1" w:themeTint="80"/>
                          <w:sz w:val="36"/>
                        </w:rPr>
                        <w:t>BDE 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93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8E38E11" wp14:editId="60634534">
                <wp:simplePos x="0" y="0"/>
                <wp:positionH relativeFrom="column">
                  <wp:posOffset>504825</wp:posOffset>
                </wp:positionH>
                <wp:positionV relativeFrom="paragraph">
                  <wp:posOffset>2417445</wp:posOffset>
                </wp:positionV>
                <wp:extent cx="3157855" cy="815975"/>
                <wp:effectExtent l="0" t="0" r="0" b="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7855" cy="81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BC0A0" w14:textId="6EEAF258" w:rsidR="00B95930" w:rsidRPr="00E63834" w:rsidRDefault="00B95930" w:rsidP="002507B9">
                            <w:p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Yannis Lang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38E11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" o:spid="_x0000_s1028" type="#_x0000_t202" style="position:absolute;margin-left:39.75pt;margin-top:190.35pt;width:248.65pt;height:64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" filled="f" stroked="f">
                <v:textbox>
                  <w:txbxContent>
                    <w:p w14:paraId="1ACBC0A0" w14:textId="6EEAF258" w:rsidR="00B95930" w:rsidRPr="00E63834" w:rsidRDefault="00B95930" w:rsidP="002507B9">
                      <w:pPr>
                        <w:spacing w:line="240" w:lineRule="auto"/>
                        <w:rPr>
                          <w:color w:val="7F7F7F" w:themeColor="text1" w:themeTint="80"/>
                          <w:sz w:val="32"/>
                          <w:szCs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  <w:szCs w:val="32"/>
                        </w:rPr>
                        <w:t xml:space="preserve">Yannis Lang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93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57C0404" wp14:editId="77EFAC1D">
                <wp:simplePos x="0" y="0"/>
                <wp:positionH relativeFrom="column">
                  <wp:posOffset>530860</wp:posOffset>
                </wp:positionH>
                <wp:positionV relativeFrom="paragraph">
                  <wp:posOffset>1503045</wp:posOffset>
                </wp:positionV>
                <wp:extent cx="2955290" cy="913765"/>
                <wp:effectExtent l="0" t="0" r="0" b="63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913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0BDCD" w14:textId="7376D693" w:rsidR="00E63834" w:rsidRPr="00E63834" w:rsidRDefault="00B95930" w:rsidP="002507B9">
                            <w:p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  <w:t>La banque du BDE et le paiement sans contact avec les cartes étudiantes.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C0404" id="_x0000_s1029" type="#_x0000_t202" style="position:absolute;margin-left:41.8pt;margin-top:118.35pt;width:232.7pt;height:71.9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" filled="f" stroked="f">
                <v:textbox>
                  <w:txbxContent>
                    <w:p w14:paraId="63E0BDCD" w14:textId="7376D693" w:rsidR="00E63834" w:rsidRPr="00E63834" w:rsidRDefault="00B95930" w:rsidP="002507B9">
                      <w:pPr>
                        <w:spacing w:line="240" w:lineRule="auto"/>
                        <w:rPr>
                          <w:color w:val="7F7F7F" w:themeColor="text1" w:themeTint="80"/>
                          <w:sz w:val="32"/>
                          <w:szCs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  <w:szCs w:val="32"/>
                        </w:rPr>
                        <w:t>La banque du BDE et le paiement sans contact avec les cartes étudiantes.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EF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460D22A9" wp14:editId="1901365B">
                <wp:simplePos x="0" y="0"/>
                <wp:positionH relativeFrom="margin">
                  <wp:posOffset>-273050</wp:posOffset>
                </wp:positionH>
                <wp:positionV relativeFrom="paragraph">
                  <wp:posOffset>7446645</wp:posOffset>
                </wp:positionV>
                <wp:extent cx="6261735" cy="1391920"/>
                <wp:effectExtent l="0" t="0" r="0" b="0"/>
                <wp:wrapSquare wrapText="bothSides"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735" cy="139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AD5F1" w14:textId="33ECFBB7" w:rsidR="00632EE3" w:rsidRDefault="00632EE3" w:rsidP="00632EE3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>Utilisation de la technologie NFC lors du virement d’argent ou des paiements (lors d’</w:t>
                            </w:r>
                            <w:r w:rsidR="009331E9">
                              <w:rPr>
                                <w:color w:val="7F7F7F" w:themeColor="text1" w:themeTint="80"/>
                                <w:sz w:val="32"/>
                              </w:rPr>
                              <w:t>évents</w:t>
                            </w: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 par exemple). </w:t>
                            </w:r>
                          </w:p>
                          <w:p w14:paraId="0634EF48" w14:textId="5A56ABD5" w:rsidR="002507B9" w:rsidRDefault="00632EE3" w:rsidP="00632EE3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Suppression du liquide et des </w:t>
                            </w:r>
                            <w:proofErr w:type="spellStart"/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>tokens</w:t>
                            </w:r>
                            <w:proofErr w:type="spellEnd"/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 et donc prévention de la fraude.</w:t>
                            </w:r>
                          </w:p>
                          <w:p w14:paraId="7F5775F7" w14:textId="183BB458" w:rsidR="00632EE3" w:rsidRPr="00632EE3" w:rsidRDefault="009331E9" w:rsidP="00632EE3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Accès au compte BDE en temps réel via le site et l’application.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D22A9" id="Zone de texte 7" o:spid="_x0000_s1030" type="#_x0000_t202" style="position:absolute;margin-left:-21.5pt;margin-top:586.35pt;width:493.05pt;height:109.6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" filled="f" stroked="f">
                <v:textbox>
                  <w:txbxContent>
                    <w:p w14:paraId="7ADAD5F1" w14:textId="33ECFBB7" w:rsidR="00632EE3" w:rsidRDefault="00632EE3" w:rsidP="00632EE3">
                      <w:pPr>
                        <w:pStyle w:val="Pardeliste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>Utilisation de la technologie NFC lors du virement d’argent ou des paiements (lors d’</w:t>
                      </w:r>
                      <w:r w:rsidR="009331E9">
                        <w:rPr>
                          <w:color w:val="7F7F7F" w:themeColor="text1" w:themeTint="80"/>
                          <w:sz w:val="32"/>
                        </w:rPr>
                        <w:t>évents</w:t>
                      </w:r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 par exemple). </w:t>
                      </w:r>
                    </w:p>
                    <w:p w14:paraId="0634EF48" w14:textId="5A56ABD5" w:rsidR="002507B9" w:rsidRDefault="00632EE3" w:rsidP="00632EE3">
                      <w:pPr>
                        <w:pStyle w:val="Pardeliste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Suppression du liquide et des </w:t>
                      </w:r>
                      <w:proofErr w:type="spellStart"/>
                      <w:r>
                        <w:rPr>
                          <w:color w:val="7F7F7F" w:themeColor="text1" w:themeTint="80"/>
                          <w:sz w:val="32"/>
                        </w:rPr>
                        <w:t>tokens</w:t>
                      </w:r>
                      <w:proofErr w:type="spellEnd"/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 et donc prévention de la fraude.</w:t>
                      </w:r>
                    </w:p>
                    <w:p w14:paraId="7F5775F7" w14:textId="183BB458" w:rsidR="00632EE3" w:rsidRPr="00632EE3" w:rsidRDefault="009331E9" w:rsidP="00632EE3">
                      <w:pPr>
                        <w:pStyle w:val="Pardeliste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Accès au compte BDE en temps réel via le site et l’application.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5EF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5C758E69" wp14:editId="7BC47554">
                <wp:simplePos x="0" y="0"/>
                <wp:positionH relativeFrom="margin">
                  <wp:posOffset>-283210</wp:posOffset>
                </wp:positionH>
                <wp:positionV relativeFrom="paragraph">
                  <wp:posOffset>3997163</wp:posOffset>
                </wp:positionV>
                <wp:extent cx="6272530" cy="882015"/>
                <wp:effectExtent l="0" t="0" r="0" b="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882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A0089" w14:textId="6F11E3E7" w:rsidR="00E63834" w:rsidRPr="00E63834" w:rsidRDefault="008D073A" w:rsidP="00E63834">
                            <w:p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Le projet BDE BANK va permettre de révolutionner les transactions avec le </w:t>
                            </w:r>
                            <w:r w:rsidR="006D1340"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BDE. Plus sécurisé, plus accessible, plus performant, la banque en ligne tire profit des cartes étudiantes NFC pour un projet </w:t>
                            </w:r>
                            <w:r w:rsidR="009331E9">
                              <w:rPr>
                                <w:color w:val="7F7F7F" w:themeColor="text1" w:themeTint="80"/>
                                <w:sz w:val="32"/>
                              </w:rPr>
                              <w:t>révolutionnaire</w:t>
                            </w:r>
                            <w:r w:rsidR="006D1340">
                              <w:rPr>
                                <w:color w:val="7F7F7F" w:themeColor="text1" w:themeTint="80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8E69" id="Zone de texte 4" o:spid="_x0000_s1031" type="#_x0000_t202" style="position:absolute;margin-left:-22.3pt;margin-top:314.75pt;width:493.9pt;height:69.4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" filled="f" stroked="f">
                <v:textbox>
                  <w:txbxContent>
                    <w:p w14:paraId="1FFA0089" w14:textId="6F11E3E7" w:rsidR="00E63834" w:rsidRPr="00E63834" w:rsidRDefault="008D073A" w:rsidP="00E63834">
                      <w:pPr>
                        <w:spacing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Le projet BDE BANK va permettre de révolutionner les transactions avec le </w:t>
                      </w:r>
                      <w:r w:rsidR="006D1340">
                        <w:rPr>
                          <w:color w:val="7F7F7F" w:themeColor="text1" w:themeTint="80"/>
                          <w:sz w:val="32"/>
                        </w:rPr>
                        <w:t xml:space="preserve">BDE. Plus sécurisé, plus accessible, plus performant, la banque en ligne tire profit des cartes étudiantes NFC pour un projet </w:t>
                      </w:r>
                      <w:r w:rsidR="009331E9">
                        <w:rPr>
                          <w:color w:val="7F7F7F" w:themeColor="text1" w:themeTint="80"/>
                          <w:sz w:val="32"/>
                        </w:rPr>
                        <w:t>révolutionnaire</w:t>
                      </w:r>
                      <w:r w:rsidR="006D1340">
                        <w:rPr>
                          <w:color w:val="7F7F7F" w:themeColor="text1" w:themeTint="80"/>
                          <w:sz w:val="3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 w:rsidR="00715EF0">
        <w:rPr>
          <w:noProof/>
          <w:lang w:eastAsia="fr-FR"/>
        </w:rPr>
        <w:drawing>
          <wp:anchor distT="0" distB="0" distL="114300" distR="114300" simplePos="0" relativeHeight="251686400" behindDoc="1" locked="0" layoutInCell="1" allowOverlap="1" wp14:anchorId="5354F4ED" wp14:editId="5011EC3E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6522" cy="10675088"/>
            <wp:effectExtent l="0" t="0" r="635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cheProjet_Templa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22" cy="1067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72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AD302" w14:textId="77777777" w:rsidR="00E94235" w:rsidRDefault="00E94235" w:rsidP="00E63834">
      <w:pPr>
        <w:spacing w:after="0" w:line="240" w:lineRule="auto"/>
      </w:pPr>
      <w:r>
        <w:separator/>
      </w:r>
    </w:p>
  </w:endnote>
  <w:endnote w:type="continuationSeparator" w:id="0">
    <w:p w14:paraId="756ACA26" w14:textId="77777777" w:rsidR="00E94235" w:rsidRDefault="00E94235" w:rsidP="00E63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Semilight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99299" w14:textId="77777777" w:rsidR="00E94235" w:rsidRDefault="00E94235" w:rsidP="00E63834">
      <w:pPr>
        <w:spacing w:after="0" w:line="240" w:lineRule="auto"/>
      </w:pPr>
      <w:r>
        <w:separator/>
      </w:r>
    </w:p>
  </w:footnote>
  <w:footnote w:type="continuationSeparator" w:id="0">
    <w:p w14:paraId="5FB72AF2" w14:textId="77777777" w:rsidR="00E94235" w:rsidRDefault="00E94235" w:rsidP="00E63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4E6D"/>
    <w:multiLevelType w:val="hybridMultilevel"/>
    <w:tmpl w:val="E0E2F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34"/>
    <w:rsid w:val="000042AC"/>
    <w:rsid w:val="000B675B"/>
    <w:rsid w:val="00250795"/>
    <w:rsid w:val="002507B9"/>
    <w:rsid w:val="00334E83"/>
    <w:rsid w:val="0046265E"/>
    <w:rsid w:val="004F209B"/>
    <w:rsid w:val="00632EE3"/>
    <w:rsid w:val="006D1340"/>
    <w:rsid w:val="00715EF0"/>
    <w:rsid w:val="00737EBC"/>
    <w:rsid w:val="00791EDC"/>
    <w:rsid w:val="008D073A"/>
    <w:rsid w:val="009331E9"/>
    <w:rsid w:val="00A137CE"/>
    <w:rsid w:val="00A90ECF"/>
    <w:rsid w:val="00B04AAC"/>
    <w:rsid w:val="00B854CC"/>
    <w:rsid w:val="00B95930"/>
    <w:rsid w:val="00E63834"/>
    <w:rsid w:val="00E9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8E41"/>
  <w15:chartTrackingRefBased/>
  <w15:docId w15:val="{875CBFE0-F362-472A-8A5B-72772E71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38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3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3834"/>
  </w:style>
  <w:style w:type="paragraph" w:styleId="Pieddepage">
    <w:name w:val="footer"/>
    <w:basedOn w:val="Normal"/>
    <w:link w:val="PieddepageCar"/>
    <w:uiPriority w:val="99"/>
    <w:unhideWhenUsed/>
    <w:rsid w:val="00E63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3834"/>
  </w:style>
  <w:style w:type="paragraph" w:styleId="Textedebulles">
    <w:name w:val="Balloon Text"/>
    <w:basedOn w:val="Normal"/>
    <w:link w:val="TextedebullesCar"/>
    <w:uiPriority w:val="99"/>
    <w:semiHidden/>
    <w:unhideWhenUsed/>
    <w:rsid w:val="00E63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834"/>
    <w:rPr>
      <w:rFonts w:ascii="Segoe UI" w:hAnsi="Segoe UI" w:cs="Segoe UI"/>
      <w:sz w:val="18"/>
      <w:szCs w:val="18"/>
    </w:rPr>
  </w:style>
  <w:style w:type="paragraph" w:styleId="Pardeliste">
    <w:name w:val="List Paragraph"/>
    <w:basedOn w:val="Normal"/>
    <w:uiPriority w:val="34"/>
    <w:qFormat/>
    <w:rsid w:val="00632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05005-EAAC-9A40-9938-0629F67A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baumier</dc:creator>
  <cp:keywords/>
  <dc:description/>
  <cp:lastModifiedBy>yannis lang</cp:lastModifiedBy>
  <cp:revision>4</cp:revision>
  <cp:lastPrinted>2016-04-14T18:23:00Z</cp:lastPrinted>
  <dcterms:created xsi:type="dcterms:W3CDTF">2017-02-28T14:30:00Z</dcterms:created>
  <dcterms:modified xsi:type="dcterms:W3CDTF">2017-07-07T09:53:00Z</dcterms:modified>
</cp:coreProperties>
</file>