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姓名：秦朗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名称：通过反射去调用私有的类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心得：真难打</w:t>
      </w:r>
    </w:p>
    <w:p/>
    <w:p>
      <w:r>
        <w:drawing>
          <wp:inline distT="0" distB="0" distL="114300" distR="114300">
            <wp:extent cx="5271135" cy="318135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B4FE8"/>
    <w:rsid w:val="32F426B3"/>
    <w:rsid w:val="5838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2021-12-03T13:14:00Z</dcterms:created>
  <dc:creator>一个麻瓜</dc:creator>
  <cp:lastModifiedBy>枯木逢春</cp:lastModifiedBy>
  <dcterms:modified xsi:type="dcterms:W3CDTF">2021-12-12T13:26:42Z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1E833A65F8A248C58EA2C6FFDC59A136</vt:lpwstr>
  </property>
</Properties>
</file>