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360" w:lineRule="auto"/>
        <w:jc w:val="both"/>
        <w:rPr>
          <w:sz w:val="24"/>
          <w:szCs w:val="24"/>
        </w:rPr>
      </w:pPr>
      <w:r w:rsidDel="00000000" w:rsidR="00000000" w:rsidRPr="00000000">
        <w:rPr>
          <w:sz w:val="24"/>
          <w:szCs w:val="24"/>
          <w:rtl w:val="0"/>
        </w:rPr>
        <w:t xml:space="preserve">Empresas de negócios de impacto são empreendimentos que combinam a busca por lucro com a solução deliberada de problemas socioambientais. A missão de melhorar a sociedade ou o meio ambiente está no centro da sua atividade principal, operando de forma financeiramente sustentável. Diferente do modelo tradicional (focado estritamente no lucro) ou de ONGs (sem fins lucrativos), essas empresas usam a lógica de mercado para crescer e escalar. Elas possuem três pilares fundamentais:</w:t>
      </w:r>
    </w:p>
    <w:p w:rsidR="00000000" w:rsidDel="00000000" w:rsidP="00000000" w:rsidRDefault="00000000" w:rsidRPr="00000000" w14:paraId="00000002">
      <w:pPr>
        <w:numPr>
          <w:ilvl w:val="0"/>
          <w:numId w:val="1"/>
        </w:numPr>
        <w:spacing w:after="0" w:afterAutospacing="0" w:before="180" w:line="360" w:lineRule="auto"/>
        <w:ind w:left="720" w:hanging="360"/>
        <w:jc w:val="both"/>
        <w:rPr/>
      </w:pPr>
      <w:r w:rsidDel="00000000" w:rsidR="00000000" w:rsidRPr="00000000">
        <w:rPr>
          <w:sz w:val="24"/>
          <w:szCs w:val="24"/>
          <w:rtl w:val="0"/>
        </w:rPr>
        <w:t xml:space="preserve">Intencionalidade: O objetivo de resolver uma questão social ou ambiental faz parte do DNA do negócio.</w:t>
      </w:r>
    </w:p>
    <w:p w:rsidR="00000000" w:rsidDel="00000000" w:rsidP="00000000" w:rsidRDefault="00000000" w:rsidRPr="00000000" w14:paraId="00000003">
      <w:pPr>
        <w:numPr>
          <w:ilvl w:val="0"/>
          <w:numId w:val="1"/>
        </w:numPr>
        <w:spacing w:after="0" w:afterAutospacing="0" w:before="0" w:beforeAutospacing="0" w:line="360" w:lineRule="auto"/>
        <w:ind w:left="720" w:hanging="360"/>
        <w:jc w:val="both"/>
        <w:rPr/>
      </w:pPr>
      <w:r w:rsidDel="00000000" w:rsidR="00000000" w:rsidRPr="00000000">
        <w:rPr>
          <w:sz w:val="24"/>
          <w:szCs w:val="24"/>
          <w:rtl w:val="0"/>
        </w:rPr>
        <w:t xml:space="preserve">Atividade Principal: A solução do problema é gerada por meio do que a empresa vende ou faz (produtos, serviços ou formato de operação).</w:t>
      </w:r>
    </w:p>
    <w:p w:rsidR="00000000" w:rsidDel="00000000" w:rsidP="00000000" w:rsidRDefault="00000000" w:rsidRPr="00000000" w14:paraId="00000004">
      <w:pPr>
        <w:numPr>
          <w:ilvl w:val="0"/>
          <w:numId w:val="1"/>
        </w:numPr>
        <w:spacing w:after="420" w:before="0" w:beforeAutospacing="0" w:line="360" w:lineRule="auto"/>
        <w:ind w:left="720" w:hanging="360"/>
        <w:jc w:val="both"/>
        <w:rPr/>
      </w:pPr>
      <w:r w:rsidDel="00000000" w:rsidR="00000000" w:rsidRPr="00000000">
        <w:rPr>
          <w:sz w:val="24"/>
          <w:szCs w:val="24"/>
          <w:rtl w:val="0"/>
        </w:rPr>
        <w:t xml:space="preserve">Mensuração: O impacto positivo é medido e acompanhado tão rigorosamente quanto os resultados financeiros.</w:t>
      </w:r>
    </w:p>
    <w:p w:rsidR="00000000" w:rsidDel="00000000" w:rsidP="00000000" w:rsidRDefault="00000000" w:rsidRPr="00000000" w14:paraId="00000005">
      <w:pPr>
        <w:spacing w:after="240" w:before="180" w:line="360" w:lineRule="auto"/>
        <w:jc w:val="both"/>
        <w:rPr>
          <w:sz w:val="24"/>
          <w:szCs w:val="24"/>
        </w:rPr>
      </w:pPr>
      <w:r w:rsidDel="00000000" w:rsidR="00000000" w:rsidRPr="00000000">
        <w:rPr>
          <w:sz w:val="24"/>
          <w:szCs w:val="24"/>
          <w:rtl w:val="0"/>
        </w:rPr>
        <w:t xml:space="preserve">Essas empresas geram transformações profundas no ecossistema onde atuam:</w:t>
      </w:r>
    </w:p>
    <w:p w:rsidR="00000000" w:rsidDel="00000000" w:rsidP="00000000" w:rsidRDefault="00000000" w:rsidRPr="00000000" w14:paraId="00000006">
      <w:pPr>
        <w:numPr>
          <w:ilvl w:val="0"/>
          <w:numId w:val="2"/>
        </w:numPr>
        <w:spacing w:after="0" w:afterAutospacing="0" w:before="180" w:line="360" w:lineRule="auto"/>
        <w:ind w:left="720" w:hanging="360"/>
        <w:jc w:val="both"/>
        <w:rPr/>
      </w:pPr>
      <w:r w:rsidDel="00000000" w:rsidR="00000000" w:rsidRPr="00000000">
        <w:rPr>
          <w:sz w:val="24"/>
          <w:szCs w:val="24"/>
          <w:rtl w:val="0"/>
        </w:rPr>
        <w:t xml:space="preserve">Sociais: Promovem a inclusão produtiva, facilitam o acesso à educação, moradia, saneamento e saúde para populações vulneráveis.</w:t>
      </w:r>
    </w:p>
    <w:p w:rsidR="00000000" w:rsidDel="00000000" w:rsidP="00000000" w:rsidRDefault="00000000" w:rsidRPr="00000000" w14:paraId="00000007">
      <w:pPr>
        <w:numPr>
          <w:ilvl w:val="0"/>
          <w:numId w:val="2"/>
        </w:numPr>
        <w:spacing w:after="0" w:afterAutospacing="0" w:before="0" w:beforeAutospacing="0" w:line="360" w:lineRule="auto"/>
        <w:ind w:left="720" w:hanging="360"/>
        <w:jc w:val="both"/>
        <w:rPr/>
      </w:pPr>
      <w:r w:rsidDel="00000000" w:rsidR="00000000" w:rsidRPr="00000000">
        <w:rPr>
          <w:sz w:val="24"/>
          <w:szCs w:val="24"/>
          <w:rtl w:val="0"/>
        </w:rPr>
        <w:t xml:space="preserve">Ambientais: Reduzem a pegada de carbono, fomentam a economia circular, o uso de energias renováveis e a conservação da biodiversidade. </w:t>
      </w:r>
    </w:p>
    <w:p w:rsidR="00000000" w:rsidDel="00000000" w:rsidP="00000000" w:rsidRDefault="00000000" w:rsidRPr="00000000" w14:paraId="00000008">
      <w:pPr>
        <w:numPr>
          <w:ilvl w:val="0"/>
          <w:numId w:val="2"/>
        </w:numPr>
        <w:spacing w:after="0" w:afterAutospacing="0" w:before="0" w:beforeAutospacing="0" w:line="360" w:lineRule="auto"/>
        <w:ind w:left="720" w:hanging="360"/>
        <w:jc w:val="both"/>
        <w:rPr/>
      </w:pPr>
      <w:r w:rsidDel="00000000" w:rsidR="00000000" w:rsidRPr="00000000">
        <w:rPr>
          <w:sz w:val="24"/>
          <w:szCs w:val="24"/>
          <w:rtl w:val="0"/>
        </w:rPr>
        <w:t xml:space="preserve">Econômicos: Atraem investimentos de fundos que priorizam as práticas ESG (Ambiental, Social e Governança), provando que é possível gerar riqueza financeira enquanto se combate a desigualdade e o dano ecológico.</w:t>
      </w:r>
    </w:p>
    <w:p w:rsidR="00000000" w:rsidDel="00000000" w:rsidP="00000000" w:rsidRDefault="00000000" w:rsidRPr="00000000" w14:paraId="00000009">
      <w:pPr>
        <w:numPr>
          <w:ilvl w:val="0"/>
          <w:numId w:val="2"/>
        </w:numPr>
        <w:spacing w:after="420" w:before="0" w:beforeAutospacing="0" w:line="360" w:lineRule="auto"/>
        <w:ind w:left="720" w:hanging="360"/>
        <w:jc w:val="both"/>
        <w:rPr/>
      </w:pPr>
      <w:r w:rsidDel="00000000" w:rsidR="00000000" w:rsidRPr="00000000">
        <w:rPr>
          <w:sz w:val="24"/>
          <w:szCs w:val="24"/>
          <w:rtl w:val="0"/>
        </w:rPr>
        <w:t xml:space="preserve">Mercadológicos: Forçam o mercado tradicional a se adaptar, uma vez que os consumidores atuais exigem cada vez mais transparência e responsabilidade das marcas. </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