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Regras: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Idade e Documentação: É necessário ter mais de 18 anos (alguns locais exigem 21). Apresentar original e cópia de documentos pessoais e comprovante de residência no próprio nome.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Adoção Responsável: O adotante passa por entrevista para avaliar compatibilidade e assina um "Termo de Adoção e Responsabilidade", comprometendo-se com o bem-estar do animal.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Entrevista e Checagem: Organizadores podem realizar entrevistas para garantir que o animal será bem tratado e realizar visitas domiciliares.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Condições de Alojamento: Telamento de janelas e apartamentos é frequentemente exigido para a segurança dos animais.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Compromisso com o Bem-Estar: Adoção de animais exige compreensão de que é uma responsabilidade de longo prazo (saúde, alimentação e afeto).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(Simpatinhas): O país possui o Sistema de Cadastro Nacional de Animais Domésticos, que permite o cadastro gratuito de animais com RG Animal e QR code na coleira.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descumprimento das regras pode ser considerado maus tratos aos animais e, para isso, existem um conjunto de leis que protegem a integridade do animal e reforçam as responsabilidades do tutor. São elas: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Leis Federais (Proteção e Crimes)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legislação federal foca na proteção contra maus-tratos e no controle populacional, o que fundamenta a necessidade da "adoção responsável":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 de Crimes Ambientais (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Lei nº 9.605/98</w:t>
        </w:r>
      </w:hyperlink>
      <w:r w:rsidDel="00000000" w:rsidR="00000000" w:rsidRPr="00000000">
        <w:rPr>
          <w:sz w:val="24"/>
          <w:szCs w:val="24"/>
          <w:rtl w:val="0"/>
        </w:rPr>
        <w:t xml:space="preserve">): O Artigo 32 estabelece que maus-tratos, abusos ou mutilações são crimes.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 Sansão (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Lei nº 14.064/2020</w:t>
        </w:r>
      </w:hyperlink>
      <w:r w:rsidDel="00000000" w:rsidR="00000000" w:rsidRPr="00000000">
        <w:rPr>
          <w:sz w:val="24"/>
          <w:szCs w:val="24"/>
          <w:rtl w:val="0"/>
        </w:rPr>
        <w:t xml:space="preserve">): Aumentou a pena para maus-tratos especificamente contra cães e gatos para 2 a 5 anos de reclusão, além de multa e proibição de guarda.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 de Controle de Natalidade (</w:t>
      </w: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Lei nº 13.426/2017</w:t>
        </w:r>
      </w:hyperlink>
      <w:r w:rsidDel="00000000" w:rsidR="00000000" w:rsidRPr="00000000">
        <w:rPr>
          <w:sz w:val="24"/>
          <w:szCs w:val="24"/>
          <w:rtl w:val="0"/>
        </w:rPr>
        <w:t xml:space="preserve">): Determina que o controle de cães e gatos deve ser feito via esterilização cirúrgica, o que obriga muitos centros públicos a entregarem animais já castrados para adoção.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 de Acolhimento Amar (</w:t>
      </w:r>
      <w:hyperlink r:id="rId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Lei nº 15.355/2026</w:t>
        </w:r>
      </w:hyperlink>
      <w:r w:rsidDel="00000000" w:rsidR="00000000" w:rsidRPr="00000000">
        <w:rPr>
          <w:sz w:val="24"/>
          <w:szCs w:val="24"/>
          <w:rtl w:val="0"/>
        </w:rPr>
        <w:t xml:space="preserve">): Institui normas para o resgate e manejo de animais em situações de desastre.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Leis Estaduais e Municipais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Muitas regras práticas de adoção vêm de leis locais que incentivam programas específicos: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Paulo (Estadual): A </w:t>
      </w:r>
      <w:hyperlink r:id="rId10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Lei nº 17.231/2019</w:t>
        </w:r>
      </w:hyperlink>
      <w:r w:rsidDel="00000000" w:rsidR="00000000" w:rsidRPr="00000000">
        <w:rPr>
          <w:sz w:val="24"/>
          <w:szCs w:val="24"/>
          <w:rtl w:val="0"/>
        </w:rPr>
        <w:t xml:space="preserve">criou o Programa "Adote um Animal", que incentiva a parceria entre o poder público e a sociedade civil para facilitar adoções em centros de zoonoses.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Paulo (Capital): A </w:t>
      </w:r>
      <w:hyperlink r:id="rId11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Lei Municipal nº 14.483/2007</w:t>
        </w:r>
      </w:hyperlink>
      <w:r w:rsidDel="00000000" w:rsidR="00000000" w:rsidRPr="00000000">
        <w:rPr>
          <w:sz w:val="24"/>
          <w:szCs w:val="24"/>
          <w:rtl w:val="0"/>
        </w:rPr>
        <w:t xml:space="preserve"> regula a venda e também as doações em eventos de adoção, exigindo que os animais estejam castrados e vacinados.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Responsabilidade Civil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Civil (Art. 936): O dono (tutor) é juridicamente responsável por qualquer dano ou prejuízo que o animal causar a terceiros, a menos que prove culpa da vítima ou força maior.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Novos Avanços (2026)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Compartilhada (</w:t>
      </w:r>
      <w:hyperlink r:id="rId12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Lei nº 15.392/2026</w:t>
        </w:r>
      </w:hyperlink>
      <w:r w:rsidDel="00000000" w:rsidR="00000000" w:rsidRPr="00000000">
        <w:rPr>
          <w:sz w:val="24"/>
          <w:szCs w:val="24"/>
          <w:rtl w:val="0"/>
        </w:rPr>
        <w:t xml:space="preserve">): Define normas para a guarda de pets em casos de separação familiar, garantindo o bem-estar do animal.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e6e8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egislacao.prefeitura.sp.gov.br/leis/lei-14483-de-16-de-julho-de-2007" TargetMode="External"/><Relationship Id="rId10" Type="http://schemas.openxmlformats.org/officeDocument/2006/relationships/hyperlink" Target="https://www.al.sp.gov.br/repositorio/legislacao/lei/2019/lei-17231-09.12.2019.html" TargetMode="External"/><Relationship Id="rId12" Type="http://schemas.openxmlformats.org/officeDocument/2006/relationships/hyperlink" Target="https://www.gov.br/casacivil/pt-br/assuntos/noticias/2026/abril/governo-do-brasil-sanciona-lei-que-define-normas-para-201cguarda-compartilhada201d-de-pets" TargetMode="External"/><Relationship Id="rId9" Type="http://schemas.openxmlformats.org/officeDocument/2006/relationships/hyperlink" Target="https://www.jusbrasil.com.br/legislacao/5699234780/lei-15355-2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lanalto.gov.br/ccivil_03/leis/l9605.htm" TargetMode="External"/><Relationship Id="rId7" Type="http://schemas.openxmlformats.org/officeDocument/2006/relationships/hyperlink" Target="https://www.jusbrasil.com.br/noticias/lei-sansao-saiba-mais-sobre-a-lei-n-14064-2020-que-aumenta-a-pena-para-maus-tratos-a-caes-e-gatos/938088093" TargetMode="External"/><Relationship Id="rId8" Type="http://schemas.openxmlformats.org/officeDocument/2006/relationships/hyperlink" Target="https://www.planalto.gov.br/ccivil_03/_ato2015-2018/2017/lei/l13426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