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CC6DA" w14:textId="5D6DB429" w:rsidR="00CB633C" w:rsidRPr="00427297" w:rsidRDefault="007E44AE">
      <w:pPr>
        <w:rPr>
          <w:rFonts w:ascii="Arial" w:hAnsi="Arial" w:cs="Arial"/>
        </w:rPr>
      </w:pPr>
      <w:r w:rsidRPr="00427297">
        <w:rPr>
          <w:rFonts w:ascii="Arial" w:hAnsi="Arial" w:cs="Arial"/>
        </w:rPr>
        <w:t>Após revisões dos requisitos funcionais e não funcionais do sistema da IPAWZ, foram feitos alterações que visamos serem necessários para melhor entendimento e clareza dos requisitos.</w:t>
      </w:r>
    </w:p>
    <w:p w14:paraId="6B44AFE0" w14:textId="1AED6B2C" w:rsidR="007E44AE" w:rsidRPr="00427297" w:rsidRDefault="007E44AE">
      <w:pPr>
        <w:rPr>
          <w:rFonts w:ascii="Arial" w:hAnsi="Arial" w:cs="Arial"/>
        </w:rPr>
      </w:pPr>
      <w:r w:rsidRPr="00427297">
        <w:rPr>
          <w:rFonts w:ascii="Arial" w:hAnsi="Arial" w:cs="Arial"/>
        </w:rPr>
        <w:t>Mudanças feitas no Requisito Funcional 0</w:t>
      </w:r>
      <w:r w:rsidR="00E42F80" w:rsidRPr="00427297">
        <w:rPr>
          <w:rFonts w:ascii="Arial" w:hAnsi="Arial" w:cs="Arial"/>
        </w:rPr>
        <w:t>20</w:t>
      </w:r>
    </w:p>
    <w:p w14:paraId="6CC82249" w14:textId="223A9D99" w:rsidR="007E44AE" w:rsidRPr="00427297" w:rsidRDefault="00DE1C7C">
      <w:pPr>
        <w:rPr>
          <w:rFonts w:ascii="Arial" w:hAnsi="Arial" w:cs="Arial"/>
        </w:rPr>
      </w:pPr>
      <w:r w:rsidRPr="00427297">
        <w:rPr>
          <w:rFonts w:ascii="Arial" w:hAnsi="Arial" w:cs="Arial"/>
          <w:noProof/>
        </w:rPr>
        <w:drawing>
          <wp:inline distT="0" distB="0" distL="0" distR="0" wp14:anchorId="3DBCB48C" wp14:editId="0B674105">
            <wp:extent cx="3667637" cy="647790"/>
            <wp:effectExtent l="0" t="0" r="9525" b="0"/>
            <wp:docPr id="108320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0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243B" w14:textId="0D2CBAFF" w:rsidR="007E44AE" w:rsidRPr="00427297" w:rsidRDefault="007E44AE">
      <w:pPr>
        <w:rPr>
          <w:rFonts w:ascii="Arial" w:hAnsi="Arial" w:cs="Arial"/>
        </w:rPr>
      </w:pPr>
      <w:r w:rsidRPr="00427297">
        <w:rPr>
          <w:rFonts w:ascii="Arial" w:hAnsi="Arial" w:cs="Arial"/>
        </w:rPr>
        <w:t>A mudança no RF0</w:t>
      </w:r>
      <w:r w:rsidR="00E42F80" w:rsidRPr="00427297">
        <w:rPr>
          <w:rFonts w:ascii="Arial" w:hAnsi="Arial" w:cs="Arial"/>
        </w:rPr>
        <w:t>20</w:t>
      </w:r>
      <w:r w:rsidRPr="00427297">
        <w:rPr>
          <w:rFonts w:ascii="Arial" w:hAnsi="Arial" w:cs="Arial"/>
        </w:rPr>
        <w:t xml:space="preserve"> </w:t>
      </w:r>
      <w:r w:rsidR="00DE1C7C" w:rsidRPr="00427297">
        <w:rPr>
          <w:rFonts w:ascii="Arial" w:hAnsi="Arial" w:cs="Arial"/>
        </w:rPr>
        <w:t>foi feita para deixar o fluxo</w:t>
      </w:r>
      <w:r w:rsidR="00567D0B" w:rsidRPr="00427297">
        <w:rPr>
          <w:rFonts w:ascii="Arial" w:hAnsi="Arial" w:cs="Arial"/>
        </w:rPr>
        <w:t xml:space="preserve"> da funcionalidade mais claro, combinando com o RF018 que fala sobre a candidatur</w:t>
      </w:r>
      <w:r w:rsidR="00E372E2" w:rsidRPr="00427297">
        <w:rPr>
          <w:rFonts w:ascii="Arial" w:hAnsi="Arial" w:cs="Arial"/>
        </w:rPr>
        <w:t>a às vagas.</w:t>
      </w:r>
    </w:p>
    <w:sectPr w:rsidR="007E44AE" w:rsidRPr="004272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E8015" w14:textId="77777777" w:rsidR="000F1014" w:rsidRDefault="000F1014" w:rsidP="00427297">
      <w:pPr>
        <w:spacing w:after="0" w:line="240" w:lineRule="auto"/>
      </w:pPr>
      <w:r>
        <w:separator/>
      </w:r>
    </w:p>
  </w:endnote>
  <w:endnote w:type="continuationSeparator" w:id="0">
    <w:p w14:paraId="075D02E4" w14:textId="77777777" w:rsidR="000F1014" w:rsidRDefault="000F1014" w:rsidP="00427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8E863" w14:textId="77777777" w:rsidR="000F1014" w:rsidRDefault="000F1014" w:rsidP="00427297">
      <w:pPr>
        <w:spacing w:after="0" w:line="240" w:lineRule="auto"/>
      </w:pPr>
      <w:r>
        <w:separator/>
      </w:r>
    </w:p>
  </w:footnote>
  <w:footnote w:type="continuationSeparator" w:id="0">
    <w:p w14:paraId="3145F58B" w14:textId="77777777" w:rsidR="000F1014" w:rsidRDefault="000F1014" w:rsidP="004272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AE"/>
    <w:rsid w:val="000F1014"/>
    <w:rsid w:val="002C71BF"/>
    <w:rsid w:val="003351EC"/>
    <w:rsid w:val="00427297"/>
    <w:rsid w:val="005508BD"/>
    <w:rsid w:val="00567D0B"/>
    <w:rsid w:val="0069304A"/>
    <w:rsid w:val="0072305A"/>
    <w:rsid w:val="007E44AE"/>
    <w:rsid w:val="00CB633C"/>
    <w:rsid w:val="00CD488A"/>
    <w:rsid w:val="00DB0DD0"/>
    <w:rsid w:val="00DE1C7C"/>
    <w:rsid w:val="00E372E2"/>
    <w:rsid w:val="00E4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A90D9"/>
  <w15:chartTrackingRefBased/>
  <w15:docId w15:val="{B74C89E0-334D-4DC9-B3C0-F598CBDAD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pt-BR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4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4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4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4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4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4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4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4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4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44A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44A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44A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44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44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4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44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4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4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4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7E44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4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har">
    <w:name w:val="Subtítulo Char"/>
    <w:basedOn w:val="Fontepargpadro"/>
    <w:link w:val="Subttulo"/>
    <w:uiPriority w:val="11"/>
    <w:rsid w:val="007E44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o">
    <w:name w:val="Quote"/>
    <w:basedOn w:val="Normal"/>
    <w:next w:val="Normal"/>
    <w:link w:val="CitaoChar"/>
    <w:uiPriority w:val="29"/>
    <w:qFormat/>
    <w:rsid w:val="007E4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44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44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44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44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44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44A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272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27297"/>
  </w:style>
  <w:style w:type="paragraph" w:styleId="Rodap">
    <w:name w:val="footer"/>
    <w:basedOn w:val="Normal"/>
    <w:link w:val="RodapChar"/>
    <w:uiPriority w:val="99"/>
    <w:unhideWhenUsed/>
    <w:rsid w:val="004272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27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312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Inacia Febroni Nascimento</dc:creator>
  <cp:keywords/>
  <dc:description/>
  <cp:lastModifiedBy>Nathalia Inacia Febroni Nascimento</cp:lastModifiedBy>
  <cp:revision>6</cp:revision>
  <dcterms:created xsi:type="dcterms:W3CDTF">2026-08-15T01:05:00Z</dcterms:created>
  <dcterms:modified xsi:type="dcterms:W3CDTF">2026-08-17T01:55:00Z</dcterms:modified>
</cp:coreProperties>
</file>