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r>
        <w:rPr/>
        <w:t>REVISAR</w:t>
      </w:r>
      <w:r>
        <w:rPr>
          <w:spacing w:val="-6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IDENTIDADE</w:t>
      </w:r>
      <w:r>
        <w:rPr>
          <w:spacing w:val="-8"/>
        </w:rPr>
        <w:t> </w:t>
      </w:r>
      <w:r>
        <w:rPr/>
        <w:t>VISUAL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>
          <w:spacing w:val="-2"/>
        </w:rPr>
        <w:t>SISTEMA</w:t>
      </w:r>
    </w:p>
    <w:p>
      <w:pPr>
        <w:pStyle w:val="BodyText"/>
        <w:spacing w:line="259" w:lineRule="auto" w:before="183"/>
      </w:pPr>
      <w:r>
        <w:rPr/>
        <w:t>Foi realizada uma revisão geral das interfaces do iPawz, verificando se os elementos visuais estão de</w:t>
      </w:r>
      <w:r>
        <w:rPr>
          <w:spacing w:val="-1"/>
        </w:rPr>
        <w:t> </w:t>
      </w:r>
      <w:r>
        <w:rPr/>
        <w:t>acordo com a identidade proposta para</w:t>
      </w:r>
      <w:r>
        <w:rPr>
          <w:spacing w:val="-1"/>
        </w:rPr>
        <w:t> </w:t>
      </w:r>
      <w:r>
        <w:rPr/>
        <w:t>o sistema. As telas de login, home page, perfil pessoal físico e jurídico, listagem de pets com suas respectivas imagens, voluntariado, formulários e páginas de erro apresentam uma estrutura visual padronizada e coerente. As cores azul #1C5F9D,</w:t>
      </w:r>
      <w:r>
        <w:rPr>
          <w:spacing w:val="-3"/>
        </w:rPr>
        <w:t> </w:t>
      </w:r>
      <w:r>
        <w:rPr/>
        <w:t>verde</w:t>
      </w:r>
      <w:r>
        <w:rPr>
          <w:spacing w:val="-4"/>
        </w:rPr>
        <w:t> </w:t>
      </w:r>
      <w:r>
        <w:rPr/>
        <w:t>#7FC9B8,</w:t>
      </w:r>
      <w:r>
        <w:rPr>
          <w:spacing w:val="-3"/>
        </w:rPr>
        <w:t> </w:t>
      </w:r>
      <w:r>
        <w:rPr/>
        <w:t>creme</w:t>
      </w:r>
      <w:r>
        <w:rPr>
          <w:spacing w:val="-3"/>
        </w:rPr>
        <w:t> </w:t>
      </w:r>
      <w:r>
        <w:rPr/>
        <w:t>#FDFBD4</w:t>
      </w:r>
      <w:r>
        <w:rPr>
          <w:spacing w:val="-6"/>
        </w:rPr>
        <w:t> </w:t>
      </w:r>
      <w:r>
        <w:rPr/>
        <w:t>e</w:t>
      </w:r>
      <w:r>
        <w:rPr>
          <w:spacing w:val="-4"/>
        </w:rPr>
        <w:t> </w:t>
      </w:r>
      <w:r>
        <w:rPr/>
        <w:t>marrom</w:t>
      </w:r>
      <w:r>
        <w:rPr>
          <w:spacing w:val="-5"/>
        </w:rPr>
        <w:t> </w:t>
      </w:r>
      <w:r>
        <w:rPr/>
        <w:t>#7A2E1C</w:t>
      </w:r>
      <w:r>
        <w:rPr>
          <w:spacing w:val="-6"/>
        </w:rPr>
        <w:t> </w:t>
      </w:r>
      <w:r>
        <w:rPr/>
        <w:t>estão</w:t>
      </w:r>
      <w:r>
        <w:rPr>
          <w:spacing w:val="-3"/>
        </w:rPr>
        <w:t> </w:t>
      </w:r>
      <w:r>
        <w:rPr/>
        <w:t>sendo utilizadas de forma consistente, mantendo a identidade do projeto. Também foram conferidos aspectos como tipografia, tamanhos, botões, ícones, espaçamentos, alinhamentos, campos e organização das informações, garantindo que as telas mantenham um padrão semelhante entre si. Dessa forma, a interface encontra-se correta, organizada e visualmente consistente com a proposta do iPawz, proporcionando uma navegação mais clara e uma identidade visual uniforme em todo o sistema.</w:t>
      </w:r>
    </w:p>
    <w:sectPr>
      <w:type w:val="continuous"/>
      <w:pgSz w:w="11910" w:h="16840"/>
      <w:pgMar w:top="13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75"/>
      <w:ind w:left="2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5511981941481</dc:creator>
  <dcterms:created xsi:type="dcterms:W3CDTF">2026-09-08T21:56:38Z</dcterms:created>
  <dcterms:modified xsi:type="dcterms:W3CDTF">2026-09-08T21:56:38Z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2026-09-08T00:00:00Z</vt:filetime>
  </property>
  <property fmtid="{D5CDD505-2E9C-101B-9397-08002B2CF9AE}" pid="6" name="Producer">
    <vt:lpwstr>www.ilovepdf.com</vt:lpwstr>
  </property>
</Properties>
</file>