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Infection Control and Personal Protective Equipment Policy</w:t>
      </w:r>
    </w:p>
    <w:p>
      <w:r>
        <w:rPr>
          <w:color w:val="444444"/>
          <w:sz w:val="18"/>
        </w:rPr>
        <w:t>Sunrise Medical Center</w:t>
      </w:r>
    </w:p>
    <w:p>
      <w:r>
        <w:rPr>
          <w:color w:val="444444"/>
          <w:sz w:val="18"/>
        </w:rPr>
        <w:t>Document Title: Infection Control and Personal Protective Equipment Policy</w:t>
      </w:r>
    </w:p>
    <w:p>
      <w:r>
        <w:rPr>
          <w:color w:val="444444"/>
          <w:sz w:val="18"/>
        </w:rPr>
        <w:t>Document ID: SMC-IC-002</w:t>
      </w:r>
    </w:p>
    <w:p>
      <w:r>
        <w:rPr>
          <w:color w:val="444444"/>
          <w:sz w:val="18"/>
        </w:rPr>
        <w:t>Department: Infection Prevention and Control</w:t>
      </w:r>
    </w:p>
    <w:p>
      <w:r>
        <w:rPr>
          <w:color w:val="444444"/>
          <w:sz w:val="18"/>
        </w:rPr>
        <w:t>Effective Date: March 15, 2020</w:t>
      </w:r>
    </w:p>
    <w:p>
      <w:r>
        <w:rPr>
          <w:color w:val="444444"/>
          <w:sz w:val="18"/>
        </w:rPr>
        <w:t>Last Revised: September 20, 2025</w:t>
      </w:r>
    </w:p>
    <w:p>
      <w:r>
        <w:rPr>
          <w:color w:val="444444"/>
          <w:sz w:val="18"/>
        </w:rPr>
        <w:t>Policy Owner: Director of Infection Prevention, Dr. Helena Voss</w:t>
      </w:r>
    </w:p>
    <w:p>
      <w:r>
        <w:rPr>
          <w:color w:val="444444"/>
          <w:sz w:val="18"/>
        </w:rPr>
        <w:t>Distribution: All Sunrise Medical Center Staff</w:t>
      </w:r>
    </w:p>
    <w:p>
      <w:r>
        <w:t>__________________________________________________________________________________________</w:t>
      </w:r>
    </w:p>
    <w:p>
      <w:pPr>
        <w:pStyle w:val="Heading1"/>
      </w:pPr>
      <w:r>
        <w:t>1. Purpose</w:t>
      </w:r>
    </w:p>
    <w:p>
      <w:r>
        <w:t>This policy establishes standard and transmission-based precautions, personal protective equipment (PPE) requirements, and hand hygiene standards to reduce healthcare-associated infections and protect patients, staff, and visitors at Sunrise Medical Center.</w:t>
      </w:r>
    </w:p>
    <w:p>
      <w:pPr>
        <w:pStyle w:val="Heading1"/>
      </w:pPr>
      <w:r>
        <w:t>2. Standard Precautions</w:t>
      </w:r>
    </w:p>
    <w:p>
      <w:r>
        <w:t>Standard precautions apply to the care of every patient, regardless of known infection status, and include hand hygiene before and after every patient contact, use of gloves when contact with blood or body fluids is anticipated, and safe injection and sharps handling practices at all times.</w:t>
      </w:r>
    </w:p>
    <w:p>
      <w:pPr>
        <w:pStyle w:val="Heading1"/>
      </w:pPr>
      <w:r>
        <w:t>3. Hand Hygiene</w:t>
      </w:r>
    </w:p>
    <w:p>
      <w:r>
        <w:t>Alcohol-based hand rub is the preferred method of hand hygiene except when hands are visibly soiled or after caring for a patient with confirmed or suspected Clostridioides difficile, in which case soap and water handwashing is required. Hand hygiene compliance is monitored through direct observation audits and electronic dispenser tracking, with unit-level results reported monthly.</w:t>
      </w:r>
    </w:p>
    <w:p>
      <w:pPr>
        <w:pStyle w:val="Heading1"/>
      </w:pPr>
      <w:r>
        <w:t>4. Transmission-Based Precautions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Precaution Type</w:t>
            </w:r>
          </w:p>
        </w:tc>
        <w:tc>
          <w:tcPr>
            <w:tcW w:type="dxa" w:w="2880"/>
          </w:tcPr>
          <w:p>
            <w:r>
              <w:t>Example Conditions</w:t>
            </w:r>
          </w:p>
        </w:tc>
        <w:tc>
          <w:tcPr>
            <w:tcW w:type="dxa" w:w="2880"/>
          </w:tcPr>
          <w:p>
            <w:r>
              <w:t>Required PPE</w:t>
            </w:r>
          </w:p>
        </w:tc>
      </w:tr>
      <w:tr>
        <w:tc>
          <w:tcPr>
            <w:tcW w:type="dxa" w:w="2880"/>
          </w:tcPr>
          <w:p>
            <w:r>
              <w:t>Contact</w:t>
            </w:r>
          </w:p>
        </w:tc>
        <w:tc>
          <w:tcPr>
            <w:tcW w:type="dxa" w:w="2880"/>
          </w:tcPr>
          <w:p>
            <w:r>
              <w:t>MRSA, VRE, C. difficile</w:t>
            </w:r>
          </w:p>
        </w:tc>
        <w:tc>
          <w:tcPr>
            <w:tcW w:type="dxa" w:w="2880"/>
          </w:tcPr>
          <w:p>
            <w:r>
              <w:t>Gown and gloves for all room entry</w:t>
            </w:r>
          </w:p>
        </w:tc>
      </w:tr>
      <w:tr>
        <w:tc>
          <w:tcPr>
            <w:tcW w:type="dxa" w:w="2880"/>
          </w:tcPr>
          <w:p>
            <w:r>
              <w:t>Droplet</w:t>
            </w:r>
          </w:p>
        </w:tc>
        <w:tc>
          <w:tcPr>
            <w:tcW w:type="dxa" w:w="2880"/>
          </w:tcPr>
          <w:p>
            <w:r>
              <w:t>Influenza, pertussis, mumps</w:t>
            </w:r>
          </w:p>
        </w:tc>
        <w:tc>
          <w:tcPr>
            <w:tcW w:type="dxa" w:w="2880"/>
          </w:tcPr>
          <w:p>
            <w:r>
              <w:t>Surgical mask within 3-6 feet of patient</w:t>
            </w:r>
          </w:p>
        </w:tc>
      </w:tr>
      <w:tr>
        <w:tc>
          <w:tcPr>
            <w:tcW w:type="dxa" w:w="2880"/>
          </w:tcPr>
          <w:p>
            <w:r>
              <w:t>Airborne</w:t>
            </w:r>
          </w:p>
        </w:tc>
        <w:tc>
          <w:tcPr>
            <w:tcW w:type="dxa" w:w="2880"/>
          </w:tcPr>
          <w:p>
            <w:r>
              <w:t>Tuberculosis, measles, varicella</w:t>
            </w:r>
          </w:p>
        </w:tc>
        <w:tc>
          <w:tcPr>
            <w:tcW w:type="dxa" w:w="2880"/>
          </w:tcPr>
          <w:p>
            <w:r>
              <w:t>N95/PAPR and negative-pressure room</w:t>
            </w:r>
          </w:p>
        </w:tc>
      </w:tr>
      <w:tr>
        <w:tc>
          <w:tcPr>
            <w:tcW w:type="dxa" w:w="2880"/>
          </w:tcPr>
          <w:p>
            <w:r>
              <w:t>Contact + Droplet</w:t>
            </w:r>
          </w:p>
        </w:tc>
        <w:tc>
          <w:tcPr>
            <w:tcW w:type="dxa" w:w="2880"/>
          </w:tcPr>
          <w:p>
            <w:r>
              <w:t>Suspected respiratory viral illness</w:t>
            </w:r>
          </w:p>
        </w:tc>
        <w:tc>
          <w:tcPr>
            <w:tcW w:type="dxa" w:w="2880"/>
          </w:tcPr>
          <w:p>
            <w:r>
              <w:t>Gown, gloves, and surgical mask</w:t>
            </w:r>
          </w:p>
        </w:tc>
      </w:tr>
    </w:tbl>
    <w:p>
      <w:pPr>
        <w:pStyle w:val="Heading1"/>
      </w:pPr>
      <w:r>
        <w:t>5. N95 Respirator Fit Testing</w:t>
      </w:r>
    </w:p>
    <w:p>
      <w:r>
        <w:t>All clinical staff who may care for patients requiring airborne precautions must complete annual N95 fit testing through Employee Health, with results documented and a specific approved respirator model assigned to each employee. Staff without a current fit test are reassigned to non-airborne-precaution patient care until fit testing is completed.</w:t>
      </w:r>
    </w:p>
    <w:p>
      <w:pPr>
        <w:pStyle w:val="Heading1"/>
      </w:pPr>
      <w:r>
        <w:t>6. Isolation Signage and Room Setup</w:t>
      </w:r>
    </w:p>
    <w:p>
      <w:r>
        <w:t>Rooms requiring transmission-based precautions display standardized color-coded signage at the entrance indicating required PPE, and a PPE cart or wall-mounted dispenser stocked with gowns, gloves, masks, and hand sanitizer is placed immediately outside the room. Staff must don PPE before room entry and doff it before exiting, disposing of used PPE in the designated receptacle inside the room.</w:t>
      </w:r>
    </w:p>
    <w:p>
      <w:pPr>
        <w:pStyle w:val="Heading1"/>
      </w:pPr>
      <w:r>
        <w:t>7. Environmental Cleaning</w:t>
      </w:r>
    </w:p>
    <w:p>
      <w:r>
        <w:t>Environmental Services follows unit-specific cleaning protocols, with enhanced terminal cleaning using an EPA-registered disinfectant effective against C. difficile spores required for any room vacated by a patient on contact precautions for that organism. High-touch surfaces (bed rails, call buttons, doorknobs) are cleaned at minimum daily and immediately after any visible soiling.</w:t>
      </w:r>
    </w:p>
    <w:p>
      <w:pPr>
        <w:pStyle w:val="Heading1"/>
      </w:pPr>
      <w:r>
        <w:t>8. Outbreak Response</w:t>
      </w:r>
    </w:p>
    <w:p>
      <w:r>
        <w:t>Any cluster of healthcare-associated infections identified by Infection Prevention surveillance triggers an outbreak investigation, which may include enhanced precautions, cohorting of affected patients, staff screening, and temporary unit admission holds if necessary to control transmission. The Infection Prevention Director reports significant outbreaks to hospital leadership and, where required, to the state health department within regulatory timeframes.</w:t>
      </w:r>
    </w:p>
    <w:p>
      <w:pPr>
        <w:pStyle w:val="Heading1"/>
      </w:pPr>
      <w:r>
        <w:t>Appendix A: Frequently Asked Questions</w:t>
      </w:r>
    </w:p>
    <w:p>
      <w:r>
        <w:t>Q: Do visitors need to follow the same PPE requirements as staff? A: Yes, visitors entering a room with transmission-based precautions must don the same required PPE, with instructions and demonstration provided by nursing staff.</w:t>
      </w:r>
    </w:p>
    <w:p>
      <w:r>
        <w:t>Q: What if my assigned N95 model doesn't fit well anymore? A: Contact Employee Health for re-fit testing; weight changes, dental work, or facial hair changes can all affect fit and require retesting.</w:t>
      </w:r>
    </w:p>
    <w:p>
      <w:r>
        <w:t>Q: Can alcohol-based hand rub be used after caring for a patient with C. difficile? A: No, soap and water handwashing is required because alcohol does not reliably kill C. difficile spores.</w:t>
      </w:r>
    </w:p>
    <w:p>
      <w:r>
        <w:br w:type="page"/>
      </w:r>
    </w:p>
    <w:p>
      <w:pPr>
        <w:pStyle w:val="Heading1"/>
      </w:pPr>
      <w:r>
        <w:t>Revision History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Version</w:t>
            </w:r>
          </w:p>
        </w:tc>
        <w:tc>
          <w:tcPr>
            <w:tcW w:type="dxa" w:w="2880"/>
          </w:tcPr>
          <w:p>
            <w:r>
              <w:t>Date</w:t>
            </w:r>
          </w:p>
        </w:tc>
        <w:tc>
          <w:tcPr>
            <w:tcW w:type="dxa" w:w="2880"/>
          </w:tcPr>
          <w:p>
            <w:r>
              <w:t>Description</w:t>
            </w:r>
          </w:p>
        </w:tc>
      </w:tr>
      <w:tr>
        <w:tc>
          <w:tcPr>
            <w:tcW w:type="dxa" w:w="2880"/>
          </w:tcPr>
          <w:p>
            <w:r>
              <w:t>1.0</w:t>
            </w:r>
          </w:p>
        </w:tc>
        <w:tc>
          <w:tcPr>
            <w:tcW w:type="dxa" w:w="2880"/>
          </w:tcPr>
          <w:p>
            <w:r>
              <w:t>Mar 15, 2020</w:t>
            </w:r>
          </w:p>
        </w:tc>
        <w:tc>
          <w:tcPr>
            <w:tcW w:type="dxa" w:w="2880"/>
          </w:tcPr>
          <w:p>
            <w:r>
              <w:t>Initial release</w:t>
            </w:r>
          </w:p>
        </w:tc>
      </w:tr>
      <w:tr>
        <w:tc>
          <w:tcPr>
            <w:tcW w:type="dxa" w:w="2880"/>
          </w:tcPr>
          <w:p>
            <w:r>
              <w:t>2.0</w:t>
            </w:r>
          </w:p>
        </w:tc>
        <w:tc>
          <w:tcPr>
            <w:tcW w:type="dxa" w:w="2880"/>
          </w:tcPr>
          <w:p>
            <w:r>
              <w:t>Aug 1, 2022</w:t>
            </w:r>
          </w:p>
        </w:tc>
        <w:tc>
          <w:tcPr>
            <w:tcW w:type="dxa" w:w="2880"/>
          </w:tcPr>
          <w:p>
            <w:r>
              <w:t>Major revision incorporating updated respiratory pathogen guidance</w:t>
            </w:r>
          </w:p>
        </w:tc>
      </w:tr>
      <w:tr>
        <w:tc>
          <w:tcPr>
            <w:tcW w:type="dxa" w:w="2880"/>
          </w:tcPr>
          <w:p>
            <w:r>
              <w:t>2.2</w:t>
            </w:r>
          </w:p>
        </w:tc>
        <w:tc>
          <w:tcPr>
            <w:tcW w:type="dxa" w:w="2880"/>
          </w:tcPr>
          <w:p>
            <w:r>
              <w:t>Sep 20, 2025</w:t>
            </w:r>
          </w:p>
        </w:tc>
        <w:tc>
          <w:tcPr>
            <w:tcW w:type="dxa" w:w="2880"/>
          </w:tcPr>
          <w:p>
            <w:r>
              <w:t>Updated environmental cleaning disinfectant standard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