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maintenance schedule</w:t>
      </w:r>
    </w:p>
    <w:p>
      <w:r>
        <w:t>Ovens and mixers need regular servicing to avoid lost baking days.</w:t>
      </w:r>
    </w:p>
    <w:p>
      <w:pPr>
        <w:pStyle w:val="Heading2"/>
      </w:pPr>
      <w:r>
        <w:t>Key points</w:t>
      </w:r>
    </w:p>
    <w:p>
      <w:pPr>
        <w:pStyle w:val="ListBullet"/>
      </w:pPr>
      <w:r>
        <w:t>Each deck oven is serviced every three months.</w:t>
      </w:r>
    </w:p>
    <w:p>
      <w:pPr>
        <w:pStyle w:val="ListBullet"/>
      </w:pPr>
      <w:r>
        <w:t>The dough mixer at Harbour has a worn belt and is due a repair.</w:t>
      </w:r>
    </w:p>
    <w:p>
      <w:pPr>
        <w:pStyle w:val="ListBullet"/>
      </w:pPr>
      <w:r>
        <w:t>Service contracts renew in March.</w:t>
      </w:r>
    </w:p>
    <w:p>
      <w:pPr>
        <w:pStyle w:val="Heading2"/>
      </w:pPr>
      <w:r>
        <w:t>Tasks</w:t>
      </w:r>
    </w:p>
    <w:p>
      <w:pPr>
        <w:pStyle w:val="ListNumber"/>
      </w:pPr>
      <w:r>
        <w:t>Order the Harbour mixer belt</w:t>
      </w:r>
    </w:p>
    <w:p>
      <w:pPr>
        <w:pStyle w:val="ListNumber"/>
      </w:pPr>
      <w:r>
        <w:t>Diarise the March service renewals</w:t>
      </w:r>
    </w:p>
    <w:p>
      <w:pPr>
        <w:pStyle w:val="Heading2"/>
      </w:pPr>
      <w:r>
        <w:t>Decision</w:t>
      </w:r>
    </w:p>
    <w:p>
      <w:r>
        <w:rPr>
          <w:sz w:val="22"/>
        </w:rPr>
        <w:t>Keep the current service provider for another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