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Staffing and the weekly rota</w:t>
      </w:r>
    </w:p>
    <w:p>
      <w:r>
        <w:t>Weekend mornings are short-staffed at the Riverside shop.</w:t>
      </w:r>
    </w:p>
    <w:p>
      <w:pPr>
        <w:pStyle w:val="Heading2"/>
      </w:pPr>
      <w:r>
        <w:t>Key points</w:t>
      </w:r>
    </w:p>
    <w:p>
      <w:pPr>
        <w:pStyle w:val="ListBullet"/>
      </w:pPr>
      <w:r>
        <w:t>Riverside needs two extra bakers on Saturday and Sunday mornings.</w:t>
      </w:r>
    </w:p>
    <w:p>
      <w:pPr>
        <w:pStyle w:val="ListBullet"/>
      </w:pPr>
      <w:r>
        <w:t>New starters finish their food hygiene course in their first week.</w:t>
      </w:r>
    </w:p>
    <w:p>
      <w:pPr>
        <w:pStyle w:val="ListBullet"/>
      </w:pPr>
      <w:r>
        <w:t>Rota changes must be posted 48 hours ahead.</w:t>
      </w:r>
    </w:p>
    <w:p>
      <w:pPr>
        <w:pStyle w:val="Heading2"/>
      </w:pPr>
      <w:r>
        <w:t>Tasks</w:t>
      </w:r>
    </w:p>
    <w:p>
      <w:pPr>
        <w:pStyle w:val="ListNumber"/>
      </w:pPr>
      <w:r>
        <w:t>Advertise two weekend baker roles</w:t>
      </w:r>
    </w:p>
    <w:p>
      <w:pPr>
        <w:pStyle w:val="ListNumber"/>
      </w:pPr>
      <w:r>
        <w:t>Book the hygiene course places</w:t>
      </w:r>
    </w:p>
    <w:p>
      <w:pPr>
        <w:pStyle w:val="Heading2"/>
      </w:pPr>
      <w:r>
        <w:t>Decision</w:t>
      </w:r>
    </w:p>
    <w:p>
      <w:r>
        <w:rPr>
          <w:sz w:val="22"/>
        </w:rPr>
        <w:t>Trial the Saturday shift pattern for four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