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Supplier contracts: flour and butter</w:t>
      </w:r>
    </w:p>
    <w:p>
      <w:r>
        <w:t>Two suppliers cover most of our baking volume.</w:t>
      </w:r>
    </w:p>
    <w:p>
      <w:pPr>
        <w:pStyle w:val="Heading2"/>
      </w:pPr>
      <w:r>
        <w:t>Key points</w:t>
      </w:r>
    </w:p>
    <w:p>
      <w:pPr>
        <w:pStyle w:val="ListBullet"/>
      </w:pPr>
      <w:r>
        <w:t>Flour contract renews on 1 January with a 4 percent price rise.</w:t>
      </w:r>
    </w:p>
    <w:p>
      <w:pPr>
        <w:pStyle w:val="ListBullet"/>
      </w:pPr>
      <w:r>
        <w:t>Butter supplier offers a fixed price for six months if we commit to 2 tonnes a month.</w:t>
      </w:r>
    </w:p>
    <w:p>
      <w:pPr>
        <w:pStyle w:val="ListBullet"/>
      </w:pPr>
      <w:r>
        <w:t>Both suppliers deliver on Tuesdays and Fridays.</w:t>
      </w:r>
    </w:p>
    <w:p>
      <w:pPr>
        <w:pStyle w:val="Heading2"/>
      </w:pPr>
      <w:r>
        <w:t>Tasks</w:t>
      </w:r>
    </w:p>
    <w:p>
      <w:pPr>
        <w:pStyle w:val="ListNumber"/>
      </w:pPr>
      <w:r>
        <w:t>Compare the two butter offers</w:t>
      </w:r>
    </w:p>
    <w:p>
      <w:pPr>
        <w:pStyle w:val="ListNumber"/>
      </w:pPr>
      <w:r>
        <w:t>Confirm the Friday delivery slot</w:t>
      </w:r>
    </w:p>
    <w:p>
      <w:pPr>
        <w:pStyle w:val="Heading2"/>
      </w:pPr>
      <w:r>
        <w:t>Decision</w:t>
      </w:r>
    </w:p>
    <w:p>
      <w:r>
        <w:rPr>
          <w:sz w:val="22"/>
        </w:rPr>
        <w:t>Sign the six-month butter contract if the minimum volume holds.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