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0.1.3 for Windows 11. Covers notes, tasks, search, import and export, backup, the local assistant, meetings, and recipes.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Threadwell_0.1.3_x64_en-US.msi (Windows Installer) or Threadwell_0.1.3_x64-setup.exe.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2"/>
      </w:pPr>
      <w:r>
        <w:t>Agent design and local performance traces (optional)</w:t>
      </w:r>
    </w:p>
    <w:p>
      <w:r>
        <w:rPr>
          <w:b w:val="0"/>
          <w:i w:val="0"/>
        </w:rPr>
        <w:t>Settings → Finding information → Agent design chooses how the assistant works. One agent is the default and is the one we recommend. Several agents splits each question into planning, research, writing and an optional action step. In our own tests it was slower and did not answer better, so treat it as experimental.</w:t>
      </w:r>
    </w:p>
    <w:p>
      <w:r>
        <w:rPr>
          <w:b w:val="0"/>
          <w:i w:val="0"/>
        </w:rPr>
        <w:t>Settings → Performance traces (local only) can record timing for assistant runs in a file on your computer, in OpenTelemetry format. Traces never include prompts, answers, page text or search results. Nothing is sent anywhere. The setting takes effect the next time you start Threadwell. Delete traces removes the file.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14.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15.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delete %APPDATA%\dev.threadwell.app\last-workspace.txt. Threadwell remembers the last workspace there.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