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0.1.1 for Windows 11. Covers notes, tasks, search, import and export, backup, the local assistant, meetings, and recipes.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Threadwell_0.1.1_x64_en-US.msi (Windows Installer) or Threadwell_0.1.1_x64-setup.exe.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Use ← and → on a card to move it.</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OneNote (.one) and CSV files are not supported yet. Export them from their own program as Markdown, text, Word or PDF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r>
        <w:rPr>
          <w:b w:val="0"/>
          <w:i/>
        </w:rPr>
        <w:t>Audio recordings are not supported yet. Import audio… tells you that a transcription engine is needed. Convert the recording to text first, then import the text.</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.enex or CSV. Export it as Markdown, text, Word or PDF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Audio is not supported in this version. Convert it to a transcript first.</w:t>
            </w:r>
          </w:p>
        </w:tc>
      </w:tr>
    </w:tbl>
    <w:p/>
    <w:p>
      <w:pPr>
        <w:pStyle w:val="Heading1"/>
      </w:pPr>
      <w:r>
        <w:t>14.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15.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delete %APPDATA%\dev.threadwell.app\last-workspace.txt. Threadwell remembers the last workspace there.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