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color w:val="4A4540"/>
          <w:spacing w:val="60"/>
          <w:sz w:val="20"/>
          <w:szCs w:val="20"/>
        </w:rPr>
        <w:t xml:space="preserve">SOCLE BANCAIRE</w:t>
      </w:r>
    </w:p>
    <w:p>
      <w:pPr>
        <w:pBdr>
          <w:bottom w:val="single" w:color="1F4E46" w:sz="10" w:space="14"/>
        </w:pBdr>
        <w:spacing w:after="0" w:before="280"/>
      </w:pPr>
      <w:r>
        <w:rPr>
          <w:b/>
          <w:bCs/>
          <w:color w:val="1B1917"/>
          <w:sz w:val="58"/>
          <w:szCs w:val="58"/>
        </w:rPr>
        <w:t xml:space="preserve">Guide de l'utilisateur</w:t>
      </w:r>
    </w:p>
    <w:p>
      <w:pPr>
        <w:spacing w:after="0" w:before="260"/>
      </w:pPr>
      <w:r>
        <w:rPr>
          <w:color w:val="1F4E46"/>
          <w:sz w:val="34"/>
          <w:szCs w:val="34"/>
        </w:rPr>
        <w:t xml:space="preserve">Back-office agence</w:t>
      </w:r>
    </w:p>
    <w:p>
      <w:pPr>
        <w:spacing w:after="0" w:before="520"/>
      </w:pPr>
      <w:r>
        <w:rPr>
          <w:color w:val="4A4540"/>
          <w:sz w:val="22"/>
          <w:szCs w:val="22"/>
        </w:rPr>
        <w:t xml:space="preserve">Guichet · Validation · Siège</w:t>
      </w:r>
    </w:p>
    <w:p>
      <w:pPr>
        <w:spacing w:after="0" w:before="120"/>
      </w:pPr>
      <w:r>
        <w:rPr>
          <w:color w:val="4A4540"/>
          <w:sz w:val="22"/>
          <w:szCs w:val="22"/>
        </w:rPr>
        <w:t xml:space="preserve">Version du 18 septembre 2026</w:t>
      </w:r>
    </w:p>
    <w:p>
      <w:pPr>
        <w:pBdr>
          <w:top w:val="single" w:color="D8D2C6" w:sz="4" w:space="12"/>
        </w:pBdr>
        <w:spacing w:after="0" w:before="2200"/>
      </w:pPr>
      <w:r>
        <w:rPr>
          <w:i/>
          <w:iCs/>
          <w:color w:val="4A4540"/>
          <w:sz w:val="18"/>
          <w:szCs w:val="18"/>
        </w:rPr>
        <w:t xml:space="preserve">Les captures de ce guide viennent de l'application, en mode démonstration : les noms, les comptes et les montants qui y figurent sont fictifs.</w:t>
      </w:r>
    </w:p>
    <w:p>
      <w:r>
        <w:br w:type="page"/>
      </w:r>
    </w:p>
    <w:p>
      <w:pPr>
        <w:pBdr>
          <w:bottom w:val="single" w:color="1F4E46" w:sz="8" w:space="8"/>
        </w:pBdr>
        <w:spacing w:after="300"/>
      </w:pPr>
      <w:r>
        <w:rPr>
          <w:b/>
          <w:bCs/>
          <w:color w:val="1B1917"/>
          <w:sz w:val="36"/>
          <w:szCs w:val="36"/>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46" w:sz="8" w:space="8"/>
        </w:pBdr>
        <w:spacing w:after="260" w:before="0"/>
      </w:pPr>
      <w:r>
        <w:rPr>
          <w:b/>
          <w:bCs/>
          <w:color w:val="1B1917"/>
          <w:sz w:val="36"/>
          <w:szCs w:val="36"/>
        </w:rPr>
        <w:t xml:space="preserve">Guide de l'utilisateur — back-office agence</w:t>
      </w:r>
    </w:p>
    <w:p>
      <w:pPr>
        <w:spacing w:after="180" w:before="0" w:line="290"/>
        <w:jc w:val="both"/>
      </w:pPr>
      <w:r>
        <w:rPr>
          <w:color w:val="1B1917"/>
          <w:sz w:val="21"/>
          <w:szCs w:val="21"/>
        </w:rPr>
        <w:t xml:space="preserve">Ce guide s'adresse aux personnes qui </w:t>
      </w:r>
      <w:r>
        <w:rPr>
          <w:b/>
          <w:bCs/>
          <w:color w:val="1B1917"/>
          <w:sz w:val="21"/>
          <w:szCs w:val="21"/>
        </w:rPr>
        <w:t xml:space="preserve">se servent</w:t>
      </w:r>
      <w:r>
        <w:rPr>
          <w:color w:val="1B1917"/>
          <w:sz w:val="21"/>
          <w:szCs w:val="21"/>
        </w:rPr>
        <w:t xml:space="preserve"> de l'application : guichetier, chef d'agence, valideur, exploitant comptable. Il ne demande aucune connaissance technique.</w:t>
      </w:r>
    </w:p>
    <w:p>
      <w:pPr>
        <w:spacing w:after="180" w:before="0" w:line="290"/>
        <w:jc w:val="both"/>
      </w:pPr>
      <w:r>
        <w:rPr>
          <w:color w:val="1B1917"/>
          <w:sz w:val="21"/>
          <w:szCs w:val="21"/>
        </w:rPr>
        <w:t xml:space="preserve">Les choix de conception et leurs raisons sont ailleurs, dans </w:t>
      </w:r>
      <w:r>
        <w:rPr>
          <w:rFonts w:ascii="Consolas" w:cs="Consolas" w:eastAsia="Consolas" w:hAnsi="Consolas"/>
          <w:color w:val="1F4E46"/>
          <w:sz w:val="19"/>
          <w:szCs w:val="19"/>
          <w:u w:val="single"/>
        </w:rPr>
        <w:t xml:space="preserve">16-back-office.md</w:t>
      </w:r>
      <w:r>
        <w:rPr>
          <w:color w:val="1B1917"/>
          <w:sz w:val="21"/>
          <w:szCs w:val="21"/>
        </w:rPr>
        <w:t xml:space="preserve"> ; la mécanique du logiciel est dans le </w:t>
      </w:r>
      <w:r>
        <w:rPr>
          <w:color w:val="1F4E46"/>
          <w:sz w:val="21"/>
          <w:szCs w:val="21"/>
          <w:u w:val="single"/>
        </w:rPr>
        <w:t xml:space="preserve">README du front</w:t>
      </w:r>
      <w:r>
        <w:rPr>
          <w:color w:val="1B1917"/>
          <w:sz w:val="21"/>
          <w:szCs w:val="21"/>
        </w:rPr>
        <w:t xml:space="preserve">. Ici, on explique </w:t>
      </w:r>
      <w:r>
        <w:rPr>
          <w:b/>
          <w:bCs/>
          <w:color w:val="1B1917"/>
          <w:sz w:val="21"/>
          <w:szCs w:val="21"/>
        </w:rPr>
        <w:t xml:space="preserve">ce que vous voyez, ce que vous devez faire, et quoi répondre au client</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 guide au format Word</w:t>
      </w:r>
    </w:p>
    <w:p>
      <w:pPr>
        <w:spacing w:after="180" w:before="0" w:line="290"/>
        <w:jc w:val="both"/>
      </w:pPr>
      <w:r>
        <w:rPr>
          <w:color w:val="1B1917"/>
          <w:sz w:val="21"/>
          <w:szCs w:val="21"/>
        </w:rPr>
        <w:t xml:space="preserve">Le même contenu, assemblé en un seul document avec les captures d'écran : </w:t>
      </w:r>
      <w:r>
        <w:rPr>
          <w:rFonts w:ascii="Consolas" w:cs="Consolas" w:eastAsia="Consolas" w:hAnsi="Consolas"/>
          <w:color w:val="1F4E46"/>
          <w:sz w:val="19"/>
          <w:szCs w:val="19"/>
          <w:u w:val="single"/>
        </w:rPr>
        <w:t xml:space="preserve">guide-utilisateur-back-office.docx</w:t>
      </w:r>
      <w:r>
        <w:rPr>
          <w:color w:val="1B1917"/>
          <w:sz w:val="21"/>
          <w:szCs w:val="21"/>
        </w:rPr>
        <w:t xml:space="preserve">. Il se régénère depuis ces </w:t>
      </w:r>
      <w:r>
        <w:rPr>
          <w:rFonts w:ascii="Consolas" w:cs="Consolas" w:eastAsia="Consolas" w:hAnsi="Consolas"/>
          <w:color w:val="1B1917"/>
          <w:sz w:val="21"/>
          <w:szCs w:val="21"/>
        </w:rPr>
        <w:t xml:space="preserve">.md</w:t>
      </w:r>
      <w:r>
        <w:rPr>
          <w:color w:val="1B1917"/>
          <w:sz w:val="21"/>
          <w:szCs w:val="21"/>
        </w:rPr>
        <w:t xml:space="preserve"> — voir </w:t>
      </w:r>
      <w:r>
        <w:rPr>
          <w:rFonts w:ascii="Consolas" w:cs="Consolas" w:eastAsia="Consolas" w:hAnsi="Consolas"/>
          <w:color w:val="1F4E46"/>
          <w:sz w:val="19"/>
          <w:szCs w:val="19"/>
          <w:u w:val="single"/>
        </w:rPr>
        <w:t xml:space="preserve">outils/</w:t>
      </w:r>
      <w:r>
        <w:rPr>
          <w:color w:val="1B1917"/>
          <w:sz w:val="21"/>
          <w:szCs w:val="21"/>
        </w:rPr>
        <w:t xml:space="preserve">. Le Markdown est la source ; une correction faite dans le Word serait perdue à la génération suivante.</w:t>
      </w:r>
    </w:p>
    <w:p>
      <w:pPr>
        <w:pStyle w:val="Heading1"/>
        <w:pBdr>
          <w:bottom w:val="single" w:color="D8D2C6" w:sz="3" w:space="8"/>
        </w:pBdr>
        <w:spacing w:after="140" w:before="420"/>
      </w:pPr>
      <w:r>
        <w:rPr>
          <w:b/>
          <w:bCs/>
          <w:color w:val="1B1917"/>
          <w:sz w:val="27"/>
          <w:szCs w:val="27"/>
        </w:rPr>
        <w:t xml:space="preserve">Qui lit quoi</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2001"/>
        <w:gridCol w:w="2723"/>
        <w:gridCol w:w="4687"/>
      </w:tblGrid>
      <w:tr>
        <w:trPr>
          <w:tblHeader/>
        </w:trPr>
        <w:tc>
          <w:tcPr>
            <w:tcW w:type="dxa" w:w="2001"/>
            <w:shd w:fill="EFEBE2" w:color="auto" w:val="clear"/>
            <w:tcMar>
              <w:top w:type="dxa" w:w="70"/>
              <w:left w:type="dxa" w:w="110"/>
              <w:bottom w:type="dxa" w:w="70"/>
              <w:right w:type="dxa" w:w="110"/>
            </w:tcMar>
          </w:tcPr>
          <w:p>
            <w:pPr>
              <w:spacing w:after="0" w:before="0"/>
            </w:pPr>
            <w:r>
              <w:rPr>
                <w:b/>
                <w:bCs/>
                <w:color w:val="1B1917"/>
                <w:sz w:val="19"/>
                <w:szCs w:val="19"/>
              </w:rPr>
              <w:t xml:space="preserve">Vous êtes</w:t>
            </w:r>
          </w:p>
        </w:tc>
        <w:tc>
          <w:tcPr>
            <w:tcW w:type="dxa" w:w="2723"/>
            <w:shd w:fill="EFEBE2" w:color="auto" w:val="clear"/>
            <w:tcMar>
              <w:top w:type="dxa" w:w="70"/>
              <w:left w:type="dxa" w:w="110"/>
              <w:bottom w:type="dxa" w:w="70"/>
              <w:right w:type="dxa" w:w="110"/>
            </w:tcMar>
          </w:tcPr>
          <w:p>
            <w:pPr>
              <w:spacing w:after="0" w:before="0"/>
            </w:pPr>
            <w:r>
              <w:rPr>
                <w:b/>
                <w:bCs/>
                <w:color w:val="1B1917"/>
                <w:sz w:val="19"/>
                <w:szCs w:val="19"/>
              </w:rPr>
              <w:t xml:space="preserve">Lisez d'abord</w:t>
            </w:r>
          </w:p>
        </w:tc>
        <w:tc>
          <w:tcPr>
            <w:tcW w:type="dxa" w:w="4687"/>
            <w:shd w:fill="EFEBE2" w:color="auto" w:val="clear"/>
            <w:tcMar>
              <w:top w:type="dxa" w:w="70"/>
              <w:left w:type="dxa" w:w="110"/>
              <w:bottom w:type="dxa" w:w="70"/>
              <w:right w:type="dxa" w:w="110"/>
            </w:tcMar>
          </w:tcPr>
          <w:p>
            <w:pPr>
              <w:spacing w:after="0" w:before="0"/>
            </w:pPr>
            <w:r>
              <w:rPr>
                <w:b/>
                <w:bCs/>
                <w:color w:val="1B1917"/>
                <w:sz w:val="19"/>
                <w:szCs w:val="19"/>
              </w:rPr>
              <w:t xml:space="preserve">Puis</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Guichetier</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2. Espèces</w:t>
            </w:r>
            <w:r>
              <w:rPr>
                <w:b w:val="false"/>
                <w:bCs w:val="false"/>
                <w:color w:val="1B1917"/>
                <w:sz w:val="19"/>
                <w:szCs w:val="19"/>
              </w:rPr>
              <w:t xml:space="preserve">, </w:t>
            </w:r>
            <w:r>
              <w:rPr>
                <w:b w:val="false"/>
                <w:bCs w:val="false"/>
                <w:color w:val="1F4E46"/>
                <w:sz w:val="19"/>
                <w:szCs w:val="19"/>
                <w:u w:val="single"/>
              </w:rPr>
              <w:t xml:space="preserve">3. Virement et relevé</w:t>
            </w:r>
            <w:r>
              <w:rPr>
                <w:b w:val="false"/>
                <w:bCs w:val="false"/>
                <w:color w:val="1B1917"/>
                <w:sz w:val="19"/>
                <w:szCs w:val="19"/>
              </w:rPr>
              <w:t xml:space="preserve">, </w:t>
            </w:r>
            <w:r>
              <w:rPr>
                <w:b w:val="false"/>
                <w:bCs w:val="false"/>
                <w:color w:val="1F4E46"/>
                <w:sz w:val="19"/>
                <w:szCs w:val="19"/>
                <w:u w:val="single"/>
              </w:rPr>
              <w:t xml:space="preserve">4. Arrêté de caisse</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Chargé de clientèle</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6. Les clients</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Chargé de crédit</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7. Le crédit</w:t>
            </w:r>
            <w:r>
              <w:rPr>
                <w:b w:val="false"/>
                <w:bCs w:val="false"/>
                <w:color w:val="1B1917"/>
                <w:sz w:val="19"/>
                <w:szCs w:val="19"/>
              </w:rPr>
              <w:t xml:space="preserve">, </w:t>
            </w:r>
            <w:r>
              <w:rPr>
                <w:b w:val="false"/>
                <w:bCs w:val="false"/>
                <w:color w:val="1F4E46"/>
                <w:sz w:val="19"/>
                <w:szCs w:val="19"/>
                <w:u w:val="single"/>
              </w:rPr>
              <w:t xml:space="preserve">6. Les clients</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Chef d'agence, valideur</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5. La file de validation</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Exploitant comptable, siège</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8. L'espace siège</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Analyste conformité, responsable LCB-FT</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9. La conformité</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Exploitant comptable, réglementaire</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10. Le réglementaire</w:t>
            </w:r>
            <w:r>
              <w:rPr>
                <w:b w:val="false"/>
                <w:bCs w:val="false"/>
                <w:color w:val="1B1917"/>
                <w:sz w:val="19"/>
                <w:szCs w:val="19"/>
              </w:rPr>
              <w:t xml:space="preserve">, </w:t>
            </w:r>
            <w:r>
              <w:rPr>
                <w:b w:val="false"/>
                <w:bCs w:val="false"/>
                <w:color w:val="1F4E46"/>
                <w:sz w:val="19"/>
                <w:szCs w:val="19"/>
                <w:u w:val="single"/>
              </w:rPr>
              <w:t xml:space="preserve">8. L'espace siège</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Service des moyens de paiement</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 Prise en main</w:t>
            </w:r>
          </w:p>
        </w:tc>
        <w:tc>
          <w:tcPr>
            <w:tcW w:type="dxa" w:w="4687"/>
            <w:tcMar>
              <w:top w:type="dxa" w:w="70"/>
              <w:left w:type="dxa" w:w="110"/>
              <w:bottom w:type="dxa" w:w="70"/>
              <w:right w:type="dxa" w:w="110"/>
            </w:tcMar>
          </w:tcPr>
          <w:p>
            <w:pPr>
              <w:spacing w:after="0" w:before="0"/>
            </w:pPr>
            <w:r>
              <w:rPr>
                <w:b w:val="false"/>
                <w:bCs w:val="false"/>
                <w:color w:val="1F4E46"/>
                <w:sz w:val="19"/>
                <w:szCs w:val="19"/>
                <w:u w:val="single"/>
              </w:rPr>
              <w:t xml:space="preserve">11. Les moyens de paiement</w:t>
            </w:r>
          </w:p>
        </w:tc>
      </w:tr>
      <w:tr>
        <w:tc>
          <w:tcPr>
            <w:tcW w:type="dxa" w:w="2001"/>
            <w:tcMar>
              <w:top w:type="dxa" w:w="70"/>
              <w:left w:type="dxa" w:w="110"/>
              <w:bottom w:type="dxa" w:w="70"/>
              <w:right w:type="dxa" w:w="110"/>
            </w:tcMar>
          </w:tcPr>
          <w:p>
            <w:pPr>
              <w:spacing w:after="0" w:before="0"/>
            </w:pPr>
            <w:r>
              <w:rPr>
                <w:b w:val="false"/>
                <w:bCs w:val="false"/>
                <w:color w:val="1B1917"/>
                <w:sz w:val="19"/>
                <w:szCs w:val="19"/>
              </w:rPr>
              <w:t xml:space="preserve">Tout le monde, quand ça coince</w:t>
            </w:r>
          </w:p>
        </w:tc>
        <w:tc>
          <w:tcPr>
            <w:tcW w:type="dxa" w:w="2723"/>
            <w:tcMar>
              <w:top w:type="dxa" w:w="70"/>
              <w:left w:type="dxa" w:w="110"/>
              <w:bottom w:type="dxa" w:w="70"/>
              <w:right w:type="dxa" w:w="110"/>
            </w:tcMar>
          </w:tcPr>
          <w:p>
            <w:pPr>
              <w:spacing w:after="0" w:before="0"/>
            </w:pPr>
            <w:r>
              <w:rPr>
                <w:b w:val="false"/>
                <w:bCs w:val="false"/>
                <w:color w:val="1F4E46"/>
                <w:sz w:val="19"/>
                <w:szCs w:val="19"/>
                <w:u w:val="single"/>
              </w:rPr>
              <w:t xml:space="preserve">12. Messages, refus et états</w:t>
            </w:r>
          </w:p>
        </w:tc>
        <w:tc>
          <w:tcPr>
            <w:tcW w:type="dxa" w:w="4687"/>
            <w:tcMar>
              <w:top w:type="dxa" w:w="70"/>
              <w:left w:type="dxa" w:w="110"/>
              <w:bottom w:type="dxa" w:w="70"/>
              <w:right w:type="dxa" w:w="110"/>
            </w:tcMar>
          </w:tcPr>
          <w:p>
            <w:pPr>
              <w:spacing w:after="0" w:before="0"/>
            </w:pPr>
            <w:r>
              <w:rPr>
                <w:b w:val="false"/>
                <w:bCs w:val="false"/>
                <w:color w:val="1B1917"/>
                <w:sz w:val="19"/>
                <w:szCs w:val="19"/>
              </w:rPr>
              <w:t xml:space="preserve">—</w:t>
            </w:r>
          </w:p>
        </w:tc>
      </w:tr>
    </w:tbl>
    <w:p>
      <w:pPr>
        <w:spacing w:after="220"/>
      </w:pPr>
    </w:p>
    <w:p>
      <w:pPr>
        <w:pStyle w:val="Heading1"/>
        <w:pBdr>
          <w:bottom w:val="single" w:color="D8D2C6" w:sz="3" w:space="8"/>
        </w:pBdr>
        <w:spacing w:after="140" w:before="420"/>
      </w:pPr>
      <w:r>
        <w:rPr>
          <w:b/>
          <w:bCs/>
          <w:color w:val="1B1917"/>
          <w:sz w:val="27"/>
          <w:szCs w:val="27"/>
        </w:rPr>
        <w:t xml:space="preserve">Trois choses à savoir avant tout le reste</w:t>
      </w:r>
    </w:p>
    <w:p>
      <w:pPr>
        <w:spacing w:after="180" w:before="0" w:line="290"/>
        <w:jc w:val="both"/>
      </w:pPr>
      <w:r>
        <w:rPr>
          <w:b/>
          <w:bCs/>
          <w:color w:val="1B1917"/>
          <w:sz w:val="21"/>
          <w:szCs w:val="21"/>
        </w:rPr>
        <w:t xml:space="preserve">1. L'application ne calcule rien.</w:t>
      </w:r>
      <w:r>
        <w:rPr>
          <w:color w:val="1B1917"/>
          <w:sz w:val="21"/>
          <w:szCs w:val="21"/>
        </w:rPr>
        <w:t xml:space="preserve"> Ni les frais, ni la taxe, ni la date de valeur, ni le solde. Tout cela vient du système central — le </w:t>
      </w:r>
      <w:r>
        <w:rPr>
          <w:i/>
          <w:iCs/>
          <w:color w:val="1B1917"/>
          <w:sz w:val="21"/>
          <w:szCs w:val="21"/>
        </w:rPr>
        <w:t xml:space="preserve">socle</w:t>
      </w:r>
      <w:r>
        <w:rPr>
          <w:color w:val="1B1917"/>
          <w:sz w:val="21"/>
          <w:szCs w:val="21"/>
        </w:rPr>
        <w:t xml:space="preserve">. Ce que l'écran affiche avant de valider est annoncé comme une </w:t>
      </w:r>
      <w:r>
        <w:rPr>
          <w:b/>
          <w:bCs/>
          <w:color w:val="1B1917"/>
          <w:sz w:val="21"/>
          <w:szCs w:val="21"/>
        </w:rPr>
        <w:t xml:space="preserve">projection</w:t>
      </w:r>
      <w:r>
        <w:rPr>
          <w:color w:val="1B1917"/>
          <w:sz w:val="21"/>
          <w:szCs w:val="21"/>
        </w:rPr>
        <w:t xml:space="preserve"> ; les chiffres qui font foi sont ceux du reçu, après comptabilisation. Si les deux diffèrent, c'est le reçu qui a raison, et il faut le signaler.</w:t>
      </w:r>
    </w:p>
    <w:p>
      <w:pPr>
        <w:spacing w:after="180" w:before="0" w:line="290"/>
        <w:jc w:val="both"/>
      </w:pPr>
      <w:r>
        <w:rPr>
          <w:b/>
          <w:bCs/>
          <w:color w:val="1B1917"/>
          <w:sz w:val="21"/>
          <w:szCs w:val="21"/>
        </w:rPr>
        <w:t xml:space="preserve">2. Un refus n'est pas une panne.</w:t>
      </w:r>
      <w:r>
        <w:rPr>
          <w:color w:val="1B1917"/>
          <w:sz w:val="21"/>
          <w:szCs w:val="21"/>
        </w:rPr>
        <w:t xml:space="preserve"> Quand le socle refuse, il dit pourquoi, et l'écran vous montre sa raison telle quelle, avec son code. Le </w:t>
      </w:r>
      <w:r>
        <w:rPr>
          <w:color w:val="1F4E46"/>
          <w:sz w:val="21"/>
          <w:szCs w:val="21"/>
          <w:u w:val="single"/>
        </w:rPr>
        <w:t xml:space="preserve">chapitre 12</w:t>
      </w:r>
      <w:r>
        <w:rPr>
          <w:color w:val="1B1917"/>
          <w:sz w:val="21"/>
          <w:szCs w:val="21"/>
        </w:rPr>
        <w:t xml:space="preserve"> traduit ces codes en gestes. Ne recommencez pas une opération refusée « pour voir » : lisez le motif.</w:t>
      </w:r>
    </w:p>
    <w:p>
      <w:pPr>
        <w:spacing w:after="180" w:before="0" w:line="290"/>
        <w:jc w:val="both"/>
      </w:pPr>
      <w:r>
        <w:rPr>
          <w:b/>
          <w:bCs/>
          <w:color w:val="1B1917"/>
          <w:sz w:val="21"/>
          <w:szCs w:val="21"/>
        </w:rPr>
        <w:t xml:space="preserve">3. Le réseau peut tomber, et l'écran vous dira quoi faire.</w:t>
      </w:r>
      <w:r>
        <w:rPr>
          <w:color w:val="1B1917"/>
          <w:sz w:val="21"/>
          <w:szCs w:val="21"/>
        </w:rPr>
        <w:t xml:space="preserve"> Selon l'opération, deux conduites, et </w:t>
      </w:r>
      <w:r>
        <w:rPr>
          <w:b/>
          <w:bCs/>
          <w:color w:val="1B1917"/>
          <w:sz w:val="21"/>
          <w:szCs w:val="21"/>
        </w:rPr>
        <w:t xml:space="preserve">l'écran choisit pour vous</w:t>
      </w:r>
      <w:r>
        <w:rPr>
          <w:color w:val="1B1917"/>
          <w:sz w:val="21"/>
          <w:szCs w:val="21"/>
        </w:rPr>
        <w:t xml:space="preserve"> — suivez ce qu'il propose, ne cherchez pas l'autre.</w:t>
      </w:r>
    </w:p>
    <w:p>
      <w:pPr>
        <w:pStyle w:val="ListParagraph"/>
        <w:numPr>
          <w:ilvl w:val="0"/>
          <w:numId w:val="2"/>
        </w:numPr>
        <w:spacing w:after="80" w:before="40"/>
      </w:pPr>
      <w:r>
        <w:rPr>
          <w:b/>
          <w:bCs/>
          <w:color w:val="1B1917"/>
          <w:sz w:val="21"/>
          <w:szCs w:val="21"/>
        </w:rPr>
        <w:t xml:space="preserve">Au guichet</w:t>
      </w:r>
      <w:r>
        <w:rPr>
          <w:color w:val="1B1917"/>
          <w:sz w:val="21"/>
          <w:szCs w:val="21"/>
        </w:rPr>
        <w:t xml:space="preserve"> (espèces, virement), chaque demande porte une </w:t>
      </w:r>
      <w:r>
        <w:rPr>
          <w:b/>
          <w:bCs/>
          <w:color w:val="1B1917"/>
          <w:sz w:val="21"/>
          <w:szCs w:val="21"/>
        </w:rPr>
        <w:t xml:space="preserve">clé d'idempotence</w:t>
      </w:r>
      <w:r>
        <w:rPr>
          <w:color w:val="1B1917"/>
          <w:sz w:val="21"/>
          <w:szCs w:val="21"/>
        </w:rPr>
        <w:t xml:space="preserve">. Si l'envoi échoue sans réponse, le bouton </w:t>
      </w:r>
      <w:r>
        <w:rPr>
          <w:i/>
          <w:iCs/>
          <w:color w:val="1B1917"/>
          <w:sz w:val="21"/>
          <w:szCs w:val="21"/>
        </w:rPr>
        <w:t xml:space="preserve">Réessayer avec la même clé</w:t>
      </w:r>
      <w:r>
        <w:rPr>
          <w:color w:val="1B1917"/>
          <w:sz w:val="21"/>
          <w:szCs w:val="21"/>
        </w:rPr>
        <w:t xml:space="preserve"> rejoue </w:t>
      </w:r>
      <w:r>
        <w:rPr>
          <w:b/>
          <w:bCs/>
          <w:color w:val="1B1917"/>
          <w:sz w:val="21"/>
          <w:szCs w:val="21"/>
        </w:rPr>
        <w:t xml:space="preserve">la même</w:t>
      </w:r>
      <w:r>
        <w:rPr>
          <w:color w:val="1B1917"/>
          <w:sz w:val="21"/>
          <w:szCs w:val="21"/>
        </w:rPr>
        <w:t xml:space="preserve"> demande ; le socle reconnaît la clé et ne comptabilise jamais deux fois. C'est le seul bouton à utiliser — refaire la saisie créerait une seconde opération.</w:t>
      </w:r>
    </w:p>
    <w:p>
      <w:pPr>
        <w:pStyle w:val="ListParagraph"/>
        <w:numPr>
          <w:ilvl w:val="0"/>
          <w:numId w:val="2"/>
        </w:numPr>
        <w:spacing w:after="80" w:before="40"/>
      </w:pPr>
      <w:r>
        <w:rPr>
          <w:b/>
          <w:bCs/>
          <w:color w:val="1B1917"/>
          <w:sz w:val="21"/>
          <w:szCs w:val="21"/>
        </w:rPr>
        <w:t xml:space="preserve">Ailleurs</w:t>
      </w:r>
      <w:r>
        <w:rPr>
          <w:color w:val="1B1917"/>
          <w:sz w:val="21"/>
          <w:szCs w:val="21"/>
        </w:rPr>
        <w:t xml:space="preserve"> (créer un client, ouvrir un compte, déposer une demande de crédit), le socle ne reconnaît pas encore les envois en double. L'écran </w:t>
      </w:r>
      <w:r>
        <w:rPr>
          <w:b/>
          <w:bCs/>
          <w:color w:val="1B1917"/>
          <w:sz w:val="21"/>
          <w:szCs w:val="21"/>
        </w:rPr>
        <w:t xml:space="preserve">ne vous propose donc aucun rejeu</w:t>
      </w:r>
      <w:r>
        <w:rPr>
          <w:color w:val="1B1917"/>
          <w:sz w:val="21"/>
          <w:szCs w:val="21"/>
        </w:rPr>
        <w:t xml:space="preserve"> : il vous renvoie vérifier — à la recherche, ou à la file de validation. Renvoyer à l'aveugle créerait un doublon, et un doublon de client ou de compte se paie ensuite en corrections manuelles.</w:t>
      </w:r>
    </w:p>
    <w:p>
      <w:pPr>
        <w:spacing w:after="180" w:before="0" w:line="290"/>
        <w:jc w:val="both"/>
      </w:pPr>
      <w:r>
        <w:rPr>
          <w:color w:val="1B1917"/>
          <w:sz w:val="21"/>
          <w:szCs w:val="21"/>
        </w:rPr>
        <w:t xml:space="preserve">Quand l'écran affiche « La demande a peut-être été enregistrée », c'est ce second cas : allez voir avant de recommencer.</w:t>
      </w:r>
    </w:p>
    <w:p>
      <w:pPr>
        <w:pStyle w:val="Heading1"/>
        <w:pBdr>
          <w:bottom w:val="single" w:color="D8D2C6" w:sz="3" w:space="8"/>
        </w:pBdr>
        <w:spacing w:after="140" w:before="420"/>
      </w:pPr>
      <w:r>
        <w:rPr>
          <w:b/>
          <w:bCs/>
          <w:color w:val="1B1917"/>
          <w:sz w:val="27"/>
          <w:szCs w:val="27"/>
        </w:rPr>
        <w:t xml:space="preserve">Ce qui n'est pas encore dans l'application</w:t>
      </w:r>
    </w:p>
    <w:p>
      <w:pPr>
        <w:spacing w:after="180" w:before="0" w:line="290"/>
        <w:jc w:val="both"/>
      </w:pPr>
      <w:r>
        <w:rPr>
          <w:color w:val="1B1917"/>
          <w:sz w:val="21"/>
          <w:szCs w:val="21"/>
        </w:rPr>
        <w:t xml:space="preserve">Dit franchement, pour que personne ne le cherche : le </w:t>
      </w:r>
      <w:r>
        <w:rPr>
          <w:b/>
          <w:bCs/>
          <w:color w:val="1B1917"/>
          <w:sz w:val="21"/>
          <w:szCs w:val="21"/>
        </w:rPr>
        <w:t xml:space="preserve">profil d'activité déclaré</w:t>
      </w:r>
      <w:r>
        <w:rPr>
          <w:color w:val="1B1917"/>
          <w:sz w:val="21"/>
          <w:szCs w:val="21"/>
        </w:rPr>
        <w:t xml:space="preserve"> et le </w:t>
      </w:r>
      <w:r>
        <w:rPr>
          <w:b/>
          <w:bCs/>
          <w:color w:val="1B1917"/>
          <w:sz w:val="21"/>
          <w:szCs w:val="21"/>
        </w:rPr>
        <w:t xml:space="preserve">consentement au bureau d'information</w:t>
      </w:r>
      <w:r>
        <w:rPr>
          <w:color w:val="1B1917"/>
          <w:sz w:val="21"/>
          <w:szCs w:val="21"/>
        </w:rPr>
        <w:t xml:space="preserve">, le </w:t>
      </w:r>
      <w:r>
        <w:rPr>
          <w:b/>
          <w:bCs/>
          <w:color w:val="1B1917"/>
          <w:sz w:val="21"/>
          <w:szCs w:val="21"/>
        </w:rPr>
        <w:t xml:space="preserve">paramétrage produit</w:t>
      </w:r>
      <w:r>
        <w:rPr>
          <w:color w:val="1B1917"/>
          <w:sz w:val="21"/>
          <w:szCs w:val="21"/>
        </w:rPr>
        <w:t xml:space="preserve">, la </w:t>
      </w:r>
      <w:r>
        <w:rPr>
          <w:b/>
          <w:bCs/>
          <w:color w:val="1B1917"/>
          <w:sz w:val="21"/>
          <w:szCs w:val="21"/>
        </w:rPr>
        <w:t xml:space="preserve">liasse réglementaire</w:t>
      </w:r>
      <w:r>
        <w:rPr>
          <w:color w:val="1B1917"/>
          <w:sz w:val="21"/>
          <w:szCs w:val="21"/>
        </w:rPr>
        <w:t xml:space="preserve">, la </w:t>
      </w:r>
      <w:r>
        <w:rPr>
          <w:b/>
          <w:bCs/>
          <w:color w:val="1B1917"/>
          <w:sz w:val="21"/>
          <w:szCs w:val="21"/>
        </w:rPr>
        <w:t xml:space="preserve">consolidation</w:t>
      </w:r>
      <w:r>
        <w:rPr>
          <w:color w:val="1B1917"/>
          <w:sz w:val="21"/>
          <w:szCs w:val="21"/>
        </w:rPr>
        <w:t xml:space="preserve">, les </w:t>
      </w:r>
      <w:r>
        <w:rPr>
          <w:b/>
          <w:bCs/>
          <w:color w:val="1B1917"/>
          <w:sz w:val="21"/>
          <w:szCs w:val="21"/>
        </w:rPr>
        <w:t xml:space="preserve">sûretés</w:t>
      </w:r>
      <w:r>
        <w:rPr>
          <w:color w:val="1B1917"/>
          <w:sz w:val="21"/>
          <w:szCs w:val="21"/>
        </w:rPr>
        <w:t xml:space="preserve"> et les </w:t>
      </w:r>
      <w:r>
        <w:rPr>
          <w:b/>
          <w:bCs/>
          <w:color w:val="1B1917"/>
          <w:sz w:val="21"/>
          <w:szCs w:val="21"/>
        </w:rPr>
        <w:t xml:space="preserve">moyens de paiement</w:t>
      </w:r>
      <w:r>
        <w:rPr>
          <w:color w:val="1B1917"/>
          <w:sz w:val="21"/>
          <w:szCs w:val="21"/>
        </w:rPr>
        <w:t xml:space="preserve"> (chèques, prélèvements, virements sortants) ne sont pas encore des écrans. Ils passent aujourd'hui par le système central directement.</w:t>
      </w:r>
    </w:p>
    <w:p>
      <w:pPr>
        <w:spacing w:after="180" w:before="0" w:line="290"/>
        <w:jc w:val="both"/>
      </w:pPr>
      <w:r>
        <w:rPr>
          <w:color w:val="1B1917"/>
          <w:sz w:val="21"/>
          <w:szCs w:val="21"/>
        </w:rPr>
        <w:t xml:space="preserve">La </w:t>
      </w:r>
      <w:r>
        <w:rPr>
          <w:b/>
          <w:bCs/>
          <w:color w:val="1B1917"/>
          <w:sz w:val="21"/>
          <w:szCs w:val="21"/>
        </w:rPr>
        <w:t xml:space="preserve">conformité LCB-FT</w:t>
      </w:r>
      <w:r>
        <w:rPr>
          <w:color w:val="1B1917"/>
          <w:sz w:val="21"/>
          <w:szCs w:val="21"/>
        </w:rPr>
        <w:t xml:space="preserve"> (chapitre 9) et le </w:t>
      </w:r>
      <w:r>
        <w:rPr>
          <w:b/>
          <w:bCs/>
          <w:color w:val="1B1917"/>
          <w:sz w:val="21"/>
          <w:szCs w:val="21"/>
        </w:rPr>
        <w:t xml:space="preserve">reporting réglementaire</w:t>
      </w:r>
      <w:r>
        <w:rPr>
          <w:color w:val="1B1917"/>
          <w:sz w:val="21"/>
          <w:szCs w:val="21"/>
        </w:rPr>
        <w:t xml:space="preserve"> — échéances, états, catalogue, fiscalité (chapitre 10) — le sont désormais.</w:t>
      </w:r>
    </w:p>
    <w:p>
      <w:r>
        <w:br w:type="page"/>
      </w:r>
    </w:p>
    <w:p>
      <w:pPr>
        <w:pStyle w:val="Heading1"/>
        <w:pBdr>
          <w:bottom w:val="single" w:color="1F4E46" w:sz="8" w:space="8"/>
        </w:pBdr>
        <w:spacing w:after="260" w:before="0"/>
      </w:pPr>
      <w:r>
        <w:rPr>
          <w:b/>
          <w:bCs/>
          <w:color w:val="1B1917"/>
          <w:sz w:val="36"/>
          <w:szCs w:val="36"/>
        </w:rPr>
        <w:t xml:space="preserve">Prise en main</w:t>
      </w:r>
    </w:p>
    <w:p>
      <w:pPr>
        <w:pStyle w:val="Heading1"/>
        <w:pBdr>
          <w:bottom w:val="single" w:color="D8D2C6" w:sz="3" w:space="8"/>
        </w:pBdr>
        <w:spacing w:after="140" w:before="420"/>
      </w:pPr>
      <w:r>
        <w:rPr>
          <w:b/>
          <w:bCs/>
          <w:color w:val="1B1917"/>
          <w:sz w:val="27"/>
          <w:szCs w:val="27"/>
        </w:rPr>
        <w:t xml:space="preserve">Ouvrir l'application</w:t>
      </w:r>
    </w:p>
    <w:p>
      <w:pPr>
        <w:spacing w:after="180" w:before="0" w:line="290"/>
        <w:jc w:val="both"/>
      </w:pPr>
      <w:r>
        <w:rPr>
          <w:color w:val="1B1917"/>
          <w:sz w:val="21"/>
          <w:szCs w:val="21"/>
        </w:rPr>
        <w:t xml:space="preserve">Vous ne saisissez pas de mot de passe dans l'application : elle vous envoie vers le </w:t>
      </w:r>
      <w:r>
        <w:rPr>
          <w:b/>
          <w:bCs/>
          <w:color w:val="1B1917"/>
          <w:sz w:val="21"/>
          <w:szCs w:val="21"/>
        </w:rPr>
        <w:t xml:space="preserve">portail d'identité de la banque</w:t>
      </w:r>
      <w:r>
        <w:rPr>
          <w:color w:val="1B1917"/>
          <w:sz w:val="21"/>
          <w:szCs w:val="21"/>
        </w:rPr>
        <w:t xml:space="preserve">, vous vous y annoncez, et il vous ramène. Votre nom, votre agence et votre caisse apparaissent alors en haut à droite.</w:t>
      </w:r>
    </w:p>
    <w:p>
      <w:pPr>
        <w:spacing w:after="180" w:before="0" w:line="290"/>
        <w:jc w:val="both"/>
      </w:pPr>
      <w:r>
        <w:rPr>
          <w:color w:val="1B1917"/>
          <w:sz w:val="21"/>
          <w:szCs w:val="21"/>
        </w:rPr>
        <w:t xml:space="preserve">Conséquence à connaître : </w:t>
      </w:r>
      <w:r>
        <w:rPr>
          <w:b/>
          <w:bCs/>
          <w:color w:val="1B1917"/>
          <w:sz w:val="21"/>
          <w:szCs w:val="21"/>
        </w:rPr>
        <w:t xml:space="preserve">recharger la page vous redemande une session.</w:t>
      </w:r>
      <w:r>
        <w:rPr>
          <w:color w:val="1B1917"/>
          <w:sz w:val="21"/>
          <w:szCs w:val="21"/>
        </w:rPr>
        <w:t xml:space="preserve"> C'est voulu — l'application ne garde aucun mot de passe ni aucun jeton sur le poste. Le plus souvent le retour est instantané, parce que le portail vous reconnaît encore.</w:t>
      </w:r>
    </w:p>
    <w:p>
      <w:pPr>
        <w:pStyle w:val="Heading1"/>
        <w:pBdr>
          <w:bottom w:val="single" w:color="D8D2C6" w:sz="3" w:space="8"/>
        </w:pBdr>
        <w:spacing w:after="140" w:before="420"/>
      </w:pPr>
      <w:r>
        <w:rPr>
          <w:b/>
          <w:bCs/>
          <w:color w:val="1B1917"/>
          <w:sz w:val="27"/>
          <w:szCs w:val="27"/>
        </w:rPr>
        <w:t xml:space="preserve">La barre du haut</w:t>
      </w:r>
    </w:p>
    <w:p>
      <w:pPr>
        <w:spacing w:after="180" w:before="0" w:line="290"/>
        <w:jc w:val="both"/>
      </w:pPr>
      <w:r>
        <w:rPr>
          <w:color w:val="1B1917"/>
          <w:sz w:val="21"/>
          <w:szCs w:val="21"/>
        </w:rPr>
        <w:t xml:space="preserve">De gauche à droite : le nom de la banque, les </w:t>
      </w:r>
      <w:r>
        <w:rPr>
          <w:b/>
          <w:bCs/>
          <w:color w:val="1B1917"/>
          <w:sz w:val="21"/>
          <w:szCs w:val="21"/>
        </w:rPr>
        <w:t xml:space="preserve">espaces</w:t>
      </w:r>
      <w:r>
        <w:rPr>
          <w:color w:val="1B1917"/>
          <w:sz w:val="21"/>
          <w:szCs w:val="21"/>
        </w:rPr>
        <w:t xml:space="preserve"> (Guichet, Siège, Validation, Atelier), la recherche, deux réglages d'affichage, puis vous.</w:t>
      </w:r>
    </w:p>
    <w:p>
      <w:pPr>
        <w:pStyle w:val="ListParagraph"/>
        <w:numPr>
          <w:ilvl w:val="0"/>
          <w:numId w:val="2"/>
        </w:numPr>
        <w:spacing w:after="80" w:before="40"/>
      </w:pPr>
      <w:r>
        <w:rPr>
          <w:b/>
          <w:bCs/>
          <w:color w:val="1B1917"/>
          <w:sz w:val="21"/>
          <w:szCs w:val="21"/>
        </w:rPr>
        <w:t xml:space="preserve">Les espaces</w:t>
      </w:r>
      <w:r>
        <w:rPr>
          <w:color w:val="1B1917"/>
          <w:sz w:val="21"/>
          <w:szCs w:val="21"/>
        </w:rPr>
        <w:t xml:space="preserve"> sont des mondes de travail. Le Guichet est celui du client au comptoir ; le Siège est celui de l'exploitation comptable ; la Validation est le second regard. Chaque espace a sa propre barre d'écrans, juste en dessous.</w:t>
      </w:r>
    </w:p>
    <w:p>
      <w:pPr>
        <w:pStyle w:val="ListParagraph"/>
        <w:numPr>
          <w:ilvl w:val="0"/>
          <w:numId w:val="2"/>
        </w:numPr>
        <w:spacing w:after="80" w:before="40"/>
      </w:pPr>
      <w:r>
        <w:rPr>
          <w:b/>
          <w:bCs/>
          <w:color w:val="1B1917"/>
          <w:sz w:val="21"/>
          <w:szCs w:val="21"/>
        </w:rPr>
        <w:t xml:space="preserve">Densité</w:t>
      </w:r>
      <w:r>
        <w:rPr>
          <w:color w:val="1B1917"/>
          <w:sz w:val="21"/>
          <w:szCs w:val="21"/>
        </w:rPr>
        <w:t xml:space="preserve"> — </w:t>
      </w:r>
      <w:r>
        <w:rPr>
          <w:i/>
          <w:iCs/>
          <w:color w:val="1B1917"/>
          <w:sz w:val="21"/>
          <w:szCs w:val="21"/>
        </w:rPr>
        <w:t xml:space="preserve">confortable</w:t>
      </w:r>
      <w:r>
        <w:rPr>
          <w:color w:val="1B1917"/>
          <w:sz w:val="21"/>
          <w:szCs w:val="21"/>
        </w:rPr>
        <w:t xml:space="preserve"> ou </w:t>
      </w:r>
      <w:r>
        <w:rPr>
          <w:i/>
          <w:iCs/>
          <w:color w:val="1B1917"/>
          <w:sz w:val="21"/>
          <w:szCs w:val="21"/>
        </w:rPr>
        <w:t xml:space="preserve">compacte</w:t>
      </w:r>
      <w:r>
        <w:rPr>
          <w:color w:val="1B1917"/>
          <w:sz w:val="21"/>
          <w:szCs w:val="21"/>
        </w:rPr>
        <w:t xml:space="preserve">. La compacte fait tenir plus de lignes à l'écran ; sur un poste 1366×768 avec un relevé long, elle change la journée.</w:t>
      </w:r>
    </w:p>
    <w:p>
      <w:pPr>
        <w:pStyle w:val="ListParagraph"/>
        <w:numPr>
          <w:ilvl w:val="0"/>
          <w:numId w:val="2"/>
        </w:numPr>
        <w:spacing w:after="80" w:before="40"/>
      </w:pPr>
      <w:r>
        <w:rPr>
          <w:b/>
          <w:bCs/>
          <w:color w:val="1B1917"/>
          <w:sz w:val="21"/>
          <w:szCs w:val="21"/>
        </w:rPr>
        <w:t xml:space="preserve">Thème</w:t>
      </w:r>
      <w:r>
        <w:rPr>
          <w:color w:val="1B1917"/>
          <w:sz w:val="21"/>
          <w:szCs w:val="21"/>
        </w:rPr>
        <w:t xml:space="preserve"> — </w:t>
      </w:r>
      <w:r>
        <w:rPr>
          <w:i/>
          <w:iCs/>
          <w:color w:val="1B1917"/>
          <w:sz w:val="21"/>
          <w:szCs w:val="21"/>
        </w:rPr>
        <w:t xml:space="preserve">clair</w:t>
      </w:r>
      <w:r>
        <w:rPr>
          <w:color w:val="1B1917"/>
          <w:sz w:val="21"/>
          <w:szCs w:val="21"/>
        </w:rPr>
        <w:t xml:space="preserve"> ou </w:t>
      </w:r>
      <w:r>
        <w:rPr>
          <w:i/>
          <w:iCs/>
          <w:color w:val="1B1917"/>
          <w:sz w:val="21"/>
          <w:szCs w:val="21"/>
        </w:rPr>
        <w:t xml:space="preserve">sombre</w:t>
      </w:r>
      <w:r>
        <w:rPr>
          <w:color w:val="1B1917"/>
          <w:sz w:val="21"/>
          <w:szCs w:val="21"/>
        </w:rPr>
        <w:t xml:space="preserve">. Les deux sont dessinés, pas l'un déduit de l'autre.</w:t>
      </w:r>
    </w:p>
    <w:p>
      <w:pPr>
        <w:spacing w:after="180" w:before="0" w:line="290"/>
        <w:jc w:val="both"/>
      </w:pPr>
      <w:r>
        <w:rPr>
          <w:color w:val="1B1917"/>
          <w:sz w:val="21"/>
          <w:szCs w:val="21"/>
        </w:rPr>
        <w:t xml:space="preserve">Ces deux réglages sont personnels et restent sur votre poste. Ils ne changent rien à ce qui est comptabilisé.</w:t>
      </w:r>
    </w:p>
    <w:p>
      <w:pPr>
        <w:keepNext/>
        <w:spacing w:after="60" w:before="200"/>
        <w:jc w:val="center"/>
      </w:pPr>
      <w:r>
        <w:drawing>
          <wp:inline distT="0" distB="0" distL="0" distR="0">
            <wp:extent cx="59721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72175" cy="247650"/>
                    </a:xfrm>
                    <a:prstGeom prst="rect">
                      <a:avLst/>
                    </a:prstGeom>
                  </pic:spPr>
                </pic:pic>
              </a:graphicData>
            </a:graphic>
          </wp:inline>
        </w:drawing>
      </w:r>
    </w:p>
    <w:p>
      <w:pPr>
        <w:spacing w:after="280"/>
        <w:jc w:val="center"/>
      </w:pPr>
      <w:r>
        <w:rPr>
          <w:i/>
          <w:iCs/>
          <w:color w:val="4A4540"/>
          <w:sz w:val="17"/>
          <w:szCs w:val="17"/>
        </w:rPr>
        <w:t xml:space="preserve">Figure 1 — La barre : les espaces à gauche, les réglages et le porteur à droite.</w:t>
      </w:r>
    </w:p>
    <w:p>
      <w:pPr>
        <w:pStyle w:val="Heading1"/>
        <w:pBdr>
          <w:bottom w:val="single" w:color="D8D2C6" w:sz="3" w:space="8"/>
        </w:pBdr>
        <w:spacing w:after="140" w:before="420"/>
      </w:pPr>
      <w:r>
        <w:rPr>
          <w:b/>
          <w:bCs/>
          <w:color w:val="1B1917"/>
          <w:sz w:val="27"/>
          <w:szCs w:val="27"/>
        </w:rPr>
        <w:t xml:space="preserve">Verrouiller votre poste</w:t>
      </w:r>
    </w:p>
    <w:p>
      <w:pPr>
        <w:spacing w:after="180" w:before="0" w:line="290"/>
        <w:jc w:val="both"/>
      </w:pPr>
      <w:r>
        <w:rPr>
          <w:color w:val="1B1917"/>
          <w:sz w:val="21"/>
          <w:szCs w:val="21"/>
        </w:rPr>
        <w:t xml:space="preserve">Le bouton </w:t>
      </w:r>
      <w:r>
        <w:rPr>
          <w:b/>
          <w:bCs/>
          <w:color w:val="1B1917"/>
          <w:sz w:val="21"/>
          <w:szCs w:val="21"/>
        </w:rPr>
        <w:t xml:space="preserve">Verrouiller</w:t>
      </w:r>
      <w:r>
        <w:rPr>
          <w:color w:val="1B1917"/>
          <w:sz w:val="21"/>
          <w:szCs w:val="21"/>
        </w:rPr>
        <w:t xml:space="preserve">, à l'extrême droite, couvre l'écran. Il ne vous déconnecte pas : </w:t>
      </w:r>
      <w:r>
        <w:rPr>
          <w:b/>
          <w:bCs/>
          <w:color w:val="1B1917"/>
          <w:sz w:val="21"/>
          <w:szCs w:val="21"/>
        </w:rPr>
        <w:t xml:space="preserve">votre saisie en cours reste intacte derrière le voile</w:t>
      </w:r>
      <w:r>
        <w:rPr>
          <w:color w:val="1B1917"/>
          <w:sz w:val="21"/>
          <w:szCs w:val="21"/>
        </w:rPr>
        <w:t xml:space="preserve">. Vous revenez d'un clic sur </w:t>
      </w:r>
      <w:r>
        <w:rPr>
          <w:i/>
          <w:iCs/>
          <w:color w:val="1B1917"/>
          <w:sz w:val="21"/>
          <w:szCs w:val="21"/>
        </w:rPr>
        <w:t xml:space="preserve">Reprendre la main</w:t>
      </w:r>
      <w:r>
        <w:rPr>
          <w:color w:val="1B1917"/>
          <w:sz w:val="21"/>
          <w:szCs w:val="21"/>
        </w:rPr>
        <w:t xml:space="preserve"> et vous retrouvez exactement votre versement à moitié saisi.</w:t>
      </w:r>
    </w:p>
    <w:p>
      <w:pPr>
        <w:spacing w:after="180" w:before="0" w:line="290"/>
        <w:jc w:val="both"/>
      </w:pPr>
      <w:r>
        <w:rPr>
          <w:color w:val="1B1917"/>
          <w:sz w:val="21"/>
          <w:szCs w:val="21"/>
        </w:rPr>
        <w:t xml:space="preserve">Le poste se verrouille aussi tout seul après un moment sans activité — le délai est réglé par votre établissement.</w:t>
      </w:r>
    </w:p>
    <w:p>
      <w:pPr>
        <w:pBdr>
          <w:left w:val="single" w:color="1F4E46" w:sz="18" w:space="10"/>
        </w:pBdr>
        <w:shd w:fill="F6F3EC" w:color="auto" w:val="clear"/>
        <w:spacing w:after="200" w:before="160"/>
        <w:ind w:left="240" w:right="200"/>
      </w:pPr>
      <w:r>
        <w:rPr>
          <w:b/>
          <w:bCs/>
          <w:color w:val="1B1917"/>
          <w:sz w:val="21"/>
          <w:szCs w:val="21"/>
        </w:rPr>
        <w:t xml:space="preserve">Verrouillez en vous levant.</w:t>
      </w:r>
      <w:r>
        <w:rPr>
          <w:color w:val="1B1917"/>
          <w:sz w:val="21"/>
          <w:szCs w:val="21"/>
        </w:rPr>
        <w:t xml:space="preserve"> C'est justement parce que le verrouillage ne vous fait rien perdre qu'il n'y a aucune raison de ne pas le faire.</w:t>
      </w:r>
    </w:p>
    <w:p>
      <w:pPr>
        <w:keepNext/>
        <w:spacing w:after="60" w:before="200"/>
        <w:jc w:val="center"/>
      </w:pPr>
      <w:r>
        <w:drawing>
          <wp:inline distT="0" distB="0" distL="0" distR="0">
            <wp:extent cx="59721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72175" cy="3733800"/>
                    </a:xfrm>
                    <a:prstGeom prst="rect">
                      <a:avLst/>
                    </a:prstGeom>
                  </pic:spPr>
                </pic:pic>
              </a:graphicData>
            </a:graphic>
          </wp:inline>
        </w:drawing>
      </w:r>
    </w:p>
    <w:p>
      <w:pPr>
        <w:spacing w:after="280"/>
        <w:jc w:val="center"/>
      </w:pPr>
      <w:r>
        <w:rPr>
          <w:i/>
          <w:iCs/>
          <w:color w:val="4A4540"/>
          <w:sz w:val="17"/>
          <w:szCs w:val="17"/>
        </w:rPr>
        <w:t xml:space="preserve">Figure 2 — Le poste verrouillé. L'écran reste monté derrière le voile : la saisie en cours attend.</w:t>
      </w:r>
    </w:p>
    <w:p>
      <w:pPr>
        <w:pStyle w:val="Heading1"/>
        <w:pBdr>
          <w:bottom w:val="single" w:color="D8D2C6" w:sz="3" w:space="8"/>
        </w:pBdr>
        <w:spacing w:after="140" w:before="420"/>
      </w:pPr>
      <w:r>
        <w:rPr>
          <w:b/>
          <w:bCs/>
          <w:color w:val="1B1917"/>
          <w:sz w:val="27"/>
          <w:szCs w:val="27"/>
        </w:rPr>
        <w:t xml:space="preserve">Le bandeau « Données de démonstration »</w:t>
      </w:r>
    </w:p>
    <w:p>
      <w:pPr>
        <w:spacing w:after="180" w:before="0" w:line="290"/>
        <w:jc w:val="both"/>
      </w:pPr>
      <w:r>
        <w:rPr>
          <w:color w:val="1B1917"/>
          <w:sz w:val="21"/>
          <w:szCs w:val="21"/>
        </w:rPr>
        <w:t xml:space="preserve">S'il est affiché, </w:t>
      </w:r>
      <w:r>
        <w:rPr>
          <w:b/>
          <w:bCs/>
          <w:color w:val="1B1917"/>
          <w:sz w:val="21"/>
          <w:szCs w:val="21"/>
        </w:rPr>
        <w:t xml:space="preserve">aucun système central n'est branché</w:t>
      </w:r>
      <w:r>
        <w:rPr>
          <w:color w:val="1B1917"/>
          <w:sz w:val="21"/>
          <w:szCs w:val="21"/>
        </w:rPr>
        <w:t xml:space="preserve">. Les soldes, les écritures et les refus que vous voyez viennent d'une source locale ; rien de ce qui s'affiche ne vient d'un registre, et rien de ce que vous validez n'est comptabilisé.</w:t>
      </w:r>
    </w:p>
    <w:p>
      <w:pPr>
        <w:spacing w:after="180" w:before="0" w:line="290"/>
        <w:jc w:val="both"/>
      </w:pPr>
      <w:r>
        <w:rPr>
          <w:color w:val="1B1917"/>
          <w:sz w:val="21"/>
          <w:szCs w:val="21"/>
        </w:rPr>
        <w:t xml:space="preserve">Ce bandeau ne se ferme pas. En formation, c'est ce qu'on veut. En production, s'il apparaît, prévenez immédiatement : l'application n'est pas raccordée.</w:t>
      </w:r>
    </w:p>
    <w:p>
      <w:pPr>
        <w:pStyle w:val="Heading1"/>
        <w:pBdr>
          <w:bottom w:val="single" w:color="D8D2C6" w:sz="3" w:space="8"/>
        </w:pBdr>
        <w:spacing w:after="140" w:before="420"/>
      </w:pPr>
      <w:r>
        <w:rPr>
          <w:b/>
          <w:bCs/>
          <w:color w:val="1B1917"/>
          <w:sz w:val="27"/>
          <w:szCs w:val="27"/>
        </w:rPr>
        <w:t xml:space="preserve">Ce que votre profil vous permet</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 — Le plafond de votre profil, annoncé sous le champ du montant.</w:t>
      </w:r>
    </w:p>
    <w:p>
      <w:pPr>
        <w:spacing w:after="180" w:before="0" w:line="290"/>
        <w:jc w:val="both"/>
      </w:pPr>
      <w:r>
        <w:rPr>
          <w:color w:val="1B1917"/>
          <w:sz w:val="21"/>
          <w:szCs w:val="21"/>
        </w:rPr>
        <w:t xml:space="preserve">L'application ne vous montre que ce que vos droits admettent, et elle le fait à trois niveaux.</w:t>
      </w:r>
    </w:p>
    <w:p>
      <w:pPr>
        <w:spacing w:after="180" w:before="0" w:line="290"/>
        <w:jc w:val="both"/>
      </w:pPr>
      <w:r>
        <w:rPr>
          <w:b/>
          <w:bCs/>
          <w:color w:val="1B1917"/>
          <w:sz w:val="21"/>
          <w:szCs w:val="21"/>
        </w:rPr>
        <w:t xml:space="preserve">Les espaces et les écrans.</w:t>
      </w:r>
      <w:r>
        <w:rPr>
          <w:color w:val="1B1917"/>
          <w:sz w:val="21"/>
          <w:szCs w:val="21"/>
        </w:rPr>
        <w:t xml:space="preserve"> Un espace dont aucun écran ne vous est ouvert n'apparaît pas dans la barre. Ce n'est pas qu'il n'existe pas : c'est qu'il n'est pas pour vous.</w:t>
      </w:r>
    </w:p>
    <w:p>
      <w:pPr>
        <w:spacing w:after="180" w:before="0" w:line="290"/>
        <w:jc w:val="both"/>
      </w:pPr>
      <w:r>
        <w:rPr>
          <w:b/>
          <w:bCs/>
          <w:color w:val="1B1917"/>
          <w:sz w:val="21"/>
          <w:szCs w:val="21"/>
        </w:rPr>
        <w:t xml:space="preserve">Les actions à l'intérieur d'un écran.</w:t>
      </w:r>
      <w:r>
        <w:rPr>
          <w:color w:val="1B1917"/>
          <w:sz w:val="21"/>
          <w:szCs w:val="21"/>
        </w:rPr>
        <w:t xml:space="preserve"> C'est le cas le plus fréquent, et le moins évident : </w:t>
      </w:r>
      <w:r>
        <w:rPr>
          <w:b/>
          <w:bCs/>
          <w:color w:val="1B1917"/>
          <w:sz w:val="21"/>
          <w:szCs w:val="21"/>
        </w:rPr>
        <w:t xml:space="preserve">un même écran porte souvent des actes qui n'appellent pas les mêmes droits.</w:t>
      </w:r>
      <w:r>
        <w:rPr>
          <w:color w:val="1B1917"/>
          <w:sz w:val="21"/>
          <w:szCs w:val="21"/>
        </w:rPr>
        <w:t xml:space="preserve"> Sur le détail d'un état réglementaire, produire et transmettre sont deux droits différents ; sur un crédit passé en perte, constater un recouvrement et sortir l'actif des livres aussi.</w:t>
      </w:r>
    </w:p>
    <w:p>
      <w:pPr>
        <w:spacing w:after="180" w:before="0" w:line="290"/>
        <w:jc w:val="both"/>
      </w:pPr>
      <w:r>
        <w:rPr>
          <w:color w:val="1B1917"/>
          <w:sz w:val="21"/>
          <w:szCs w:val="21"/>
        </w:rPr>
        <w:t xml:space="preserve">Quand l'écran existe pour un acte que vous ne portez pas, il </w:t>
      </w:r>
      <w:r>
        <w:rPr>
          <w:b/>
          <w:bCs/>
          <w:color w:val="1B1917"/>
          <w:sz w:val="21"/>
          <w:szCs w:val="21"/>
        </w:rPr>
        <w:t xml:space="preserve">ne cache pas le bouton</w:t>
      </w:r>
      <w:r>
        <w:rPr>
          <w:color w:val="1B1917"/>
          <w:sz w:val="21"/>
          <w:szCs w:val="21"/>
        </w:rPr>
        <w:t xml:space="preserve"> : il le remplace par la raison, et dit ce que votre profil fait — </w:t>
      </w:r>
      <w:r>
        <w:rPr>
          <w:i/>
          <w:iCs/>
          <w:color w:val="1B1917"/>
          <w:sz w:val="21"/>
          <w:szCs w:val="21"/>
        </w:rPr>
        <w:t xml:space="preserve">« votre profil ne transmet pas : il produit »</w:t>
      </w:r>
      <w:r>
        <w:rPr>
          <w:color w:val="1B1917"/>
          <w:sz w:val="21"/>
          <w:szCs w:val="21"/>
        </w:rPr>
        <w:t xml:space="preserve">. Quand l'acte n'est qu'une option parmi d'autres, il disparaît simplement : une liste d'impossibilités n'aide personne.</w:t>
      </w:r>
    </w:p>
    <w:p>
      <w:pPr>
        <w:spacing w:after="180" w:before="0" w:line="290"/>
        <w:jc w:val="both"/>
      </w:pPr>
      <w:r>
        <w:rPr>
          <w:b/>
          <w:bCs/>
          <w:color w:val="1B1917"/>
          <w:sz w:val="21"/>
          <w:szCs w:val="21"/>
        </w:rPr>
        <w:t xml:space="preserve">Les plafonds.</w:t>
      </w:r>
      <w:r>
        <w:rPr>
          <w:color w:val="1B1917"/>
          <w:sz w:val="21"/>
          <w:szCs w:val="21"/>
        </w:rPr>
        <w:t xml:space="preserve"> Quand votre profil en a un, il est écrit </w:t>
      </w:r>
      <w:r>
        <w:rPr>
          <w:b/>
          <w:bCs/>
          <w:color w:val="1B1917"/>
          <w:sz w:val="21"/>
          <w:szCs w:val="21"/>
        </w:rPr>
        <w:t xml:space="preserve">sous le champ du montant, avant la saisie</w:t>
      </w:r>
      <w:r>
        <w:rPr>
          <w:color w:val="1B1917"/>
          <w:sz w:val="21"/>
          <w:szCs w:val="21"/>
        </w:rPr>
        <w:t xml:space="preserve">, et l'écran vous arrête au-delà. Un second plafond, plus bas, s'applique aux opérations faites hors de votre agence : vous opérez alors sans avoir le dossier sous les yeux.</w:t>
      </w:r>
    </w:p>
    <w:p>
      <w:pPr>
        <w:pBdr>
          <w:left w:val="single" w:color="1F4E46" w:sz="18" w:space="10"/>
        </w:pBdr>
        <w:shd w:fill="F6F3EC" w:color="auto" w:val="clear"/>
        <w:spacing w:after="200" w:before="160"/>
        <w:ind w:left="240" w:right="200"/>
      </w:pPr>
      <w:r>
        <w:rPr>
          <w:color w:val="1B1917"/>
          <w:sz w:val="21"/>
          <w:szCs w:val="21"/>
        </w:rPr>
        <w:t xml:space="preserve">Rien de tout cela n'est une décision : </w:t>
      </w:r>
      <w:r>
        <w:rPr>
          <w:b/>
          <w:bCs/>
          <w:color w:val="1B1917"/>
          <w:sz w:val="21"/>
          <w:szCs w:val="21"/>
        </w:rPr>
        <w:t xml:space="preserve">c'est le système central qui autorise ou refuse</w:t>
      </w:r>
      <w:r>
        <w:rPr>
          <w:color w:val="1B1917"/>
          <w:sz w:val="21"/>
          <w:szCs w:val="21"/>
        </w:rPr>
        <w:t xml:space="preserve">, et lui seul connaît l'agence du compte et l'objet visé. L'application évite simplement de vous proposer une porte qu'elle sait fermée.</w:t>
      </w:r>
    </w:p>
    <w:p>
      <w:pPr>
        <w:pStyle w:val="Heading1"/>
        <w:pBdr>
          <w:bottom w:val="single" w:color="D8D2C6" w:sz="3" w:space="8"/>
        </w:pBdr>
        <w:spacing w:after="140" w:before="420"/>
      </w:pPr>
      <w:r>
        <w:rPr>
          <w:b/>
          <w:bCs/>
          <w:color w:val="1B1917"/>
          <w:sz w:val="27"/>
          <w:szCs w:val="27"/>
        </w:rPr>
        <w:t xml:space="preserve">Ce que l'écran vérifie, et ce qu'il ne vérifie pas</w:t>
      </w:r>
    </w:p>
    <w:p>
      <w:pPr>
        <w:spacing w:after="180" w:before="0" w:line="290"/>
        <w:jc w:val="both"/>
      </w:pPr>
      <w:r>
        <w:rPr>
          <w:color w:val="1B1917"/>
          <w:sz w:val="21"/>
          <w:szCs w:val="21"/>
        </w:rPr>
        <w:t xml:space="preserve">L'écran ne bloque que ce qui est </w:t>
      </w:r>
      <w:r>
        <w:rPr>
          <w:b/>
          <w:bCs/>
          <w:color w:val="1B1917"/>
          <w:sz w:val="21"/>
          <w:szCs w:val="21"/>
        </w:rPr>
        <w:t xml:space="preserve">certain</w:t>
      </w:r>
      <w:r>
        <w:rPr>
          <w:color w:val="1B1917"/>
          <w:sz w:val="21"/>
          <w:szCs w:val="21"/>
        </w:rPr>
        <w:t xml:space="preserve"> : un montant vide, un compte non choisi, un billetage qui ne tombe pas sur le montant annoncé. Tout le reste — provision, plafond, opposition, droits — est vérifié par le système central, qui refuse avec un motif.</w:t>
      </w:r>
    </w:p>
    <w:p>
      <w:pPr>
        <w:spacing w:after="180" w:before="0" w:line="290"/>
        <w:jc w:val="both"/>
      </w:pPr>
      <w:r>
        <w:rPr>
          <w:color w:val="1B1917"/>
          <w:sz w:val="21"/>
          <w:szCs w:val="21"/>
        </w:rPr>
        <w:t xml:space="preserve">C'est délibéré. Un écran qui devine les règles finit par diverger de celles qui s'appliquent vraiment, et il refuse alors des opérations légitimes sans pouvoir dire pourquoi.</w:t>
      </w:r>
    </w:p>
    <w:p>
      <w:pPr>
        <w:pStyle w:val="Heading1"/>
        <w:pBdr>
          <w:bottom w:val="single" w:color="D8D2C6" w:sz="3" w:space="8"/>
        </w:pBdr>
        <w:spacing w:after="140" w:before="420"/>
      </w:pPr>
      <w:r>
        <w:rPr>
          <w:b/>
          <w:bCs/>
          <w:color w:val="1B1917"/>
          <w:sz w:val="27"/>
          <w:szCs w:val="27"/>
        </w:rPr>
        <w:t xml:space="preserve">Lire les montants</w:t>
      </w:r>
    </w:p>
    <w:p>
      <w:pPr>
        <w:spacing w:after="180" w:before="0" w:line="290"/>
        <w:jc w:val="both"/>
      </w:pPr>
      <w:r>
        <w:rPr>
          <w:color w:val="1B1917"/>
          <w:sz w:val="21"/>
          <w:szCs w:val="21"/>
        </w:rPr>
        <w:t xml:space="preserve">Le franc CFA n'a pas de décimales : les montants s'affichent en unités entières, groupées par milliers, la devise à côté du nombre. Un montant en gras et en chiffres alignés est un montant qui vient du système central ; un montant plus discret est une </w:t>
      </w:r>
      <w:r>
        <w:rPr>
          <w:b/>
          <w:bCs/>
          <w:color w:val="1B1917"/>
          <w:sz w:val="21"/>
          <w:szCs w:val="21"/>
        </w:rPr>
        <w:t xml:space="preserve">projection</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Se déplacer au clavier</w:t>
      </w:r>
    </w:p>
    <w:p>
      <w:pPr>
        <w:pStyle w:val="ListParagraph"/>
        <w:numPr>
          <w:ilvl w:val="0"/>
          <w:numId w:val="2"/>
        </w:numPr>
        <w:spacing w:after="80" w:before="40"/>
      </w:pPr>
      <w:r>
        <w:rPr>
          <w:rFonts w:ascii="Consolas" w:cs="Consolas" w:eastAsia="Consolas" w:hAnsi="Consolas"/>
          <w:color w:val="1B1917"/>
          <w:sz w:val="21"/>
          <w:szCs w:val="21"/>
        </w:rPr>
        <w:t xml:space="preserve">Ctrl + K</w:t>
      </w:r>
      <w:r>
        <w:rPr>
          <w:color w:val="1B1917"/>
          <w:sz w:val="21"/>
          <w:szCs w:val="21"/>
        </w:rPr>
        <w:t xml:space="preserve"> — la recherche.</w:t>
      </w:r>
    </w:p>
    <w:p>
      <w:pPr>
        <w:pStyle w:val="ListParagraph"/>
        <w:numPr>
          <w:ilvl w:val="0"/>
          <w:numId w:val="2"/>
        </w:numPr>
        <w:spacing w:after="80" w:before="40"/>
      </w:pPr>
      <w:r>
        <w:rPr>
          <w:rFonts w:ascii="Consolas" w:cs="Consolas" w:eastAsia="Consolas" w:hAnsi="Consolas"/>
          <w:color w:val="1B1917"/>
          <w:sz w:val="21"/>
          <w:szCs w:val="21"/>
        </w:rPr>
        <w:t xml:space="preserve">Ctrl + Entrée</w:t>
      </w:r>
      <w:r>
        <w:rPr>
          <w:color w:val="1B1917"/>
          <w:sz w:val="21"/>
          <w:szCs w:val="21"/>
        </w:rPr>
        <w:t xml:space="preserve"> — valider l'écran en cours (le bouton principal l'affiche).</w:t>
      </w:r>
    </w:p>
    <w:p>
      <w:pPr>
        <w:pStyle w:val="ListParagraph"/>
        <w:numPr>
          <w:ilvl w:val="0"/>
          <w:numId w:val="2"/>
        </w:numPr>
        <w:spacing w:after="80" w:before="40"/>
      </w:pPr>
      <w:r>
        <w:rPr>
          <w:rFonts w:ascii="Consolas" w:cs="Consolas" w:eastAsia="Consolas" w:hAnsi="Consolas"/>
          <w:color w:val="1B1917"/>
          <w:sz w:val="21"/>
          <w:szCs w:val="21"/>
        </w:rPr>
        <w:t xml:space="preserve">Tab</w:t>
      </w:r>
      <w:r>
        <w:rPr>
          <w:color w:val="1B1917"/>
          <w:sz w:val="21"/>
          <w:szCs w:val="21"/>
        </w:rPr>
        <w:t xml:space="preserve"> suit l'ordre de lecture : bandeau client, saisie, action.</w:t>
      </w:r>
    </w:p>
    <w:p>
      <w:pPr>
        <w:spacing w:after="180" w:before="0" w:line="290"/>
        <w:jc w:val="both"/>
      </w:pPr>
      <w:r>
        <w:rPr>
          <w:color w:val="1B1917"/>
          <w:sz w:val="21"/>
          <w:szCs w:val="21"/>
        </w:rPr>
        <w:t xml:space="preserve">Les raccourcis annoncés à l'écran existent tous. Aucun raccourci caché ne déclenche une comptabilisation.</w:t>
      </w:r>
    </w:p>
    <w:p>
      <w:r>
        <w:br w:type="page"/>
      </w:r>
    </w:p>
    <w:p>
      <w:pPr>
        <w:pStyle w:val="Heading1"/>
        <w:pBdr>
          <w:bottom w:val="single" w:color="1F4E46" w:sz="8" w:space="8"/>
        </w:pBdr>
        <w:spacing w:after="260" w:before="0"/>
      </w:pPr>
      <w:r>
        <w:rPr>
          <w:b/>
          <w:bCs/>
          <w:color w:val="1B1917"/>
          <w:sz w:val="36"/>
          <w:szCs w:val="36"/>
        </w:rPr>
        <w:t xml:space="preserve">Les opérations d'espèces</w:t>
      </w:r>
    </w:p>
    <w:p>
      <w:pPr>
        <w:spacing w:after="180" w:before="0" w:line="290"/>
        <w:jc w:val="both"/>
      </w:pPr>
      <w:r>
        <w:rPr>
          <w:color w:val="1B1917"/>
          <w:sz w:val="21"/>
          <w:szCs w:val="21"/>
        </w:rPr>
        <w:t xml:space="preserve">Deux écrans, une même mécanique : </w:t>
      </w:r>
      <w:r>
        <w:rPr>
          <w:b/>
          <w:bCs/>
          <w:color w:val="1B1917"/>
          <w:sz w:val="21"/>
          <w:szCs w:val="21"/>
        </w:rPr>
        <w:t xml:space="preserve">Versement d'espèces</w:t>
      </w:r>
      <w:r>
        <w:rPr>
          <w:color w:val="1B1917"/>
          <w:sz w:val="21"/>
          <w:szCs w:val="21"/>
        </w:rPr>
        <w:t xml:space="preserve"> et </w:t>
      </w:r>
      <w:r>
        <w:rPr>
          <w:b/>
          <w:bCs/>
          <w:color w:val="1B1917"/>
          <w:sz w:val="21"/>
          <w:szCs w:val="21"/>
        </w:rPr>
        <w:t xml:space="preserve">Retrait d'espèces</w:t>
      </w:r>
      <w:r>
        <w:rPr>
          <w:color w:val="1B1917"/>
          <w:sz w:val="21"/>
          <w:szCs w:val="21"/>
        </w:rPr>
        <w:t xml:space="preserve">, dans l'espace Guichet.</w:t>
      </w:r>
    </w:p>
    <w:p>
      <w:pPr>
        <w:pStyle w:val="Heading1"/>
        <w:pBdr>
          <w:bottom w:val="single" w:color="D8D2C6" w:sz="3" w:space="8"/>
        </w:pBdr>
        <w:spacing w:after="140" w:before="420"/>
      </w:pPr>
      <w:r>
        <w:rPr>
          <w:b/>
          <w:bCs/>
          <w:color w:val="1B1917"/>
          <w:sz w:val="27"/>
          <w:szCs w:val="27"/>
        </w:rPr>
        <w:t xml:space="preserve">Le bandeau client, en haut</w:t>
      </w:r>
    </w:p>
    <w:p>
      <w:pPr>
        <w:spacing w:after="180" w:before="0" w:line="290"/>
        <w:jc w:val="both"/>
      </w:pPr>
      <w:r>
        <w:rPr>
          <w:color w:val="1B1917"/>
          <w:sz w:val="21"/>
          <w:szCs w:val="21"/>
        </w:rPr>
        <w:t xml:space="preserve">Dès qu'un compte est choisi, la ligne du haut porte tout ce qu'il faut savoir avant de toucher au montant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3505"/>
        <w:gridCol w:w="5906"/>
      </w:tblGrid>
      <w:tr>
        <w:trPr>
          <w:tblHeader/>
        </w:trPr>
        <w:tc>
          <w:tcPr>
            <w:tcW w:type="dxa" w:w="3505"/>
            <w:shd w:fill="EFEBE2" w:color="auto" w:val="clear"/>
            <w:tcMar>
              <w:top w:type="dxa" w:w="70"/>
              <w:left w:type="dxa" w:w="110"/>
              <w:bottom w:type="dxa" w:w="70"/>
              <w:right w:type="dxa" w:w="110"/>
            </w:tcMar>
          </w:tcPr>
          <w:p>
            <w:pPr>
              <w:spacing w:after="0" w:before="0"/>
            </w:pPr>
            <w:r>
              <w:rPr>
                <w:b/>
                <w:bCs/>
                <w:color w:val="1B1917"/>
                <w:sz w:val="19"/>
                <w:szCs w:val="19"/>
              </w:rPr>
              <w:t xml:space="preserve">Ce que vous voyez</w:t>
            </w:r>
          </w:p>
        </w:tc>
        <w:tc>
          <w:tcPr>
            <w:tcW w:type="dxa" w:w="5906"/>
            <w:shd w:fill="EFEBE2" w:color="auto" w:val="clear"/>
            <w:tcMar>
              <w:top w:type="dxa" w:w="70"/>
              <w:left w:type="dxa" w:w="110"/>
              <w:bottom w:type="dxa" w:w="70"/>
              <w:right w:type="dxa" w:w="110"/>
            </w:tcMar>
          </w:tcPr>
          <w:p>
            <w:pPr>
              <w:spacing w:after="0" w:before="0"/>
            </w:pPr>
            <w:r>
              <w:rPr>
                <w:b/>
                <w:bCs/>
                <w:color w:val="1B1917"/>
                <w:sz w:val="19"/>
                <w:szCs w:val="19"/>
              </w:rPr>
              <w:t xml:space="preserve">Ce que cela veut dire</w:t>
            </w:r>
          </w:p>
        </w:tc>
      </w:tr>
      <w:tr>
        <w:tc>
          <w:tcPr>
            <w:tcW w:type="dxa" w:w="3505"/>
            <w:tcMar>
              <w:top w:type="dxa" w:w="70"/>
              <w:left w:type="dxa" w:w="110"/>
              <w:bottom w:type="dxa" w:w="70"/>
              <w:right w:type="dxa" w:w="110"/>
            </w:tcMar>
          </w:tcPr>
          <w:p>
            <w:pPr>
              <w:spacing w:after="0" w:before="0"/>
            </w:pPr>
            <w:r>
              <w:rPr>
                <w:b w:val="false"/>
                <w:bCs w:val="false"/>
                <w:color w:val="1B1917"/>
                <w:sz w:val="19"/>
                <w:szCs w:val="19"/>
              </w:rPr>
              <w:t xml:space="preserve">Nom du titulaire, numéro de compte, type de compte</w:t>
            </w:r>
          </w:p>
        </w:tc>
        <w:tc>
          <w:tcPr>
            <w:tcW w:type="dxa" w:w="5906"/>
            <w:tcMar>
              <w:top w:type="dxa" w:w="70"/>
              <w:left w:type="dxa" w:w="110"/>
              <w:bottom w:type="dxa" w:w="70"/>
              <w:right w:type="dxa" w:w="110"/>
            </w:tcMar>
          </w:tcPr>
          <w:p>
            <w:pPr>
              <w:spacing w:after="0" w:before="0"/>
            </w:pPr>
            <w:r>
              <w:rPr>
                <w:b w:val="false"/>
                <w:bCs w:val="false"/>
                <w:color w:val="1B1917"/>
                <w:sz w:val="19"/>
                <w:szCs w:val="19"/>
              </w:rPr>
              <w:t xml:space="preserve">À lire à voix haute pour confirmer avec le client</w:t>
            </w:r>
          </w:p>
        </w:tc>
      </w:tr>
      <w:tr>
        <w:tc>
          <w:tcPr>
            <w:tcW w:type="dxa" w:w="3505"/>
            <w:tcMar>
              <w:top w:type="dxa" w:w="70"/>
              <w:left w:type="dxa" w:w="110"/>
              <w:bottom w:type="dxa" w:w="70"/>
              <w:right w:type="dxa" w:w="110"/>
            </w:tcMar>
          </w:tcPr>
          <w:p>
            <w:pPr>
              <w:spacing w:after="0" w:before="0"/>
            </w:pPr>
            <w:r>
              <w:rPr>
                <w:b w:val="false"/>
                <w:bCs w:val="false"/>
                <w:color w:val="1B1917"/>
                <w:sz w:val="19"/>
                <w:szCs w:val="19"/>
              </w:rPr>
              <w:t xml:space="preserve">KYC à jour</w:t>
            </w:r>
            <w:r>
              <w:rPr>
                <w:b w:val="false"/>
                <w:bCs w:val="false"/>
                <w:color w:val="1B1917"/>
                <w:sz w:val="19"/>
                <w:szCs w:val="19"/>
              </w:rPr>
              <w:t xml:space="preserve"> ou </w:t>
            </w:r>
            <w:r>
              <w:rPr>
                <w:b w:val="false"/>
                <w:bCs w:val="false"/>
                <w:color w:val="1B1917"/>
                <w:sz w:val="19"/>
                <w:szCs w:val="19"/>
              </w:rPr>
              <w:t xml:space="preserve">KYC à revoir</w:t>
            </w:r>
          </w:p>
        </w:tc>
        <w:tc>
          <w:tcPr>
            <w:tcW w:type="dxa" w:w="5906"/>
            <w:tcMar>
              <w:top w:type="dxa" w:w="70"/>
              <w:left w:type="dxa" w:w="110"/>
              <w:bottom w:type="dxa" w:w="70"/>
              <w:right w:type="dxa" w:w="110"/>
            </w:tcMar>
          </w:tcPr>
          <w:p>
            <w:pPr>
              <w:spacing w:after="0" w:before="0"/>
            </w:pPr>
            <w:r>
              <w:rPr>
                <w:b w:val="false"/>
                <w:bCs w:val="false"/>
                <w:color w:val="1B1917"/>
                <w:sz w:val="19"/>
                <w:szCs w:val="19"/>
              </w:rPr>
              <w:t xml:space="preserve">Le dossier client ; « à revoir » n'interdit pas l'opération mais doit être signalé</w:t>
            </w:r>
          </w:p>
        </w:tc>
      </w:tr>
      <w:tr>
        <w:tc>
          <w:tcPr>
            <w:tcW w:type="dxa" w:w="3505"/>
            <w:tcMar>
              <w:top w:type="dxa" w:w="70"/>
              <w:left w:type="dxa" w:w="110"/>
              <w:bottom w:type="dxa" w:w="70"/>
              <w:right w:type="dxa" w:w="110"/>
            </w:tcMar>
          </w:tcPr>
          <w:p>
            <w:pPr>
              <w:spacing w:after="0" w:before="0"/>
            </w:pPr>
            <w:r>
              <w:rPr>
                <w:b w:val="false"/>
                <w:bCs w:val="false"/>
                <w:color w:val="1B1917"/>
                <w:sz w:val="19"/>
                <w:szCs w:val="19"/>
              </w:rPr>
              <w:t xml:space="preserve">Opposition judiciaire · 50 000 XOF</w:t>
            </w:r>
          </w:p>
        </w:tc>
        <w:tc>
          <w:tcPr>
            <w:tcW w:type="dxa" w:w="5906"/>
            <w:tcMar>
              <w:top w:type="dxa" w:w="70"/>
              <w:left w:type="dxa" w:w="110"/>
              <w:bottom w:type="dxa" w:w="70"/>
              <w:right w:type="dxa" w:w="110"/>
            </w:tcMar>
          </w:tcPr>
          <w:p>
            <w:pPr>
              <w:spacing w:after="0" w:before="0"/>
            </w:pPr>
            <w:r>
              <w:rPr>
                <w:b w:val="false"/>
                <w:bCs w:val="false"/>
                <w:color w:val="1B1917"/>
                <w:sz w:val="19"/>
                <w:szCs w:val="19"/>
              </w:rPr>
              <w:t xml:space="preserve">Une part du solde est retenue : voir ci-dessous</w:t>
            </w:r>
          </w:p>
        </w:tc>
      </w:tr>
      <w:tr>
        <w:tc>
          <w:tcPr>
            <w:tcW w:type="dxa" w:w="3505"/>
            <w:tcMar>
              <w:top w:type="dxa" w:w="70"/>
              <w:left w:type="dxa" w:w="110"/>
              <w:bottom w:type="dxa" w:w="70"/>
              <w:right w:type="dxa" w:w="110"/>
            </w:tcMar>
          </w:tcPr>
          <w:p>
            <w:pPr>
              <w:spacing w:after="0" w:before="0"/>
            </w:pPr>
            <w:r>
              <w:rPr>
                <w:b w:val="false"/>
                <w:bCs w:val="false"/>
                <w:color w:val="1B1917"/>
                <w:sz w:val="19"/>
                <w:szCs w:val="19"/>
              </w:rPr>
              <w:t xml:space="preserve">Solde comptable</w:t>
            </w:r>
          </w:p>
        </w:tc>
        <w:tc>
          <w:tcPr>
            <w:tcW w:type="dxa" w:w="5906"/>
            <w:tcMar>
              <w:top w:type="dxa" w:w="70"/>
              <w:left w:type="dxa" w:w="110"/>
              <w:bottom w:type="dxa" w:w="70"/>
              <w:right w:type="dxa" w:w="110"/>
            </w:tcMar>
          </w:tcPr>
          <w:p>
            <w:pPr>
              <w:spacing w:after="0" w:before="0"/>
            </w:pPr>
            <w:r>
              <w:rPr>
                <w:b w:val="false"/>
                <w:bCs w:val="false"/>
                <w:color w:val="1B1917"/>
                <w:sz w:val="19"/>
                <w:szCs w:val="19"/>
              </w:rPr>
              <w:t xml:space="preserve">Ce que le compte porte</w:t>
            </w:r>
          </w:p>
        </w:tc>
      </w:tr>
      <w:tr>
        <w:tc>
          <w:tcPr>
            <w:tcW w:type="dxa" w:w="3505"/>
            <w:tcMar>
              <w:top w:type="dxa" w:w="70"/>
              <w:left w:type="dxa" w:w="110"/>
              <w:bottom w:type="dxa" w:w="70"/>
              <w:right w:type="dxa" w:w="110"/>
            </w:tcMar>
          </w:tcPr>
          <w:p>
            <w:pPr>
              <w:spacing w:after="0" w:before="0"/>
            </w:pPr>
            <w:r>
              <w:rPr>
                <w:b w:val="false"/>
                <w:bCs w:val="false"/>
                <w:color w:val="1B1917"/>
                <w:sz w:val="19"/>
                <w:szCs w:val="19"/>
              </w:rPr>
              <w:t xml:space="preserve">Disponible</w:t>
            </w:r>
          </w:p>
        </w:tc>
        <w:tc>
          <w:tcPr>
            <w:tcW w:type="dxa" w:w="5906"/>
            <w:tcMar>
              <w:top w:type="dxa" w:w="70"/>
              <w:left w:type="dxa" w:w="110"/>
              <w:bottom w:type="dxa" w:w="70"/>
              <w:right w:type="dxa" w:w="110"/>
            </w:tcMar>
          </w:tcPr>
          <w:p>
            <w:pPr>
              <w:spacing w:after="0" w:before="0"/>
            </w:pPr>
            <w:r>
              <w:rPr>
                <w:b w:val="false"/>
                <w:bCs w:val="false"/>
                <w:color w:val="1B1917"/>
                <w:sz w:val="19"/>
                <w:szCs w:val="19"/>
              </w:rPr>
              <w:t xml:space="preserve">Ce que le client peut effectivement utiliser</w:t>
            </w:r>
          </w:p>
        </w:tc>
      </w:tr>
    </w:tbl>
    <w:p>
      <w:pPr>
        <w:spacing w:after="220"/>
      </w:pPr>
    </w:p>
    <w:p>
      <w:pPr>
        <w:pBdr>
          <w:left w:val="single" w:color="1F4E46" w:sz="18" w:space="10"/>
        </w:pBdr>
        <w:shd w:fill="F6F3EC" w:color="auto" w:val="clear"/>
        <w:spacing w:after="200" w:before="160"/>
        <w:ind w:left="240" w:right="200"/>
      </w:pPr>
      <w:r>
        <w:rPr>
          <w:b/>
          <w:bCs/>
          <w:color w:val="1B1917"/>
          <w:sz w:val="21"/>
          <w:szCs w:val="21"/>
        </w:rPr>
        <w:t xml:space="preserve">C'est le disponible qui commande, jamais le solde comptable.</w:t>
      </w:r>
      <w:r>
        <w:rPr>
          <w:color w:val="1B1917"/>
          <w:sz w:val="21"/>
          <w:szCs w:val="21"/>
        </w:rPr>
        <w:t xml:space="preserve"> Quand les deux diffèrent, une retenue existe — opposition, blocage, provision de chèque en attente de règlement. Le bandeau la nomme. Annoncez au client le </w:t>
      </w:r>
      <w:r>
        <w:rPr>
          <w:b/>
          <w:bCs/>
          <w:color w:val="1B1917"/>
          <w:sz w:val="21"/>
          <w:szCs w:val="21"/>
        </w:rPr>
        <w:t xml:space="preserve">disponible</w:t>
      </w:r>
      <w:r>
        <w:rPr>
          <w:color w:val="1B1917"/>
          <w:sz w:val="21"/>
          <w:szCs w:val="21"/>
        </w:rPr>
        <w:t xml:space="preserve">, et expliquez la retenue : un client à qui on refuse un retrait « alors qu'il a de l'argent sur le compte » est un incident d'agence.</w:t>
      </w:r>
    </w:p>
    <w:p>
      <w:pPr>
        <w:spacing w:after="180" w:before="0" w:line="290"/>
        <w:jc w:val="both"/>
      </w:pPr>
      <w:r>
        <w:rPr>
          <w:color w:val="1B1917"/>
          <w:sz w:val="21"/>
          <w:szCs w:val="21"/>
        </w:rPr>
        <w:t xml:space="preserve">Le bouton </w:t>
      </w:r>
      <w:r>
        <w:rPr>
          <w:b/>
          <w:bCs/>
          <w:color w:val="1B1917"/>
          <w:sz w:val="21"/>
          <w:szCs w:val="21"/>
        </w:rPr>
        <w:t xml:space="preserve">Contexte</w:t>
      </w:r>
      <w:r>
        <w:rPr>
          <w:color w:val="1B1917"/>
          <w:sz w:val="21"/>
          <w:szCs w:val="21"/>
        </w:rPr>
        <w:t xml:space="preserve"> ouvre le détail du compte sans quitter la saisie.</w:t>
      </w:r>
    </w:p>
    <w:p>
      <w:pPr>
        <w:keepNext/>
        <w:spacing w:after="60" w:before="200"/>
        <w:jc w:val="center"/>
      </w:pPr>
      <w:r>
        <w:drawing>
          <wp:inline distT="0" distB="0" distL="0" distR="0">
            <wp:extent cx="59721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72175" cy="285750"/>
                    </a:xfrm>
                    <a:prstGeom prst="rect">
                      <a:avLst/>
                    </a:prstGeom>
                  </pic:spPr>
                </pic:pic>
              </a:graphicData>
            </a:graphic>
          </wp:inline>
        </w:drawing>
      </w:r>
    </w:p>
    <w:p>
      <w:pPr>
        <w:spacing w:after="280"/>
        <w:jc w:val="center"/>
      </w:pPr>
      <w:r>
        <w:rPr>
          <w:i/>
          <w:iCs/>
          <w:color w:val="4A4540"/>
          <w:sz w:val="17"/>
          <w:szCs w:val="17"/>
        </w:rPr>
        <w:t xml:space="preserve">Figure 4 — Le bandeau client. Le disponible (1 190 500) est inférieur au solde comptable (1 240 500) : une opposition judiciaire retient 50 000.</w:t>
      </w:r>
    </w:p>
    <w:p>
      <w:pPr>
        <w:pStyle w:val="Heading1"/>
        <w:pBdr>
          <w:bottom w:val="single" w:color="D8D2C6" w:sz="3" w:space="8"/>
        </w:pBdr>
        <w:spacing w:after="140" w:before="420"/>
      </w:pPr>
      <w:r>
        <w:rPr>
          <w:b/>
          <w:bCs/>
          <w:color w:val="1B1917"/>
          <w:sz w:val="27"/>
          <w:szCs w:val="27"/>
        </w:rPr>
        <w:t xml:space="preserve">Versement d'espèces</w:t>
      </w:r>
    </w:p>
    <w:p>
      <w:pPr>
        <w:pStyle w:val="ListParagraph"/>
        <w:numPr>
          <w:ilvl w:val="0"/>
          <w:numId w:val="3"/>
        </w:numPr>
        <w:spacing w:after="80" w:before="40"/>
      </w:pPr>
      <w:r>
        <w:rPr>
          <w:b/>
          <w:bCs/>
          <w:color w:val="1B1917"/>
          <w:sz w:val="21"/>
          <w:szCs w:val="21"/>
        </w:rPr>
        <w:t xml:space="preserve">Compte à créditer</w:t>
      </w:r>
      <w:r>
        <w:rPr>
          <w:color w:val="1B1917"/>
          <w:sz w:val="21"/>
          <w:szCs w:val="21"/>
        </w:rPr>
        <w:t xml:space="preserve"> — choisissez-le dans la liste.</w:t>
      </w:r>
    </w:p>
    <w:p>
      <w:pPr>
        <w:pStyle w:val="ListParagraph"/>
        <w:numPr>
          <w:ilvl w:val="0"/>
          <w:numId w:val="3"/>
        </w:numPr>
        <w:spacing w:after="80" w:before="40"/>
      </w:pPr>
      <w:r>
        <w:rPr>
          <w:b/>
          <w:bCs/>
          <w:color w:val="1B1917"/>
          <w:sz w:val="21"/>
          <w:szCs w:val="21"/>
        </w:rPr>
        <w:t xml:space="preserve">Montant remis</w:t>
      </w:r>
      <w:r>
        <w:rPr>
          <w:color w:val="1B1917"/>
          <w:sz w:val="21"/>
          <w:szCs w:val="21"/>
        </w:rPr>
        <w:t xml:space="preserve"> — en unités entières, dans la devise du compte.</w:t>
      </w:r>
    </w:p>
    <w:p>
      <w:pPr>
        <w:pStyle w:val="ListParagraph"/>
        <w:numPr>
          <w:ilvl w:val="0"/>
          <w:numId w:val="3"/>
        </w:numPr>
        <w:spacing w:after="80" w:before="40"/>
      </w:pPr>
      <w:r>
        <w:rPr>
          <w:b/>
          <w:bCs/>
          <w:color w:val="1B1917"/>
          <w:sz w:val="21"/>
          <w:szCs w:val="21"/>
        </w:rPr>
        <w:t xml:space="preserve">Remettant</w:t>
      </w:r>
      <w:r>
        <w:rPr>
          <w:color w:val="1B1917"/>
          <w:sz w:val="21"/>
          <w:szCs w:val="21"/>
        </w:rPr>
        <w:t xml:space="preserve"> — </w:t>
      </w:r>
      <w:r>
        <w:rPr>
          <w:i/>
          <w:iCs/>
          <w:color w:val="1B1917"/>
          <w:sz w:val="21"/>
          <w:szCs w:val="21"/>
        </w:rPr>
        <w:t xml:space="preserve">le titulaire</w:t>
      </w:r>
      <w:r>
        <w:rPr>
          <w:color w:val="1B1917"/>
          <w:sz w:val="21"/>
          <w:szCs w:val="21"/>
        </w:rPr>
        <w:t xml:space="preserve"> ou </w:t>
      </w:r>
      <w:r>
        <w:rPr>
          <w:i/>
          <w:iCs/>
          <w:color w:val="1B1917"/>
          <w:sz w:val="21"/>
          <w:szCs w:val="21"/>
        </w:rPr>
        <w:t xml:space="preserve">un tiers</w:t>
      </w:r>
      <w:r>
        <w:rPr>
          <w:color w:val="1B1917"/>
          <w:sz w:val="21"/>
          <w:szCs w:val="21"/>
        </w:rPr>
        <w:t xml:space="preserve">. Un tiers déclenche le relevé d'identité exigé par la réglementation LCB-FT : renseignez-le, il n'est pas décoratif.</w:t>
      </w:r>
    </w:p>
    <w:p>
      <w:pPr>
        <w:pStyle w:val="ListParagraph"/>
        <w:numPr>
          <w:ilvl w:val="0"/>
          <w:numId w:val="3"/>
        </w:numPr>
        <w:spacing w:after="80" w:before="40"/>
      </w:pPr>
      <w:r>
        <w:rPr>
          <w:b/>
          <w:bCs/>
          <w:color w:val="1B1917"/>
          <w:sz w:val="21"/>
          <w:szCs w:val="21"/>
        </w:rPr>
        <w:t xml:space="preserve">Libellé complémentaire</w:t>
      </w:r>
      <w:r>
        <w:rPr>
          <w:color w:val="1B1917"/>
          <w:sz w:val="21"/>
          <w:szCs w:val="21"/>
        </w:rPr>
        <w:t xml:space="preserve"> — facultatif ; le libellé transmis est indiqué juste en dessous.</w:t>
      </w:r>
    </w:p>
    <w:p>
      <w:pPr>
        <w:pStyle w:val="ListParagraph"/>
        <w:numPr>
          <w:ilvl w:val="0"/>
          <w:numId w:val="3"/>
        </w:numPr>
        <w:spacing w:after="80" w:before="40"/>
      </w:pPr>
      <w:r>
        <w:rPr>
          <w:b/>
          <w:bCs/>
          <w:color w:val="1B1917"/>
          <w:sz w:val="21"/>
          <w:szCs w:val="21"/>
        </w:rPr>
        <w:t xml:space="preserve">Billetage</w:t>
      </w:r>
      <w:r>
        <w:rPr>
          <w:color w:val="1B1917"/>
          <w:sz w:val="21"/>
          <w:szCs w:val="21"/>
        </w:rPr>
        <w:t xml:space="preserve"> — facultatif, </w:t>
      </w:r>
      <w:r>
        <w:rPr>
          <w:b/>
          <w:bCs/>
          <w:color w:val="1B1917"/>
          <w:sz w:val="21"/>
          <w:szCs w:val="21"/>
        </w:rPr>
        <w:t xml:space="preserve">mais contrôlé dès la première coupure saisie</w:t>
      </w:r>
      <w:r>
        <w:rPr>
          <w:color w:val="1B1917"/>
          <w:sz w:val="21"/>
          <w:szCs w:val="21"/>
        </w:rPr>
        <w:t xml:space="preserve">. Si vous commencez à compter, allez au bout : un billetage qui ne tombe pas sur le montant remis bloque la validation. C'est ce contrôle qui fait qu'un écart se voit au comptoir plutôt qu'à l'arrêté de caisse.</w:t>
      </w:r>
    </w:p>
    <w:p>
      <w:pPr>
        <w:pStyle w:val="ListParagraph"/>
        <w:numPr>
          <w:ilvl w:val="0"/>
          <w:numId w:val="3"/>
        </w:numPr>
        <w:spacing w:after="80" w:before="40"/>
      </w:pPr>
      <w:r>
        <w:rPr>
          <w:b/>
          <w:bCs/>
          <w:color w:val="1B1917"/>
          <w:sz w:val="21"/>
          <w:szCs w:val="21"/>
        </w:rPr>
        <w:t xml:space="preserve">Comptabiliser</w:t>
      </w:r>
      <w:r>
        <w:rPr>
          <w:color w:val="1B1917"/>
          <w:sz w:val="21"/>
          <w:szCs w:val="21"/>
        </w:rPr>
        <w:t xml:space="preserve"> (ou </w:t>
      </w:r>
      <w:r>
        <w:rPr>
          <w:rFonts w:ascii="Consolas" w:cs="Consolas" w:eastAsia="Consolas" w:hAnsi="Consolas"/>
          <w:color w:val="1B1917"/>
          <w:sz w:val="21"/>
          <w:szCs w:val="21"/>
        </w:rPr>
        <w:t xml:space="preserve">Ctrl + Entrée</w:t>
      </w:r>
      <w:r>
        <w:rPr>
          <w:color w:val="1B1917"/>
          <w:sz w:val="21"/>
          <w:szCs w:val="21"/>
        </w:rPr>
        <w:t xml:space="preserve">).</w:t>
      </w:r>
    </w:p>
    <w:p>
      <w:pPr>
        <w:spacing w:after="180" w:before="0" w:line="290"/>
        <w:jc w:val="both"/>
      </w:pPr>
      <w:r>
        <w:rPr>
          <w:b/>
          <w:bCs/>
          <w:color w:val="1B1917"/>
          <w:sz w:val="21"/>
          <w:szCs w:val="21"/>
        </w:rPr>
        <w:t xml:space="preserve">L'agence et la caisse ne se saisissent pas</w:t>
      </w:r>
      <w:r>
        <w:rPr>
          <w:color w:val="1B1917"/>
          <w:sz w:val="21"/>
          <w:szCs w:val="21"/>
        </w:rPr>
        <w:t xml:space="preserve"> : elles viennent de votre poste.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5 — L'écran de versement : la saisie à gauche, l'imputation en projection à droite.</w:t>
      </w:r>
    </w:p>
    <w:p>
      <w:pPr>
        <w:pStyle w:val="Heading1"/>
        <w:pBdr>
          <w:bottom w:val="single" w:color="D8D2C6" w:sz="3" w:space="8"/>
        </w:pBdr>
        <w:spacing w:after="140" w:before="420"/>
      </w:pPr>
      <w:r>
        <w:rPr>
          <w:b/>
          <w:bCs/>
          <w:color w:val="1B1917"/>
          <w:sz w:val="27"/>
          <w:szCs w:val="27"/>
        </w:rPr>
        <w:t xml:space="preserve">Retrait d'espèces</w:t>
      </w:r>
    </w:p>
    <w:p>
      <w:pPr>
        <w:spacing w:after="180" w:before="0" w:line="290"/>
        <w:jc w:val="both"/>
      </w:pPr>
      <w:r>
        <w:rPr>
          <w:color w:val="1B1917"/>
          <w:sz w:val="21"/>
          <w:szCs w:val="21"/>
        </w:rPr>
        <w:t xml:space="preserve">Même déroulé, avec deux différences :</w:t>
      </w:r>
    </w:p>
    <w:p>
      <w:pPr>
        <w:pStyle w:val="ListParagraph"/>
        <w:numPr>
          <w:ilvl w:val="0"/>
          <w:numId w:val="2"/>
        </w:numPr>
        <w:spacing w:after="80" w:before="40"/>
      </w:pPr>
      <w:r>
        <w:rPr>
          <w:color w:val="1B1917"/>
          <w:sz w:val="21"/>
          <w:szCs w:val="21"/>
        </w:rPr>
        <w:t xml:space="preserve">Le </w:t>
      </w:r>
      <w:r>
        <w:rPr>
          <w:b/>
          <w:bCs/>
          <w:color w:val="1B1917"/>
          <w:sz w:val="21"/>
          <w:szCs w:val="21"/>
        </w:rPr>
        <w:t xml:space="preserve">billetage remis</w:t>
      </w:r>
      <w:r>
        <w:rPr>
          <w:color w:val="1B1917"/>
          <w:sz w:val="21"/>
          <w:szCs w:val="21"/>
        </w:rPr>
        <w:t xml:space="preserve"> est celui que vous allez décaisser ;</w:t>
      </w:r>
    </w:p>
    <w:p>
      <w:pPr>
        <w:pStyle w:val="ListParagraph"/>
        <w:numPr>
          <w:ilvl w:val="0"/>
          <w:numId w:val="2"/>
        </w:numPr>
        <w:spacing w:after="80" w:before="40"/>
      </w:pPr>
      <w:r>
        <w:rPr>
          <w:color w:val="1B1917"/>
          <w:sz w:val="21"/>
          <w:szCs w:val="21"/>
        </w:rPr>
        <w:t xml:space="preserve">Le bandeau </w:t>
      </w:r>
      <w:r>
        <w:rPr>
          <w:b/>
          <w:bCs/>
          <w:color w:val="1B1917"/>
          <w:sz w:val="21"/>
          <w:szCs w:val="21"/>
        </w:rPr>
        <w:t xml:space="preserve">Une part du solde est retenue</w:t>
      </w:r>
      <w:r>
        <w:rPr>
          <w:color w:val="1B1917"/>
          <w:sz w:val="21"/>
          <w:szCs w:val="21"/>
        </w:rPr>
        <w:t xml:space="preserve"> apparaît quand disponible et solde comptable diffèrent. Lisez-le avant d'annoncer un montant au client.</w:t>
      </w:r>
    </w:p>
    <w:p>
      <w:pPr>
        <w:keepNext/>
        <w:spacing w:after="60" w:before="200"/>
        <w:jc w:val="center"/>
      </w:pPr>
      <w:r>
        <w:drawing>
          <wp:inline distT="0" distB="0" distL="0" distR="0">
            <wp:extent cx="5972175" cy="462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72175" cy="4629150"/>
                    </a:xfrm>
                    <a:prstGeom prst="rect">
                      <a:avLst/>
                    </a:prstGeom>
                  </pic:spPr>
                </pic:pic>
              </a:graphicData>
            </a:graphic>
          </wp:inline>
        </w:drawing>
      </w:r>
    </w:p>
    <w:p>
      <w:pPr>
        <w:spacing w:after="280"/>
        <w:jc w:val="center"/>
      </w:pPr>
      <w:r>
        <w:rPr>
          <w:i/>
          <w:iCs/>
          <w:color w:val="4A4540"/>
          <w:sz w:val="17"/>
          <w:szCs w:val="17"/>
        </w:rPr>
        <w:t xml:space="preserve">Figure 6 — Le retrait. Le bandeau « Une part du solde est retenue » explique l'écart entre solde et disponible.</w:t>
      </w:r>
    </w:p>
    <w:p>
      <w:pPr>
        <w:pStyle w:val="Heading1"/>
        <w:pBdr>
          <w:bottom w:val="single" w:color="D8D2C6" w:sz="3" w:space="8"/>
        </w:pBdr>
        <w:spacing w:after="140" w:before="420"/>
      </w:pPr>
      <w:r>
        <w:rPr>
          <w:b/>
          <w:bCs/>
          <w:color w:val="1B1917"/>
          <w:sz w:val="27"/>
          <w:szCs w:val="27"/>
        </w:rPr>
        <w:t xml:space="preserve">Le panneau « Imputation », à droite</w:t>
      </w:r>
    </w:p>
    <w:p>
      <w:pPr>
        <w:spacing w:after="180" w:before="0" w:line="290"/>
        <w:jc w:val="both"/>
      </w:pPr>
      <w:r>
        <w:rPr>
          <w:color w:val="1B1917"/>
          <w:sz w:val="21"/>
          <w:szCs w:val="21"/>
        </w:rPr>
        <w:t xml:space="preserve">Avant validation, il montre les comptes qui seront mouvementés et porte la mention </w:t>
      </w:r>
      <w:r>
        <w:rPr>
          <w:b/>
          <w:bCs/>
          <w:color w:val="1B1917"/>
          <w:sz w:val="21"/>
          <w:szCs w:val="21"/>
        </w:rPr>
        <w:t xml:space="preserve">« projection — le socle fait foi »</w:t>
      </w:r>
      <w:r>
        <w:rPr>
          <w:color w:val="1B1917"/>
          <w:sz w:val="21"/>
          <w:szCs w:val="21"/>
        </w:rPr>
        <w:t xml:space="preserve">. Les frais, la taxe et la date de valeur n'y figurent pas : ils sont calculés par le système central au moment de la comptabilisation, d'après le barème du produit. Le poste ne les recalcule pas — un barème recopié finit par diverger, et l'écart se paie à l'arrêté de caisse.</w:t>
      </w:r>
    </w:p>
    <w:p>
      <w:pPr>
        <w:spacing w:after="180" w:before="0" w:line="290"/>
        <w:jc w:val="both"/>
      </w:pPr>
      <w:r>
        <w:rPr>
          <w:color w:val="1B1917"/>
          <w:sz w:val="21"/>
          <w:szCs w:val="21"/>
        </w:rPr>
        <w:t xml:space="preserve">Après validation, ce même panneau porte </w:t>
      </w:r>
      <w:r>
        <w:rPr>
          <w:b/>
          <w:bCs/>
          <w:color w:val="1B1917"/>
          <w:sz w:val="21"/>
          <w:szCs w:val="21"/>
        </w:rPr>
        <w:t xml:space="preserve">les chiffres réels du reçu</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trois issues possibles</w:t>
      </w:r>
    </w:p>
    <w:p>
      <w:pPr>
        <w:spacing w:after="180" w:before="0" w:line="290"/>
        <w:jc w:val="both"/>
      </w:pPr>
      <w:r>
        <w:rPr>
          <w:color w:val="1B1917"/>
          <w:sz w:val="21"/>
          <w:szCs w:val="21"/>
        </w:rPr>
        <w:t xml:space="preserve">Une demande envoyée revient de trois façons, et une seule veut dire « c'est fait » :</w:t>
      </w:r>
    </w:p>
    <w:p>
      <w:pPr>
        <w:pStyle w:val="Heading2"/>
        <w:spacing w:after="140" w:before="320"/>
      </w:pPr>
      <w:r>
        <w:rPr>
          <w:b/>
          <w:bCs/>
          <w:color w:val="1B1917"/>
          <w:sz w:val="23"/>
          <w:szCs w:val="23"/>
        </w:rPr>
        <w:t xml:space="preserve">✅ Comptabilisé</w:t>
      </w:r>
    </w:p>
    <w:p>
      <w:pPr>
        <w:spacing w:after="180" w:before="0" w:line="290"/>
        <w:jc w:val="both"/>
      </w:pPr>
      <w:r>
        <w:rPr>
          <w:color w:val="1B1917"/>
          <w:sz w:val="21"/>
          <w:szCs w:val="21"/>
        </w:rPr>
        <w:t xml:space="preserve">L'écriture est passée. Le panneau d'imputation affiche les montants réels, les frais, la taxe et la date de valeur. </w:t>
      </w:r>
      <w:r>
        <w:rPr>
          <w:b/>
          <w:bCs/>
          <w:color w:val="1B1917"/>
          <w:sz w:val="21"/>
          <w:szCs w:val="21"/>
        </w:rPr>
        <w:t xml:space="preserve">Imprimez le reçu</w:t>
      </w:r>
      <w:r>
        <w:rPr>
          <w:color w:val="1B1917"/>
          <w:sz w:val="21"/>
          <w:szCs w:val="21"/>
        </w:rPr>
        <w:t xml:space="preserve">, puis </w:t>
      </w:r>
      <w:r>
        <w:rPr>
          <w:i/>
          <w:iCs/>
          <w:color w:val="1B1917"/>
          <w:sz w:val="21"/>
          <w:szCs w:val="21"/>
        </w:rPr>
        <w:t xml:space="preserve">Nouveau versement</w:t>
      </w:r>
      <w:r>
        <w:rPr>
          <w:color w:val="1B1917"/>
          <w:sz w:val="21"/>
          <w:szCs w:val="21"/>
        </w:rPr>
        <w:t xml:space="preserve"> / </w:t>
      </w:r>
      <w:r>
        <w:rPr>
          <w:i/>
          <w:iCs/>
          <w:color w:val="1B1917"/>
          <w:sz w:val="21"/>
          <w:szCs w:val="21"/>
        </w:rPr>
        <w:t xml:space="preserve">Nouveau retrait</w:t>
      </w:r>
      <w:r>
        <w:rPr>
          <w:color w:val="1B1917"/>
          <w:sz w:val="21"/>
          <w:szCs w:val="21"/>
        </w:rPr>
        <w:t xml:space="preserve">.</w:t>
      </w:r>
    </w:p>
    <w:p>
      <w:pPr>
        <w:keepNext/>
        <w:spacing w:after="60" w:before="200"/>
        <w:jc w:val="center"/>
      </w:pPr>
      <w:r>
        <w:drawing>
          <wp:inline distT="0" distB="0" distL="0" distR="0">
            <wp:extent cx="5972175" cy="469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72175" cy="4695825"/>
                    </a:xfrm>
                    <a:prstGeom prst="rect">
                      <a:avLst/>
                    </a:prstGeom>
                  </pic:spPr>
                </pic:pic>
              </a:graphicData>
            </a:graphic>
          </wp:inline>
        </w:drawing>
      </w:r>
    </w:p>
    <w:p>
      <w:pPr>
        <w:spacing w:after="280"/>
        <w:jc w:val="center"/>
      </w:pPr>
      <w:r>
        <w:rPr>
          <w:i/>
          <w:iCs/>
          <w:color w:val="4A4540"/>
          <w:sz w:val="17"/>
          <w:szCs w:val="17"/>
        </w:rPr>
        <w:t xml:space="preserve">Figure 7 — Après comptabilisation : l'écriture, les frais réels, la date de valeur et le solde après opération. Ce sont les chiffres du socle, plus une projection.</w:t>
      </w:r>
    </w:p>
    <w:p>
      <w:pPr>
        <w:pStyle w:val="Heading2"/>
        <w:spacing w:after="140" w:before="320"/>
      </w:pPr>
      <w:r>
        <w:rPr>
          <w:b/>
          <w:bCs/>
          <w:color w:val="1B1917"/>
          <w:sz w:val="23"/>
          <w:szCs w:val="23"/>
        </w:rPr>
        <w:t xml:space="preserve">ℹ️ Déjà comptabilisé — voici le premier reçu</w:t>
      </w:r>
    </w:p>
    <w:p>
      <w:pPr>
        <w:spacing w:after="180" w:before="0" w:line="290"/>
        <w:jc w:val="both"/>
      </w:pPr>
      <w:r>
        <w:rPr>
          <w:color w:val="1B1917"/>
          <w:sz w:val="21"/>
          <w:szCs w:val="21"/>
        </w:rPr>
        <w:t xml:space="preserve">Vous avez rejoué une demande déjà passée (typiquement après un </w:t>
      </w:r>
      <w:r>
        <w:rPr>
          <w:i/>
          <w:iCs/>
          <w:color w:val="1B1917"/>
          <w:sz w:val="21"/>
          <w:szCs w:val="21"/>
        </w:rPr>
        <w:t xml:space="preserve">Réessayer</w:t>
      </w:r>
      <w:r>
        <w:rPr>
          <w:color w:val="1B1917"/>
          <w:sz w:val="21"/>
          <w:szCs w:val="21"/>
        </w:rPr>
        <w:t xml:space="preserve">). </w:t>
      </w:r>
      <w:r>
        <w:rPr>
          <w:b/>
          <w:bCs/>
          <w:color w:val="1B1917"/>
          <w:sz w:val="21"/>
          <w:szCs w:val="21"/>
        </w:rPr>
        <w:t xml:space="preserve">Rien n'a été comptabilisé une seconde fois</w:t>
      </w:r>
      <w:r>
        <w:rPr>
          <w:color w:val="1B1917"/>
          <w:sz w:val="21"/>
          <w:szCs w:val="21"/>
        </w:rPr>
        <w:t xml:space="preserve"> ; le reçu affiché est celui de la première comptabilisation. C'est un message rassurant, pas une anomalie.</w:t>
      </w:r>
    </w:p>
    <w:p>
      <w:pPr>
        <w:pStyle w:val="Heading2"/>
        <w:spacing w:after="140" w:before="320"/>
      </w:pPr>
      <w:r>
        <w:rPr>
          <w:b/>
          <w:bCs/>
          <w:color w:val="1B1917"/>
          <w:sz w:val="23"/>
          <w:szCs w:val="23"/>
        </w:rPr>
        <w:t xml:space="preserve">⏳ En attente de validation</w:t>
      </w:r>
    </w:p>
    <w:p>
      <w:pPr>
        <w:spacing w:after="180" w:before="0" w:line="290"/>
        <w:jc w:val="both"/>
      </w:pPr>
      <w:r>
        <w:rPr>
          <w:color w:val="1B1917"/>
          <w:sz w:val="21"/>
          <w:szCs w:val="21"/>
        </w:rPr>
        <w:t xml:space="preserve">L'opération dépasse un seuil ou relève d'une règle de double validation. Elle est </w:t>
      </w:r>
      <w:r>
        <w:rPr>
          <w:b/>
          <w:bCs/>
          <w:color w:val="1B1917"/>
          <w:sz w:val="21"/>
          <w:szCs w:val="21"/>
        </w:rPr>
        <w:t xml:space="preserve">enregistrée mais pas comptabilisée</w:t>
      </w:r>
      <w:r>
        <w:rPr>
          <w:color w:val="1B1917"/>
          <w:sz w:val="21"/>
          <w:szCs w:val="21"/>
        </w:rPr>
        <w:t xml:space="preserve">, et porte un numéro d'opération. Un collègue habilité doit l'approuver depuis l'espace </w:t>
      </w:r>
      <w:r>
        <w:rPr>
          <w:b/>
          <w:bCs/>
          <w:color w:val="1B1917"/>
          <w:sz w:val="21"/>
          <w:szCs w:val="21"/>
        </w:rPr>
        <w:t xml:space="preserve">Validation</w:t>
      </w:r>
      <w:r>
        <w:rPr>
          <w:color w:val="1B1917"/>
          <w:sz w:val="21"/>
          <w:szCs w:val="21"/>
        </w:rPr>
        <w:t xml:space="preserve"> (</w:t>
      </w:r>
      <w:r>
        <w:rPr>
          <w:color w:val="1F4E46"/>
          <w:sz w:val="21"/>
          <w:szCs w:val="21"/>
          <w:u w:val="single"/>
        </w:rPr>
        <w:t xml:space="preserve">chapitre 5</w:t>
      </w:r>
      <w:r>
        <w:rPr>
          <w:color w:val="1B1917"/>
          <w:sz w:val="21"/>
          <w:szCs w:val="21"/>
        </w:rPr>
        <w:t xml:space="preserve">).</w:t>
      </w:r>
    </w:p>
    <w:p>
      <w:pPr>
        <w:spacing w:after="180" w:before="0" w:line="290"/>
        <w:jc w:val="both"/>
      </w:pPr>
      <w:r>
        <w:rPr>
          <w:color w:val="1B1917"/>
          <w:sz w:val="21"/>
          <w:szCs w:val="21"/>
        </w:rPr>
        <w:t xml:space="preserve">Dites-le au client dans ces termes : </w:t>
      </w:r>
      <w:r>
        <w:rPr>
          <w:i/>
          <w:iCs/>
          <w:color w:val="1B1917"/>
          <w:sz w:val="21"/>
          <w:szCs w:val="21"/>
        </w:rPr>
        <w:t xml:space="preserve">« l'opération est enregistrée, elle attend la validation d'un responsable »</w:t>
      </w:r>
      <w:r>
        <w:rPr>
          <w:color w:val="1B1917"/>
          <w:sz w:val="21"/>
          <w:szCs w:val="21"/>
        </w:rPr>
        <w:t xml:space="preserve">. Ne remettez pas les espèces avant approbation sur un retrait, et ne resaisissez pas l'opération.</w:t>
      </w:r>
    </w:p>
    <w:p>
      <w:pPr>
        <w:pStyle w:val="Heading1"/>
        <w:pBdr>
          <w:bottom w:val="single" w:color="D8D2C6" w:sz="3" w:space="8"/>
        </w:pBdr>
        <w:spacing w:after="140" w:before="420"/>
      </w:pPr>
      <w:r>
        <w:rPr>
          <w:b/>
          <w:bCs/>
          <w:color w:val="1B1917"/>
          <w:sz w:val="27"/>
          <w:szCs w:val="27"/>
        </w:rPr>
        <w:t xml:space="preserve">Quand ça refuse</w:t>
      </w:r>
    </w:p>
    <w:p>
      <w:pPr>
        <w:spacing w:after="180" w:before="0" w:line="290"/>
        <w:jc w:val="both"/>
      </w:pPr>
      <w:r>
        <w:rPr>
          <w:color w:val="1B1917"/>
          <w:sz w:val="21"/>
          <w:szCs w:val="21"/>
        </w:rPr>
        <w:t xml:space="preserve">Un bandeau rouge </w:t>
      </w:r>
      <w:r>
        <w:rPr>
          <w:b/>
          <w:bCs/>
          <w:color w:val="1B1917"/>
          <w:sz w:val="21"/>
          <w:szCs w:val="21"/>
        </w:rPr>
        <w:t xml:space="preserve">Opération refusée</w:t>
      </w:r>
      <w:r>
        <w:rPr>
          <w:color w:val="1B1917"/>
          <w:sz w:val="21"/>
          <w:szCs w:val="21"/>
        </w:rPr>
        <w:t xml:space="preserve"> apparaît, avec le motif et son code. Deux boutons :</w:t>
      </w:r>
    </w:p>
    <w:p>
      <w:pPr>
        <w:pStyle w:val="ListParagraph"/>
        <w:numPr>
          <w:ilvl w:val="0"/>
          <w:numId w:val="2"/>
        </w:numPr>
        <w:spacing w:after="80" w:before="40"/>
      </w:pPr>
      <w:r>
        <w:rPr>
          <w:b/>
          <w:bCs/>
          <w:color w:val="1B1917"/>
          <w:sz w:val="21"/>
          <w:szCs w:val="21"/>
        </w:rPr>
        <w:t xml:space="preserve">Réessayer avec la même clé</w:t>
      </w:r>
      <w:r>
        <w:rPr>
          <w:color w:val="1B1917"/>
          <w:sz w:val="21"/>
          <w:szCs w:val="21"/>
        </w:rPr>
        <w:t xml:space="preserve"> — n'apparaît que lorsque le refus peut venir d'un incident de transmission. Rejoue </w:t>
      </w:r>
      <w:r>
        <w:rPr>
          <w:b/>
          <w:bCs/>
          <w:color w:val="1B1917"/>
          <w:sz w:val="21"/>
          <w:szCs w:val="21"/>
        </w:rPr>
        <w:t xml:space="preserve">la même</w:t>
      </w:r>
      <w:r>
        <w:rPr>
          <w:color w:val="1B1917"/>
          <w:sz w:val="21"/>
          <w:szCs w:val="21"/>
        </w:rPr>
        <w:t xml:space="preserve"> demande, sans risque de double comptabilisation.</w:t>
      </w:r>
    </w:p>
    <w:p>
      <w:pPr>
        <w:pStyle w:val="ListParagraph"/>
        <w:numPr>
          <w:ilvl w:val="0"/>
          <w:numId w:val="2"/>
        </w:numPr>
        <w:spacing w:after="80" w:before="40"/>
      </w:pPr>
      <w:r>
        <w:rPr>
          <w:b/>
          <w:bCs/>
          <w:color w:val="1B1917"/>
          <w:sz w:val="21"/>
          <w:szCs w:val="21"/>
        </w:rPr>
        <w:t xml:space="preserve">Reprendre la saisie</w:t>
      </w:r>
      <w:r>
        <w:rPr>
          <w:color w:val="1B1917"/>
          <w:sz w:val="21"/>
          <w:szCs w:val="21"/>
        </w:rPr>
        <w:t xml:space="preserve"> — revient au formulaire pour corriger.</w:t>
      </w:r>
    </w:p>
    <w:p>
      <w:pPr>
        <w:spacing w:after="180" w:before="0" w:line="290"/>
        <w:jc w:val="both"/>
      </w:pPr>
      <w:r>
        <w:rPr>
          <w:color w:val="1B1917"/>
          <w:sz w:val="21"/>
          <w:szCs w:val="21"/>
        </w:rPr>
        <w:t xml:space="preserve">Le </w:t>
      </w:r>
      <w:r>
        <w:rPr>
          <w:color w:val="1F4E46"/>
          <w:sz w:val="21"/>
          <w:szCs w:val="21"/>
          <w:u w:val="single"/>
        </w:rPr>
        <w:t xml:space="preserve">chapitre 12</w:t>
      </w:r>
      <w:r>
        <w:rPr>
          <w:color w:val="1B1917"/>
          <w:sz w:val="21"/>
          <w:szCs w:val="21"/>
        </w:rPr>
        <w:t xml:space="preserve"> donne le geste à faire pour chaque code.</w:t>
      </w:r>
    </w:p>
    <w:p>
      <w:pPr>
        <w:pBdr>
          <w:left w:val="single" w:color="1F4E46" w:sz="18" w:space="10"/>
        </w:pBdr>
        <w:shd w:fill="F6F3EC" w:color="auto" w:val="clear"/>
        <w:spacing w:after="200" w:before="160"/>
        <w:ind w:left="240" w:right="200"/>
      </w:pPr>
      <w:r>
        <w:rPr>
          <w:b/>
          <w:bCs/>
          <w:color w:val="1B1917"/>
          <w:sz w:val="21"/>
          <w:szCs w:val="21"/>
        </w:rPr>
        <w:t xml:space="preserve">La clé d'idempotence couvre une demande, pas un écran.</w:t>
      </w:r>
      <w:r>
        <w:rPr>
          <w:color w:val="1B1917"/>
          <w:sz w:val="21"/>
          <w:szCs w:val="21"/>
        </w:rPr>
        <w:t xml:space="preserve"> Tant que vous ne modifiez rien, le </w:t>
      </w:r>
      <w:r>
        <w:rPr>
          <w:i/>
          <w:iCs/>
          <w:color w:val="1B1917"/>
          <w:sz w:val="21"/>
          <w:szCs w:val="21"/>
        </w:rPr>
        <w:t xml:space="preserve">Réessayer</w:t>
      </w:r>
      <w:r>
        <w:rPr>
          <w:color w:val="1B1917"/>
          <w:sz w:val="21"/>
          <w:szCs w:val="21"/>
        </w:rPr>
        <w:t xml:space="preserve"> rejoue la même opération. Dès que vous changez un champ, une nouvelle clé est générée : c'est une nouvelle demande, et il n'y a plus de protection contre le doublon avec la précédente. Ne modifiez jamais la saisie « pour forcer le passage » après un refus technique.</w:t>
      </w:r>
    </w:p>
    <w:p>
      <w:r>
        <w:br w:type="page"/>
      </w:r>
    </w:p>
    <w:p>
      <w:pPr>
        <w:pStyle w:val="Heading1"/>
        <w:pBdr>
          <w:bottom w:val="single" w:color="1F4E46" w:sz="8" w:space="8"/>
        </w:pBdr>
        <w:spacing w:after="260" w:before="0"/>
      </w:pPr>
      <w:r>
        <w:rPr>
          <w:b/>
          <w:bCs/>
          <w:color w:val="1B1917"/>
          <w:sz w:val="36"/>
          <w:szCs w:val="36"/>
        </w:rPr>
        <w:t xml:space="preserve">Virement interne et relevé de compte</w:t>
      </w:r>
    </w:p>
    <w:p>
      <w:pPr>
        <w:pStyle w:val="Heading1"/>
        <w:pBdr>
          <w:bottom w:val="single" w:color="D8D2C6" w:sz="3" w:space="8"/>
        </w:pBdr>
        <w:spacing w:after="140" w:before="420"/>
      </w:pPr>
      <w:r>
        <w:rPr>
          <w:b/>
          <w:bCs/>
          <w:color w:val="1B1917"/>
          <w:sz w:val="27"/>
          <w:szCs w:val="27"/>
        </w:rPr>
        <w:t xml:space="preserve">Virement interne</w:t>
      </w:r>
    </w:p>
    <w:p>
      <w:pPr>
        <w:spacing w:after="180" w:before="0" w:line="290"/>
        <w:jc w:val="both"/>
      </w:pPr>
      <w:r>
        <w:rPr>
          <w:color w:val="1B1917"/>
          <w:sz w:val="21"/>
          <w:szCs w:val="21"/>
        </w:rPr>
        <w:t xml:space="preserve">Un virement entre deux comptes tenus par la banque. C'est </w:t>
      </w:r>
      <w:r>
        <w:rPr>
          <w:b/>
          <w:bCs/>
          <w:color w:val="1B1917"/>
          <w:sz w:val="21"/>
          <w:szCs w:val="21"/>
        </w:rPr>
        <w:t xml:space="preserve">une seule écriture à deux comptes</w:t>
      </w:r>
      <w:r>
        <w:rPr>
          <w:color w:val="1B1917"/>
          <w:sz w:val="21"/>
          <w:szCs w:val="21"/>
        </w:rPr>
        <w:t xml:space="preserve"> : il n'y a pas un débit puis un crédit qui pourraient rester à moitié faits.</w:t>
      </w:r>
    </w:p>
    <w:p>
      <w:pPr>
        <w:pStyle w:val="ListParagraph"/>
        <w:numPr>
          <w:ilvl w:val="0"/>
          <w:numId w:val="3"/>
        </w:numPr>
        <w:spacing w:after="80" w:before="40"/>
      </w:pPr>
      <w:r>
        <w:rPr>
          <w:b/>
          <w:bCs/>
          <w:color w:val="1B1917"/>
          <w:sz w:val="21"/>
          <w:szCs w:val="21"/>
        </w:rPr>
        <w:t xml:space="preserve">Compte à débiter</w:t>
      </w:r>
      <w:r>
        <w:rPr>
          <w:color w:val="1B1917"/>
          <w:sz w:val="21"/>
          <w:szCs w:val="21"/>
        </w:rPr>
        <w:t xml:space="preserve"> — le payeur.</w:t>
      </w:r>
    </w:p>
    <w:p>
      <w:pPr>
        <w:pStyle w:val="ListParagraph"/>
        <w:numPr>
          <w:ilvl w:val="0"/>
          <w:numId w:val="3"/>
        </w:numPr>
        <w:spacing w:after="80" w:before="40"/>
      </w:pPr>
      <w:r>
        <w:rPr>
          <w:b/>
          <w:bCs/>
          <w:color w:val="1B1917"/>
          <w:sz w:val="21"/>
          <w:szCs w:val="21"/>
        </w:rPr>
        <w:t xml:space="preserve">Compte à créditer</w:t>
      </w:r>
      <w:r>
        <w:rPr>
          <w:color w:val="1B1917"/>
          <w:sz w:val="21"/>
          <w:szCs w:val="21"/>
        </w:rPr>
        <w:t xml:space="preserve"> — le bénéficiaire. Il doit être différent du précédent ; l'écran le vérifie.</w:t>
      </w:r>
    </w:p>
    <w:p>
      <w:pPr>
        <w:pStyle w:val="ListParagraph"/>
        <w:numPr>
          <w:ilvl w:val="0"/>
          <w:numId w:val="3"/>
        </w:numPr>
        <w:spacing w:after="80" w:before="40"/>
      </w:pPr>
      <w:r>
        <w:rPr>
          <w:b/>
          <w:bCs/>
          <w:color w:val="1B1917"/>
          <w:sz w:val="21"/>
          <w:szCs w:val="21"/>
        </w:rPr>
        <w:t xml:space="preserve">Montant</w:t>
      </w:r>
      <w:r>
        <w:rPr>
          <w:color w:val="1B1917"/>
          <w:sz w:val="21"/>
          <w:szCs w:val="21"/>
        </w:rPr>
        <w:t xml:space="preserve">, puis </w:t>
      </w:r>
      <w:r>
        <w:rPr>
          <w:b/>
          <w:bCs/>
          <w:color w:val="1B1917"/>
          <w:sz w:val="21"/>
          <w:szCs w:val="21"/>
        </w:rPr>
        <w:t xml:space="preserve">motif</w:t>
      </w:r>
      <w:r>
        <w:rPr>
          <w:color w:val="1B1917"/>
          <w:sz w:val="21"/>
          <w:szCs w:val="21"/>
        </w:rPr>
        <w:t xml:space="preserve"> — le motif part avec l'écriture et se retrouvera sur les deux relevés. Écrivez-le pour le client, pas pour vous.</w:t>
      </w:r>
    </w:p>
    <w:p>
      <w:pPr>
        <w:pStyle w:val="ListParagraph"/>
        <w:numPr>
          <w:ilvl w:val="0"/>
          <w:numId w:val="3"/>
        </w:numPr>
        <w:spacing w:after="80" w:before="40"/>
      </w:pPr>
      <w:r>
        <w:rPr>
          <w:b/>
          <w:bCs/>
          <w:color w:val="1B1917"/>
          <w:sz w:val="21"/>
          <w:szCs w:val="21"/>
        </w:rPr>
        <w:t xml:space="preserve">Comptabiliser</w:t>
      </w:r>
      <w:r>
        <w:rPr>
          <w:color w:val="1B1917"/>
          <w:sz w:val="21"/>
          <w:szCs w:val="21"/>
        </w:rPr>
        <w:t xml:space="preserve">.</w:t>
      </w:r>
    </w:p>
    <w:p>
      <w:pPr>
        <w:pStyle w:val="Heading2"/>
        <w:spacing w:after="140" w:before="320"/>
      </w:pPr>
      <w:r>
        <w:rPr>
          <w:b/>
          <w:bCs/>
          <w:color w:val="1B1917"/>
          <w:sz w:val="23"/>
          <w:szCs w:val="23"/>
        </w:rPr>
        <w:t xml:space="preserve">Le panneau « Provision »</w:t>
      </w:r>
    </w:p>
    <w:p>
      <w:pPr>
        <w:spacing w:after="180" w:before="0" w:line="290"/>
        <w:jc w:val="both"/>
      </w:pPr>
      <w:r>
        <w:rPr>
          <w:color w:val="1B1917"/>
          <w:sz w:val="21"/>
          <w:szCs w:val="21"/>
        </w:rPr>
        <w:t xml:space="preserve">À droite, avant validation : le disponible du compte débité, le montant demandé, et ce qui resterait. </w:t>
      </w:r>
      <w:r>
        <w:rPr>
          <w:b/>
          <w:bCs/>
          <w:color w:val="1B1917"/>
          <w:sz w:val="21"/>
          <w:szCs w:val="21"/>
        </w:rPr>
        <w:t xml:space="preserve">Le disponible commande</w:t>
      </w:r>
      <w:r>
        <w:rPr>
          <w:color w:val="1B1917"/>
          <w:sz w:val="21"/>
          <w:szCs w:val="21"/>
        </w:rPr>
        <w:t xml:space="preserve"> — pas le solde comptable.</w:t>
      </w:r>
    </w:p>
    <w:p>
      <w:pPr>
        <w:spacing w:after="180" w:before="0" w:line="290"/>
        <w:jc w:val="both"/>
      </w:pPr>
      <w:r>
        <w:rPr>
          <w:color w:val="1B1917"/>
          <w:sz w:val="21"/>
          <w:szCs w:val="21"/>
        </w:rPr>
        <w:t xml:space="preserve">Cette projection ne tient pas compte des frais, qui sont ajoutés par le système central. Un virement qui laisse le compte à quelques francs du disponible peut donc être refusé pour provision insuffisante une fois les frais appliqués. Ce n'est pas une erreur de l'écran : c'est pourquoi il annonce une projection et non un résultat.</w:t>
      </w:r>
    </w:p>
    <w:p>
      <w:pPr>
        <w:keepNext/>
        <w:spacing w:after="60" w:before="200"/>
        <w:jc w:val="center"/>
      </w:pPr>
      <w:r>
        <w:drawing>
          <wp:inline distT="0" distB="0" distL="0" distR="0">
            <wp:extent cx="5972175"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72175" cy="2609850"/>
                    </a:xfrm>
                    <a:prstGeom prst="rect">
                      <a:avLst/>
                    </a:prstGeom>
                  </pic:spPr>
                </pic:pic>
              </a:graphicData>
            </a:graphic>
          </wp:inline>
        </w:drawing>
      </w:r>
    </w:p>
    <w:p>
      <w:pPr>
        <w:spacing w:after="280"/>
        <w:jc w:val="center"/>
      </w:pPr>
      <w:r>
        <w:rPr>
          <w:i/>
          <w:iCs/>
          <w:color w:val="4A4540"/>
          <w:sz w:val="17"/>
          <w:szCs w:val="17"/>
        </w:rPr>
        <w:t xml:space="preserve">Figure 8 — Le virement interne : deux comptes, une seule écriture. Le panneau Provision montre le disponible avant et après.</w:t>
      </w:r>
    </w:p>
    <w:p>
      <w:pPr>
        <w:pStyle w:val="Heading2"/>
        <w:spacing w:after="140" w:before="320"/>
      </w:pPr>
      <w:r>
        <w:rPr>
          <w:b/>
          <w:bCs/>
          <w:color w:val="1B1917"/>
          <w:sz w:val="23"/>
          <w:szCs w:val="23"/>
        </w:rPr>
        <w:t xml:space="preserve">Les issues</w:t>
      </w:r>
    </w:p>
    <w:p>
      <w:pPr>
        <w:spacing w:after="180" w:before="0" w:line="290"/>
        <w:jc w:val="both"/>
      </w:pPr>
      <w:r>
        <w:rPr>
          <w:color w:val="1B1917"/>
          <w:sz w:val="21"/>
          <w:szCs w:val="21"/>
        </w:rPr>
        <w:t xml:space="preserve">Identiques au chapitre précédent : </w:t>
      </w:r>
      <w:r>
        <w:rPr>
          <w:b/>
          <w:bCs/>
          <w:color w:val="1B1917"/>
          <w:sz w:val="21"/>
          <w:szCs w:val="21"/>
        </w:rPr>
        <w:t xml:space="preserve">Comptabilisé</w:t>
      </w:r>
      <w:r>
        <w:rPr>
          <w:color w:val="1B1917"/>
          <w:sz w:val="21"/>
          <w:szCs w:val="21"/>
        </w:rPr>
        <w:t xml:space="preserve">, </w:t>
      </w:r>
      <w:r>
        <w:rPr>
          <w:b/>
          <w:bCs/>
          <w:color w:val="1B1917"/>
          <w:sz w:val="21"/>
          <w:szCs w:val="21"/>
        </w:rPr>
        <w:t xml:space="preserve">Déjà comptabilisé</w:t>
      </w:r>
      <w:r>
        <w:rPr>
          <w:color w:val="1B1917"/>
          <w:sz w:val="21"/>
          <w:szCs w:val="21"/>
        </w:rPr>
        <w:t xml:space="preserve">, </w:t>
      </w:r>
      <w:r>
        <w:rPr>
          <w:b/>
          <w:bCs/>
          <w:color w:val="1B1917"/>
          <w:sz w:val="21"/>
          <w:szCs w:val="21"/>
        </w:rPr>
        <w:t xml:space="preserve">En attente de validation</w:t>
      </w:r>
      <w:r>
        <w:rPr>
          <w:color w:val="1B1917"/>
          <w:sz w:val="21"/>
          <w:szCs w:val="21"/>
        </w:rPr>
        <w:t xml:space="preserve">, ou un refus motivé. Les virements dépassent plus souvent les seuils de double validation que les opérations d'espèces ; l'attente y est normale.</w:t>
      </w:r>
    </w:p>
    <w:p>
      <w:pPr>
        <w:pStyle w:val="Heading1"/>
        <w:pBdr>
          <w:bottom w:val="single" w:color="D8D2C6" w:sz="3" w:space="8"/>
        </w:pBdr>
        <w:spacing w:after="140" w:before="420"/>
      </w:pPr>
      <w:r>
        <w:rPr>
          <w:b/>
          <w:bCs/>
          <w:color w:val="1B1917"/>
          <w:sz w:val="27"/>
          <w:szCs w:val="27"/>
        </w:rPr>
        <w:t xml:space="preserve">Relevé de compte</w:t>
      </w:r>
    </w:p>
    <w:p>
      <w:pPr>
        <w:spacing w:after="180" w:before="0" w:line="290"/>
        <w:jc w:val="both"/>
      </w:pPr>
      <w:r>
        <w:rPr>
          <w:color w:val="1B1917"/>
          <w:sz w:val="21"/>
          <w:szCs w:val="21"/>
        </w:rPr>
        <w:t xml:space="preserve">Choisissez le compte et la période, puis </w:t>
      </w:r>
      <w:r>
        <w:rPr>
          <w:b/>
          <w:bCs/>
          <w:color w:val="1B1917"/>
          <w:sz w:val="21"/>
          <w:szCs w:val="21"/>
        </w:rPr>
        <w:t xml:space="preserve">Appliquer</w:t>
      </w:r>
      <w:r>
        <w:rPr>
          <w:color w:val="1B1917"/>
          <w:sz w:val="21"/>
          <w:szCs w:val="21"/>
        </w:rPr>
        <w:t xml:space="preserve">.</w:t>
      </w:r>
    </w:p>
    <w:p>
      <w:pPr>
        <w:pStyle w:val="Heading2"/>
        <w:spacing w:after="140" w:before="320"/>
      </w:pPr>
      <w:r>
        <w:rPr>
          <w:b/>
          <w:bCs/>
          <w:color w:val="1B1917"/>
          <w:sz w:val="23"/>
          <w:szCs w:val="23"/>
        </w:rPr>
        <w:t xml:space="preserve">Ce que vous devez savoir avant de l'ouvrir</w:t>
      </w:r>
    </w:p>
    <w:p>
      <w:pPr>
        <w:pBdr>
          <w:left w:val="single" w:color="1F4E46" w:sz="18" w:space="10"/>
        </w:pBdr>
        <w:shd w:fill="F6F3EC" w:color="auto" w:val="clear"/>
        <w:spacing w:after="200" w:before="160"/>
        <w:ind w:left="240" w:right="200"/>
      </w:pPr>
      <w:r>
        <w:rPr>
          <w:b/>
          <w:bCs/>
          <w:color w:val="1B1917"/>
          <w:sz w:val="21"/>
          <w:szCs w:val="21"/>
        </w:rPr>
        <w:t xml:space="preserve">Cette consultation est enregistrée.</w:t>
      </w:r>
      <w:r>
        <w:rPr>
          <w:color w:val="1B1917"/>
          <w:sz w:val="21"/>
          <w:szCs w:val="21"/>
        </w:rPr>
        <w:t xml:space="preserve"> Le bandeau le dit en haut de l'écran, et ce n'est pas une formalité : qui a consulté quel compte et quand est tracé. Consultez les comptes que votre travail vous demande de consulter.</w:t>
      </w:r>
    </w:p>
    <w:p>
      <w:pPr>
        <w:pStyle w:val="Heading2"/>
        <w:spacing w:after="140" w:before="320"/>
      </w:pPr>
      <w:r>
        <w:rPr>
          <w:b/>
          <w:bCs/>
          <w:color w:val="1B1917"/>
          <w:sz w:val="23"/>
          <w:szCs w:val="23"/>
        </w:rPr>
        <w:t xml:space="preserve">Lire le relevé</w:t>
      </w:r>
    </w:p>
    <w:p>
      <w:pPr>
        <w:spacing w:after="180" w:before="0" w:line="290"/>
        <w:jc w:val="both"/>
      </w:pPr>
      <w:r>
        <w:rPr>
          <w:color w:val="1B1917"/>
          <w:sz w:val="21"/>
          <w:szCs w:val="21"/>
        </w:rPr>
        <w:t xml:space="preserve">Chaque ligne porte : la date d'opération, la </w:t>
      </w:r>
      <w:r>
        <w:rPr>
          <w:b/>
          <w:bCs/>
          <w:color w:val="1B1917"/>
          <w:sz w:val="21"/>
          <w:szCs w:val="21"/>
        </w:rPr>
        <w:t xml:space="preserve">date de valeur</w:t>
      </w:r>
      <w:r>
        <w:rPr>
          <w:color w:val="1B1917"/>
          <w:sz w:val="21"/>
          <w:szCs w:val="21"/>
        </w:rPr>
        <w:t xml:space="preserve">, le libellé, le sens (débit ou crédit), le montant, et le solde après opération.</w:t>
      </w:r>
    </w:p>
    <w:p>
      <w:pPr>
        <w:pStyle w:val="ListParagraph"/>
        <w:numPr>
          <w:ilvl w:val="0"/>
          <w:numId w:val="2"/>
        </w:numPr>
        <w:spacing w:after="80" w:before="40"/>
      </w:pPr>
      <w:r>
        <w:rPr>
          <w:color w:val="1B1917"/>
          <w:sz w:val="21"/>
          <w:szCs w:val="21"/>
        </w:rPr>
        <w:t xml:space="preserve">La </w:t>
      </w:r>
      <w:r>
        <w:rPr>
          <w:b/>
          <w:bCs/>
          <w:color w:val="1B1917"/>
          <w:sz w:val="21"/>
          <w:szCs w:val="21"/>
        </w:rPr>
        <w:t xml:space="preserve">date de valeur</w:t>
      </w:r>
      <w:r>
        <w:rPr>
          <w:color w:val="1B1917"/>
          <w:sz w:val="21"/>
          <w:szCs w:val="21"/>
        </w:rPr>
        <w:t xml:space="preserve"> est celle qui compte pour les intérêts. Elle peut différer de la date d'opération ; c'est normal et cela vient du barème du produit.</w:t>
      </w:r>
    </w:p>
    <w:p>
      <w:pPr>
        <w:pStyle w:val="ListParagraph"/>
        <w:numPr>
          <w:ilvl w:val="0"/>
          <w:numId w:val="2"/>
        </w:numPr>
        <w:spacing w:after="80" w:before="40"/>
      </w:pPr>
      <w:r>
        <w:rPr>
          <w:color w:val="1B1917"/>
          <w:sz w:val="21"/>
          <w:szCs w:val="21"/>
        </w:rPr>
        <w:t xml:space="preserve">Une ligne marquée </w:t>
      </w:r>
      <w:r>
        <w:rPr>
          <w:b/>
          <w:bCs/>
          <w:color w:val="1B1917"/>
          <w:sz w:val="21"/>
          <w:szCs w:val="21"/>
        </w:rPr>
        <w:t xml:space="preserve">Contre-passé</w:t>
      </w:r>
      <w:r>
        <w:rPr>
          <w:color w:val="1B1917"/>
          <w:sz w:val="21"/>
          <w:szCs w:val="21"/>
        </w:rPr>
        <w:t xml:space="preserve"> a été annulée par une écriture inverse. Les deux lignes restent visibles : en comptabilité bancaire on n'efface pas, on contre-passe. Si un client demande pourquoi il voit deux lignes, c'est la réponse.</w:t>
      </w:r>
    </w:p>
    <w:p>
      <w:pPr>
        <w:keepNext/>
        <w:spacing w:after="60" w:before="200"/>
        <w:jc w:val="center"/>
      </w:pPr>
      <w:r>
        <w:drawing>
          <wp:inline distT="0" distB="0" distL="0" distR="0">
            <wp:extent cx="5972175"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72175" cy="4286250"/>
                    </a:xfrm>
                    <a:prstGeom prst="rect">
                      <a:avLst/>
                    </a:prstGeom>
                  </pic:spPr>
                </pic:pic>
              </a:graphicData>
            </a:graphic>
          </wp:inline>
        </w:drawing>
      </w:r>
    </w:p>
    <w:p>
      <w:pPr>
        <w:spacing w:after="280"/>
        <w:jc w:val="center"/>
      </w:pPr>
      <w:r>
        <w:rPr>
          <w:i/>
          <w:iCs/>
          <w:color w:val="4A4540"/>
          <w:sz w:val="17"/>
          <w:szCs w:val="17"/>
        </w:rPr>
        <w:t xml:space="preserve">Figure 9 — Le relevé de compte. La consultation est enregistrée, et le bandeau le dit.</w:t>
      </w:r>
    </w:p>
    <w:p>
      <w:pPr>
        <w:pStyle w:val="Heading2"/>
        <w:spacing w:after="140" w:before="320"/>
      </w:pPr>
      <w:r>
        <w:rPr>
          <w:b/>
          <w:bCs/>
          <w:color w:val="1B1917"/>
          <w:sz w:val="23"/>
          <w:szCs w:val="23"/>
        </w:rPr>
        <w:t xml:space="preserve">La pagination</w:t>
      </w:r>
    </w:p>
    <w:p>
      <w:pPr>
        <w:spacing w:after="180" w:before="0" w:line="290"/>
        <w:jc w:val="both"/>
      </w:pPr>
      <w:r>
        <w:rPr>
          <w:color w:val="1B1917"/>
          <w:sz w:val="21"/>
          <w:szCs w:val="21"/>
        </w:rPr>
        <w:t xml:space="preserve">Le relevé se charge par pages. </w:t>
      </w:r>
      <w:r>
        <w:rPr>
          <w:b/>
          <w:bCs/>
          <w:color w:val="1B1917"/>
          <w:sz w:val="21"/>
          <w:szCs w:val="21"/>
        </w:rPr>
        <w:t xml:space="preserve">On ne charge jamais tout</w:t>
      </w:r>
      <w:r>
        <w:rPr>
          <w:color w:val="1B1917"/>
          <w:sz w:val="21"/>
          <w:szCs w:val="21"/>
        </w:rPr>
        <w:t xml:space="preserve"> : un compte actif depuis dix ans représente des dizaines de milliers de lignes, et les charger bloquerait le poste. Utilisez la période pour cibler, pas le défilement.</w:t>
      </w:r>
    </w:p>
    <w:p>
      <w:pPr>
        <w:pStyle w:val="Heading2"/>
        <w:spacing w:after="140" w:before="320"/>
      </w:pPr>
      <w:r>
        <w:rPr>
          <w:b/>
          <w:bCs/>
          <w:color w:val="1B1917"/>
          <w:sz w:val="23"/>
          <w:szCs w:val="23"/>
        </w:rPr>
        <w:t xml:space="preserve">Imprimer</w:t>
      </w:r>
    </w:p>
    <w:p>
      <w:pPr>
        <w:spacing w:after="180" w:before="0" w:line="290"/>
        <w:jc w:val="both"/>
      </w:pPr>
      <w:r>
        <w:rPr>
          <w:color w:val="1B1917"/>
          <w:sz w:val="21"/>
          <w:szCs w:val="21"/>
        </w:rPr>
        <w:t xml:space="preserve">Le bouton d'impression rend la page telle qu'elle est affichée — la période sélectionnée, pas l'historique complet. Vérifiez la période avant de remettre un document à un client.</w:t>
      </w:r>
    </w:p>
    <w:p>
      <w:r>
        <w:br w:type="page"/>
      </w:r>
    </w:p>
    <w:p>
      <w:pPr>
        <w:pStyle w:val="Heading1"/>
        <w:pBdr>
          <w:bottom w:val="single" w:color="1F4E46" w:sz="8" w:space="8"/>
        </w:pBdr>
        <w:spacing w:after="260" w:before="0"/>
      </w:pPr>
      <w:r>
        <w:rPr>
          <w:b/>
          <w:bCs/>
          <w:color w:val="1B1917"/>
          <w:sz w:val="36"/>
          <w:szCs w:val="36"/>
        </w:rPr>
        <w:t xml:space="preserve">L'arrêté de caisse</w:t>
      </w:r>
    </w:p>
    <w:p>
      <w:pPr>
        <w:spacing w:after="180" w:before="0" w:line="290"/>
        <w:jc w:val="both"/>
      </w:pPr>
      <w:r>
        <w:rPr>
          <w:color w:val="1B1917"/>
          <w:sz w:val="21"/>
          <w:szCs w:val="21"/>
        </w:rPr>
        <w:t xml:space="preserve">Chaque guichetier a </w:t>
      </w:r>
      <w:r>
        <w:rPr>
          <w:b/>
          <w:bCs/>
          <w:color w:val="1B1917"/>
          <w:sz w:val="21"/>
          <w:szCs w:val="21"/>
        </w:rPr>
        <w:t xml:space="preserve">sa</w:t>
      </w:r>
      <w:r>
        <w:rPr>
          <w:color w:val="1B1917"/>
          <w:sz w:val="21"/>
          <w:szCs w:val="21"/>
        </w:rPr>
        <w:t xml:space="preserve"> caisse. L'arrêté est le moment où l'on confronte ce que le système dit qu'elle contient à ce qu'elle contient vraiment.</w:t>
      </w:r>
    </w:p>
    <w:p>
      <w:pPr>
        <w:pBdr>
          <w:left w:val="single" w:color="1F4E46" w:sz="18" w:space="10"/>
        </w:pBdr>
        <w:shd w:fill="F6F3EC" w:color="auto" w:val="clear"/>
        <w:spacing w:after="200" w:before="160"/>
        <w:ind w:left="240" w:right="200"/>
      </w:pPr>
      <w:r>
        <w:rPr>
          <w:b/>
          <w:bCs/>
          <w:color w:val="1B1917"/>
          <w:sz w:val="21"/>
          <w:szCs w:val="21"/>
        </w:rPr>
        <w:t xml:space="preserve">Le traitement de fin de journée refuse de démarrer tant qu'une caisse mouvementée n'est pas arrêtée.</w:t>
      </w:r>
      <w:r>
        <w:rPr>
          <w:color w:val="1B1917"/>
          <w:sz w:val="21"/>
          <w:szCs w:val="21"/>
        </w:rPr>
        <w:t xml:space="preserve"> Une caisse non arrêtée ne bloque pas seulement votre soirée : elle bloque la fin de journée de toute l'agence. Arrêtez avant de partir.</w:t>
      </w:r>
    </w:p>
    <w:p>
      <w:pPr>
        <w:pStyle w:val="Heading1"/>
        <w:pBdr>
          <w:bottom w:val="single" w:color="D8D2C6" w:sz="3" w:space="8"/>
        </w:pBdr>
        <w:spacing w:after="140" w:before="420"/>
      </w:pPr>
      <w:r>
        <w:rPr>
          <w:b/>
          <w:bCs/>
          <w:color w:val="1B1917"/>
          <w:sz w:val="27"/>
          <w:szCs w:val="27"/>
        </w:rPr>
        <w:t xml:space="preserve">Le déroulé</w:t>
      </w:r>
    </w:p>
    <w:p>
      <w:pPr>
        <w:pStyle w:val="ListParagraph"/>
        <w:numPr>
          <w:ilvl w:val="0"/>
          <w:numId w:val="3"/>
        </w:numPr>
        <w:spacing w:after="80" w:before="40"/>
      </w:pPr>
      <w:r>
        <w:rPr>
          <w:color w:val="1B1917"/>
          <w:sz w:val="21"/>
          <w:szCs w:val="21"/>
        </w:rPr>
        <w:t xml:space="preserve">Ouvrez </w:t>
      </w:r>
      <w:r>
        <w:rPr>
          <w:b/>
          <w:bCs/>
          <w:color w:val="1B1917"/>
          <w:sz w:val="21"/>
          <w:szCs w:val="21"/>
        </w:rPr>
        <w:t xml:space="preserve">Arrêté de caisse</w:t>
      </w:r>
      <w:r>
        <w:rPr>
          <w:color w:val="1B1917"/>
          <w:sz w:val="21"/>
          <w:szCs w:val="21"/>
        </w:rPr>
        <w:t xml:space="preserve"> dans l'espace Guichet. L'écran affiche le </w:t>
      </w:r>
      <w:r>
        <w:rPr>
          <w:b/>
          <w:bCs/>
          <w:color w:val="1B1917"/>
          <w:sz w:val="21"/>
          <w:szCs w:val="21"/>
        </w:rPr>
        <w:t xml:space="preserve">solde théorique</w:t>
      </w:r>
      <w:r>
        <w:rPr>
          <w:color w:val="1B1917"/>
          <w:sz w:val="21"/>
          <w:szCs w:val="21"/>
        </w:rPr>
        <w:t xml:space="preserve"> : ce que le système central a enregistré sur votre caisse depuis sa dernière ouverture.</w:t>
      </w:r>
    </w:p>
    <w:p>
      <w:pPr>
        <w:pStyle w:val="ListParagraph"/>
        <w:numPr>
          <w:ilvl w:val="0"/>
          <w:numId w:val="3"/>
        </w:numPr>
        <w:spacing w:after="80" w:before="40"/>
      </w:pPr>
      <w:r>
        <w:rPr>
          <w:b/>
          <w:bCs/>
          <w:color w:val="1B1917"/>
          <w:sz w:val="21"/>
          <w:szCs w:val="21"/>
        </w:rPr>
        <w:t xml:space="preserve">Comptez physiquement</w:t>
      </w:r>
      <w:r>
        <w:rPr>
          <w:color w:val="1B1917"/>
          <w:sz w:val="21"/>
          <w:szCs w:val="21"/>
        </w:rPr>
        <w:t xml:space="preserve">, coupure par coupure, et saisissez le comptage. Ici le billetage n'est </w:t>
      </w:r>
      <w:r>
        <w:rPr>
          <w:b/>
          <w:bCs/>
          <w:color w:val="1B1917"/>
          <w:sz w:val="21"/>
          <w:szCs w:val="21"/>
        </w:rPr>
        <w:t xml:space="preserve">pas facultatif</w:t>
      </w:r>
      <w:r>
        <w:rPr>
          <w:color w:val="1B1917"/>
          <w:sz w:val="21"/>
          <w:szCs w:val="21"/>
        </w:rPr>
        <w:t xml:space="preserve"> : c'est l'objet même de l'écran.</w:t>
      </w:r>
    </w:p>
    <w:p>
      <w:pPr>
        <w:pStyle w:val="ListParagraph"/>
        <w:numPr>
          <w:ilvl w:val="0"/>
          <w:numId w:val="3"/>
        </w:numPr>
        <w:spacing w:after="80" w:before="40"/>
      </w:pPr>
      <w:r>
        <w:rPr>
          <w:color w:val="1B1917"/>
          <w:sz w:val="21"/>
          <w:szCs w:val="21"/>
        </w:rPr>
        <w:t xml:space="preserve">Le total compté s'affiche au fur et à mesure, et </w:t>
      </w:r>
      <w:r>
        <w:rPr>
          <w:b/>
          <w:bCs/>
          <w:color w:val="1B1917"/>
          <w:sz w:val="21"/>
          <w:szCs w:val="21"/>
        </w:rPr>
        <w:t xml:space="preserve">l'écart</w:t>
      </w:r>
      <w:r>
        <w:rPr>
          <w:color w:val="1B1917"/>
          <w:sz w:val="21"/>
          <w:szCs w:val="21"/>
        </w:rPr>
        <w:t xml:space="preserve"> avec le solde théorique aussi.</w:t>
      </w:r>
    </w:p>
    <w:p>
      <w:pPr>
        <w:pStyle w:val="ListParagraph"/>
        <w:numPr>
          <w:ilvl w:val="0"/>
          <w:numId w:val="3"/>
        </w:numPr>
        <w:spacing w:after="80" w:before="40"/>
      </w:pPr>
      <w:r>
        <w:rPr>
          <w:b/>
          <w:bCs/>
          <w:color w:val="1B1917"/>
          <w:sz w:val="21"/>
          <w:szCs w:val="21"/>
        </w:rPr>
        <w:t xml:space="preserve">Arrêter la caisse</w:t>
      </w:r>
      <w:r>
        <w:rPr>
          <w:color w:val="1B1917"/>
          <w:sz w:val="21"/>
          <w:szCs w:val="21"/>
        </w:rPr>
        <w:t xml:space="preserve">.</w:t>
      </w:r>
    </w:p>
    <w:p>
      <w:pPr>
        <w:keepNext/>
        <w:spacing w:after="60" w:before="200"/>
        <w:jc w:val="center"/>
      </w:pPr>
      <w:r>
        <w:drawing>
          <wp:inline distT="0" distB="0" distL="0" distR="0">
            <wp:extent cx="59721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72175" cy="3143250"/>
                    </a:xfrm>
                    <a:prstGeom prst="rect">
                      <a:avLst/>
                    </a:prstGeom>
                  </pic:spPr>
                </pic:pic>
              </a:graphicData>
            </a:graphic>
          </wp:inline>
        </w:drawing>
      </w:r>
    </w:p>
    <w:p>
      <w:pPr>
        <w:spacing w:after="280"/>
        <w:jc w:val="center"/>
      </w:pPr>
      <w:r>
        <w:rPr>
          <w:i/>
          <w:iCs/>
          <w:color w:val="4A4540"/>
          <w:sz w:val="17"/>
          <w:szCs w:val="17"/>
        </w:rPr>
        <w:t xml:space="preserve">Figure 10 — L'arrêté de caisse : le solde théorique, le comptage physique, et l'écart affiché avant validation.</w:t>
      </w:r>
    </w:p>
    <w:p>
      <w:pPr>
        <w:pStyle w:val="Heading1"/>
        <w:pBdr>
          <w:bottom w:val="single" w:color="D8D2C6" w:sz="3" w:space="8"/>
        </w:pBdr>
        <w:spacing w:after="140" w:before="420"/>
      </w:pPr>
      <w:r>
        <w:rPr>
          <w:b/>
          <w:bCs/>
          <w:color w:val="1B1917"/>
          <w:sz w:val="27"/>
          <w:szCs w:val="27"/>
        </w:rPr>
        <w:t xml:space="preserve">L'écart</w:t>
      </w:r>
    </w:p>
    <w:p>
      <w:pPr>
        <w:spacing w:after="180" w:before="0" w:line="290"/>
        <w:jc w:val="both"/>
      </w:pPr>
      <w:r>
        <w:rPr>
          <w:color w:val="1B1917"/>
          <w:sz w:val="21"/>
          <w:szCs w:val="21"/>
        </w:rPr>
        <w:t xml:space="preserve">L'écart est affiché avant que vous ne validiez, et il est enregistré avec l'arrêté. Il n'est ni caché ni arrondi.</w:t>
      </w:r>
    </w:p>
    <w:p>
      <w:pPr>
        <w:pStyle w:val="ListParagraph"/>
        <w:numPr>
          <w:ilvl w:val="0"/>
          <w:numId w:val="2"/>
        </w:numPr>
        <w:spacing w:after="80" w:before="40"/>
      </w:pPr>
      <w:r>
        <w:rPr>
          <w:b/>
          <w:bCs/>
          <w:color w:val="1B1917"/>
          <w:sz w:val="21"/>
          <w:szCs w:val="21"/>
        </w:rPr>
        <w:t xml:space="preserve">Écart nul</w:t>
      </w:r>
      <w:r>
        <w:rPr>
          <w:color w:val="1B1917"/>
          <w:sz w:val="21"/>
          <w:szCs w:val="21"/>
        </w:rPr>
        <w:t xml:space="preserve"> — la caisse tombe juste. C'est le cas normal.</w:t>
      </w:r>
    </w:p>
    <w:p>
      <w:pPr>
        <w:pStyle w:val="ListParagraph"/>
        <w:numPr>
          <w:ilvl w:val="0"/>
          <w:numId w:val="2"/>
        </w:numPr>
        <w:spacing w:after="80" w:before="40"/>
      </w:pPr>
      <w:r>
        <w:rPr>
          <w:b/>
          <w:bCs/>
          <w:color w:val="1B1917"/>
          <w:sz w:val="21"/>
          <w:szCs w:val="21"/>
        </w:rPr>
        <w:t xml:space="preserve">Écart en moins</w:t>
      </w:r>
      <w:r>
        <w:rPr>
          <w:color w:val="1B1917"/>
          <w:sz w:val="21"/>
          <w:szCs w:val="21"/>
        </w:rPr>
        <w:t xml:space="preserve"> (manquant) — recomptez avant de valider. Si l'écart persiste, arrêtez quand même et signalez : un arrêté faux est pire qu'un écart déclaré.</w:t>
      </w:r>
    </w:p>
    <w:p>
      <w:pPr>
        <w:pStyle w:val="ListParagraph"/>
        <w:numPr>
          <w:ilvl w:val="0"/>
          <w:numId w:val="2"/>
        </w:numPr>
        <w:spacing w:after="80" w:before="40"/>
      </w:pPr>
      <w:r>
        <w:rPr>
          <w:b/>
          <w:bCs/>
          <w:color w:val="1B1917"/>
          <w:sz w:val="21"/>
          <w:szCs w:val="21"/>
        </w:rPr>
        <w:t xml:space="preserve">Écart en plus</w:t>
      </w:r>
      <w:r>
        <w:rPr>
          <w:color w:val="1B1917"/>
          <w:sz w:val="21"/>
          <w:szCs w:val="21"/>
        </w:rPr>
        <w:t xml:space="preserve"> (excédent) — même geste. Un excédent est aussi anormal qu'un manquant.</w:t>
      </w:r>
    </w:p>
    <w:p>
      <w:pPr>
        <w:pBdr>
          <w:left w:val="single" w:color="1F4E46" w:sz="18" w:space="10"/>
        </w:pBdr>
        <w:shd w:fill="F6F3EC" w:color="auto" w:val="clear"/>
        <w:spacing w:after="200" w:before="160"/>
        <w:ind w:left="240" w:right="200"/>
      </w:pPr>
      <w:r>
        <w:rPr>
          <w:b/>
          <w:bCs/>
          <w:color w:val="1B1917"/>
          <w:sz w:val="21"/>
          <w:szCs w:val="21"/>
        </w:rPr>
        <w:t xml:space="preserve">N'ajustez jamais le comptage pour faire tomber l'écart à zéro.</w:t>
      </w:r>
      <w:r>
        <w:rPr>
          <w:color w:val="1B1917"/>
          <w:sz w:val="21"/>
          <w:szCs w:val="21"/>
        </w:rPr>
        <w:t xml:space="preserve"> L'arrêté sert précisément à faire remonter les écarts ; un comptage retouché transforme un incident visible en perte invisible, et le jour où il faudra retrouver l'origine, personne ne pourra.</w:t>
      </w:r>
    </w:p>
    <w:p>
      <w:pPr>
        <w:pStyle w:val="Heading1"/>
        <w:pBdr>
          <w:bottom w:val="single" w:color="D8D2C6" w:sz="3" w:space="8"/>
        </w:pBdr>
        <w:spacing w:after="140" w:before="420"/>
      </w:pPr>
      <w:r>
        <w:rPr>
          <w:b/>
          <w:bCs/>
          <w:color w:val="1B1917"/>
          <w:sz w:val="27"/>
          <w:szCs w:val="27"/>
        </w:rPr>
        <w:t xml:space="preserve">Après l'arrêté</w:t>
      </w:r>
    </w:p>
    <w:p>
      <w:pPr>
        <w:spacing w:after="180" w:before="0" w:line="290"/>
        <w:jc w:val="both"/>
      </w:pPr>
      <w:r>
        <w:rPr>
          <w:color w:val="1B1917"/>
          <w:sz w:val="21"/>
          <w:szCs w:val="21"/>
        </w:rPr>
        <w:t xml:space="preserve">La section passe en </w:t>
      </w:r>
      <w:r>
        <w:rPr>
          <w:b/>
          <w:bCs/>
          <w:color w:val="1B1917"/>
          <w:sz w:val="21"/>
          <w:szCs w:val="21"/>
        </w:rPr>
        <w:t xml:space="preserve">enregistré</w:t>
      </w:r>
      <w:r>
        <w:rPr>
          <w:color w:val="1B1917"/>
          <w:sz w:val="21"/>
          <w:szCs w:val="21"/>
        </w:rPr>
        <w:t xml:space="preserve"> et le bouton </w:t>
      </w:r>
      <w:r>
        <w:rPr>
          <w:b/>
          <w:bCs/>
          <w:color w:val="1B1917"/>
          <w:sz w:val="21"/>
          <w:szCs w:val="21"/>
        </w:rPr>
        <w:t xml:space="preserve">Imprimer l'arrêté</w:t>
      </w:r>
      <w:r>
        <w:rPr>
          <w:color w:val="1B1917"/>
          <w:sz w:val="21"/>
          <w:szCs w:val="21"/>
        </w:rPr>
        <w:t xml:space="preserve"> apparaît. Le document porte le solde théorique, le comptage détaillé, l'écart et l'horodatage.</w:t>
      </w:r>
    </w:p>
    <w:p>
      <w:pPr>
        <w:spacing w:after="180" w:before="0" w:line="290"/>
        <w:jc w:val="both"/>
      </w:pPr>
      <w:r>
        <w:rPr>
          <w:color w:val="1B1917"/>
          <w:sz w:val="21"/>
          <w:szCs w:val="21"/>
        </w:rPr>
        <w:t xml:space="preserve">Une caisse arrêtée ne se réarrête pas. Si une opération doit encore passer, elle relèvera de la journée suivante ou d'une réouverture décidée par votre hiérarchie.</w:t>
      </w:r>
    </w:p>
    <w:p>
      <w:r>
        <w:br w:type="page"/>
      </w:r>
    </w:p>
    <w:p>
      <w:pPr>
        <w:pStyle w:val="Heading1"/>
        <w:pBdr>
          <w:bottom w:val="single" w:color="1F4E46" w:sz="8" w:space="8"/>
        </w:pBdr>
        <w:spacing w:after="260" w:before="0"/>
      </w:pPr>
      <w:r>
        <w:rPr>
          <w:b/>
          <w:bCs/>
          <w:color w:val="1B1917"/>
          <w:sz w:val="36"/>
          <w:szCs w:val="36"/>
        </w:rPr>
        <w:t xml:space="preserve">La file de validation — le second regard</w:t>
      </w:r>
    </w:p>
    <w:p>
      <w:pPr>
        <w:spacing w:after="180" w:before="0" w:line="290"/>
        <w:jc w:val="both"/>
      </w:pPr>
      <w:r>
        <w:rPr>
          <w:color w:val="1B1917"/>
          <w:sz w:val="21"/>
          <w:szCs w:val="21"/>
        </w:rPr>
        <w:t xml:space="preserve">Certaines opérations ne se comptabilisent pas sur la décision d'une seule personne : au-delà d'un seuil, ou par nature, elles passent par une </w:t>
      </w:r>
      <w:r>
        <w:rPr>
          <w:b/>
          <w:bCs/>
          <w:color w:val="1B1917"/>
          <w:sz w:val="21"/>
          <w:szCs w:val="21"/>
        </w:rPr>
        <w:t xml:space="preserve">double validation</w:t>
      </w:r>
      <w:r>
        <w:rPr>
          <w:color w:val="1B1917"/>
          <w:sz w:val="21"/>
          <w:szCs w:val="21"/>
        </w:rPr>
        <w:t xml:space="preserve">. Le guichetier soumet, un second habilité décide.</w:t>
      </w:r>
    </w:p>
    <w:p>
      <w:pPr>
        <w:spacing w:after="180" w:before="0" w:line="290"/>
        <w:jc w:val="both"/>
      </w:pPr>
      <w:r>
        <w:rPr>
          <w:color w:val="1B1917"/>
          <w:sz w:val="21"/>
          <w:szCs w:val="21"/>
        </w:rPr>
        <w:t xml:space="preserve">L'espace </w:t>
      </w:r>
      <w:r>
        <w:rPr>
          <w:b/>
          <w:bCs/>
          <w:color w:val="1B1917"/>
          <w:sz w:val="21"/>
          <w:szCs w:val="21"/>
        </w:rPr>
        <w:t xml:space="preserve">Validation</w:t>
      </w:r>
      <w:r>
        <w:rPr>
          <w:color w:val="1B1917"/>
          <w:sz w:val="21"/>
          <w:szCs w:val="21"/>
        </w:rPr>
        <w:t xml:space="preserve"> porte cette file.</w:t>
      </w:r>
    </w:p>
    <w:p>
      <w:pPr>
        <w:pStyle w:val="Heading1"/>
        <w:pBdr>
          <w:bottom w:val="single" w:color="D8D2C6" w:sz="3" w:space="8"/>
        </w:pBdr>
        <w:spacing w:after="140" w:before="420"/>
      </w:pPr>
      <w:r>
        <w:rPr>
          <w:b/>
          <w:bCs/>
          <w:color w:val="1B1917"/>
          <w:sz w:val="27"/>
          <w:szCs w:val="27"/>
        </w:rPr>
        <w:t xml:space="preserve">La liste</w:t>
      </w:r>
    </w:p>
    <w:p>
      <w:pPr>
        <w:spacing w:after="180" w:before="0" w:line="290"/>
        <w:jc w:val="both"/>
      </w:pPr>
      <w:r>
        <w:rPr>
          <w:color w:val="1B1917"/>
          <w:sz w:val="21"/>
          <w:szCs w:val="21"/>
        </w:rPr>
        <w:t xml:space="preserve">Chaque ligne donne : la nature de l'opération, son montant, qui l'a soumise, quand, et son échéance. Le bouton </w:t>
      </w:r>
      <w:r>
        <w:rPr>
          <w:b/>
          <w:bCs/>
          <w:color w:val="1B1917"/>
          <w:sz w:val="21"/>
          <w:szCs w:val="21"/>
        </w:rPr>
        <w:t xml:space="preserve">Rafraîchir</w:t>
      </w:r>
      <w:r>
        <w:rPr>
          <w:color w:val="1B1917"/>
          <w:sz w:val="21"/>
          <w:szCs w:val="21"/>
        </w:rPr>
        <w:t xml:space="preserve"> recharge — la file bouge pendant que vous la lisez.</w:t>
      </w:r>
    </w:p>
    <w:p>
      <w:pPr>
        <w:spacing w:after="180" w:before="0" w:line="290"/>
        <w:jc w:val="both"/>
      </w:pPr>
      <w:r>
        <w:rPr>
          <w:color w:val="1B1917"/>
          <w:sz w:val="21"/>
          <w:szCs w:val="21"/>
        </w:rPr>
        <w:t xml:space="preserve">Traitez par échéance, pas par montant. Une opération qui expire est une opération à resaisir entièrement par le guichetier, devant un client qui attend.</w:t>
      </w:r>
    </w:p>
    <w:p>
      <w:pPr>
        <w:spacing w:after="180" w:before="0" w:line="290"/>
        <w:jc w:val="both"/>
      </w:pPr>
      <w:r>
        <w:rPr>
          <w:color w:val="1B1917"/>
          <w:sz w:val="21"/>
          <w:szCs w:val="21"/>
        </w:rPr>
        <w:t xml:space="preserve">Le titre compte deux nombres : </w:t>
      </w:r>
      <w:r>
        <w:rPr>
          <w:i/>
          <w:iCs/>
          <w:color w:val="1B1917"/>
          <w:sz w:val="21"/>
          <w:szCs w:val="21"/>
        </w:rPr>
        <w:t xml:space="preserve">« 3 en attente sur cette page, </w:t>
      </w:r>
      <w:r>
        <w:rPr>
          <w:i/>
          <w:iCs/>
          <w:color w:val="1B1917"/>
          <w:sz w:val="21"/>
          <w:szCs w:val="21"/>
        </w:rPr>
        <w:t xml:space="preserve">2 pour vous</w:t>
      </w:r>
      <w:r>
        <w:rPr>
          <w:i/>
          <w:iCs/>
          <w:color w:val="1B1917"/>
          <w:sz w:val="21"/>
          <w:szCs w:val="21"/>
        </w:rPr>
        <w:t xml:space="preserve"> »</w:t>
      </w:r>
      <w:r>
        <w:rPr>
          <w:color w:val="1B1917"/>
          <w:sz w:val="21"/>
          <w:szCs w:val="21"/>
        </w:rPr>
        <w:t xml:space="preserve">. Le second ne retient que les demandes que </w:t>
      </w:r>
      <w:r>
        <w:rPr>
          <w:b/>
          <w:bCs/>
          <w:color w:val="1B1917"/>
          <w:sz w:val="21"/>
          <w:szCs w:val="21"/>
        </w:rPr>
        <w:t xml:space="preserve">votre profil</w:t>
      </w:r>
      <w:r>
        <w:rPr>
          <w:color w:val="1B1917"/>
          <w:sz w:val="21"/>
          <w:szCs w:val="21"/>
        </w:rPr>
        <w:t xml:space="preserve"> peut décider — approuver une opération, c'est l'exécuter, et il faut en porter le droit. Le bouton </w:t>
      </w:r>
      <w:r>
        <w:rPr>
          <w:b/>
          <w:bCs/>
          <w:color w:val="1B1917"/>
          <w:sz w:val="21"/>
          <w:szCs w:val="21"/>
        </w:rPr>
        <w:t xml:space="preserve">Ce que je peux décider</w:t>
      </w:r>
      <w:r>
        <w:rPr>
          <w:color w:val="1B1917"/>
          <w:sz w:val="21"/>
          <w:szCs w:val="21"/>
        </w:rPr>
        <w:t xml:space="preserve"> masque les autres le temps de traiter les vôtres.</w:t>
      </w:r>
    </w:p>
    <w:p>
      <w:pPr>
        <w:spacing w:after="180" w:before="0" w:line="290"/>
        <w:jc w:val="both"/>
      </w:pPr>
      <w:r>
        <w:rPr>
          <w:color w:val="1B1917"/>
          <w:sz w:val="21"/>
          <w:szCs w:val="21"/>
        </w:rPr>
        <w:t xml:space="preserve">La file n'est pas filtrée par défaut, et c'est voulu : elle est partagée. Une file qui cacherait les lignes qui ne vous concernent pas ferait croire la banque à jour alors qu'une demande attend un autre valideur. Les lignes hors de vos droits restent donc visibles, en retrait, marquées </w:t>
      </w:r>
      <w:r>
        <w:rPr>
          <w:i/>
          <w:iCs/>
          <w:color w:val="1B1917"/>
          <w:sz w:val="21"/>
          <w:szCs w:val="21"/>
        </w:rPr>
        <w:t xml:space="preserve">hors de vos droits</w:t>
      </w:r>
      <w:r>
        <w:rPr>
          <w:color w:val="1B1917"/>
          <w:sz w:val="21"/>
          <w:szCs w:val="21"/>
        </w:rPr>
        <w:t xml:space="preserv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11 — La file de validation. Chaque ligne porte son échéance ; « expire dans 24 h » est une opération à traiter aujourd'hui.</w:t>
      </w:r>
    </w:p>
    <w:p>
      <w:pPr>
        <w:pStyle w:val="Heading1"/>
        <w:pBdr>
          <w:bottom w:val="single" w:color="D8D2C6" w:sz="3" w:space="8"/>
        </w:pBdr>
        <w:spacing w:after="140" w:before="420"/>
      </w:pPr>
      <w:r>
        <w:rPr>
          <w:b/>
          <w:bCs/>
          <w:color w:val="1B1917"/>
          <w:sz w:val="27"/>
          <w:szCs w:val="27"/>
        </w:rPr>
        <w:t xml:space="preserve">Le détail</w:t>
      </w:r>
    </w:p>
    <w:p>
      <w:pPr>
        <w:spacing w:after="180" w:before="0" w:line="290"/>
        <w:jc w:val="both"/>
      </w:pPr>
      <w:r>
        <w:rPr>
          <w:color w:val="1B1917"/>
          <w:sz w:val="21"/>
          <w:szCs w:val="21"/>
        </w:rPr>
        <w:t xml:space="preserve">En ouvrant une ligne, vous voyez </w:t>
      </w:r>
      <w:r>
        <w:rPr>
          <w:b/>
          <w:bCs/>
          <w:color w:val="1B1917"/>
          <w:sz w:val="21"/>
          <w:szCs w:val="21"/>
        </w:rPr>
        <w:t xml:space="preserve">La requête soumise</w:t>
      </w:r>
      <w:r>
        <w:rPr>
          <w:color w:val="1B1917"/>
          <w:sz w:val="21"/>
          <w:szCs w:val="21"/>
        </w:rPr>
        <w:t xml:space="preserve"> — exactement ce que le guichetier a envoyé, avec la mention </w:t>
      </w:r>
      <w:r>
        <w:rPr>
          <w:i/>
          <w:iCs/>
          <w:color w:val="1B1917"/>
          <w:sz w:val="21"/>
          <w:szCs w:val="21"/>
        </w:rPr>
        <w:t xml:space="preserve">« rejouée telle quelle à l'approbation »</w:t>
      </w:r>
      <w:r>
        <w:rPr>
          <w:color w:val="1B1917"/>
          <w:sz w:val="21"/>
          <w:szCs w:val="21"/>
        </w:rPr>
        <w:t xml:space="preserve">.</w:t>
      </w:r>
    </w:p>
    <w:p>
      <w:pPr>
        <w:pBdr>
          <w:left w:val="single" w:color="1F4E46" w:sz="18" w:space="10"/>
        </w:pBdr>
        <w:shd w:fill="F6F3EC" w:color="auto" w:val="clear"/>
        <w:spacing w:after="200" w:before="160"/>
        <w:ind w:left="240" w:right="200"/>
      </w:pPr>
      <w:r>
        <w:rPr>
          <w:b/>
          <w:bCs/>
          <w:color w:val="1B1917"/>
          <w:sz w:val="21"/>
          <w:szCs w:val="21"/>
        </w:rPr>
        <w:t xml:space="preserve">Lisez la requête, pas le résumé.</w:t>
      </w:r>
      <w:r>
        <w:rPr>
          <w:color w:val="1B1917"/>
          <w:sz w:val="21"/>
          <w:szCs w:val="21"/>
        </w:rPr>
        <w:t xml:space="preserve"> C'est ce contenu-là qui sera exécuté si vous approuvez, caractère pour caractère. Vérifiez le compte, le montant, le sens, le bénéficiaire.</w:t>
      </w:r>
    </w:p>
    <w:p>
      <w:pPr>
        <w:pStyle w:val="Heading1"/>
        <w:pBdr>
          <w:bottom w:val="single" w:color="D8D2C6" w:sz="3" w:space="8"/>
        </w:pBdr>
        <w:spacing w:after="140" w:before="420"/>
      </w:pPr>
      <w:r>
        <w:rPr>
          <w:b/>
          <w:bCs/>
          <w:color w:val="1B1917"/>
          <w:sz w:val="27"/>
          <w:szCs w:val="27"/>
        </w:rPr>
        <w:t xml:space="preserve">Approuver</w:t>
      </w:r>
    </w:p>
    <w:p>
      <w:pPr>
        <w:spacing w:after="180" w:before="0" w:line="290"/>
        <w:jc w:val="both"/>
      </w:pPr>
      <w:r>
        <w:rPr>
          <w:color w:val="1B1917"/>
          <w:sz w:val="21"/>
          <w:szCs w:val="21"/>
        </w:rPr>
        <w:t xml:space="preserve">Le bouton </w:t>
      </w:r>
      <w:r>
        <w:rPr>
          <w:b/>
          <w:bCs/>
          <w:color w:val="1B1917"/>
          <w:sz w:val="21"/>
          <w:szCs w:val="21"/>
        </w:rPr>
        <w:t xml:space="preserve">Approuver</w:t>
      </w:r>
      <w:r>
        <w:rPr>
          <w:color w:val="1B1917"/>
          <w:sz w:val="21"/>
          <w:szCs w:val="21"/>
        </w:rPr>
        <w:t xml:space="preserve"> déclenche l'exécution réelle de l'opération. Trois issues :</w:t>
      </w:r>
    </w:p>
    <w:p>
      <w:pPr>
        <w:pStyle w:val="ListParagraph"/>
        <w:numPr>
          <w:ilvl w:val="0"/>
          <w:numId w:val="2"/>
        </w:numPr>
        <w:spacing w:after="80" w:before="40"/>
      </w:pPr>
      <w:r>
        <w:rPr>
          <w:b/>
          <w:bCs/>
          <w:color w:val="1B1917"/>
          <w:sz w:val="21"/>
          <w:szCs w:val="21"/>
        </w:rPr>
        <w:t xml:space="preserve">Décision enregistrée</w:t>
      </w:r>
      <w:r>
        <w:rPr>
          <w:color w:val="1B1917"/>
          <w:sz w:val="21"/>
          <w:szCs w:val="21"/>
        </w:rPr>
        <w:t xml:space="preserve"> et l'opération est comptabilisée — le cas normal.</w:t>
      </w:r>
    </w:p>
    <w:p>
      <w:pPr>
        <w:pStyle w:val="ListParagraph"/>
        <w:numPr>
          <w:ilvl w:val="0"/>
          <w:numId w:val="2"/>
        </w:numPr>
        <w:spacing w:after="80" w:before="40"/>
      </w:pPr>
      <w:r>
        <w:rPr>
          <w:b/>
          <w:bCs/>
          <w:color w:val="1B1917"/>
          <w:sz w:val="21"/>
          <w:szCs w:val="21"/>
        </w:rPr>
        <w:t xml:space="preserve">Décision enregistrée</w:t>
      </w:r>
      <w:r>
        <w:rPr>
          <w:color w:val="1B1917"/>
          <w:sz w:val="21"/>
          <w:szCs w:val="21"/>
        </w:rPr>
        <w:t xml:space="preserve">, mais l'exécution est refusée par le système central. L'état devient</w:t>
      </w:r>
    </w:p>
    <w:p>
      <w:pPr>
        <w:spacing w:after="180" w:before="0" w:line="290"/>
        <w:jc w:val="both"/>
      </w:pPr>
      <w:r>
        <w:rPr>
          <w:b/>
          <w:bCs/>
          <w:color w:val="1B1917"/>
          <w:sz w:val="21"/>
          <w:szCs w:val="21"/>
        </w:rPr>
        <w:t xml:space="preserve">Échouée</w:t>
      </w:r>
      <w:r>
        <w:rPr>
          <w:color w:val="1B1917"/>
          <w:sz w:val="21"/>
          <w:szCs w:val="21"/>
        </w:rPr>
        <w:t xml:space="preserve"> : votre décision reste prise, l'écriture n'est pas passée. C'est au </w:t>
      </w:r>
      <w:r>
        <w:rPr>
          <w:b/>
          <w:bCs/>
          <w:color w:val="1B1917"/>
          <w:sz w:val="21"/>
          <w:szCs w:val="21"/>
        </w:rPr>
        <w:t xml:space="preserve">demandeur</w:t>
      </w:r>
      <w:r>
        <w:rPr>
          <w:color w:val="1B1917"/>
          <w:sz w:val="21"/>
          <w:szCs w:val="21"/>
        </w:rPr>
        <w:t xml:space="preserve"> de resoumettre après correction — pas à vous de réapprouver.</w:t>
      </w:r>
    </w:p>
    <w:p>
      <w:pPr>
        <w:pStyle w:val="ListParagraph"/>
        <w:numPr>
          <w:ilvl w:val="0"/>
          <w:numId w:val="2"/>
        </w:numPr>
        <w:spacing w:after="80" w:before="40"/>
      </w:pPr>
      <w:r>
        <w:rPr>
          <w:color w:val="1B1917"/>
          <w:sz w:val="21"/>
          <w:szCs w:val="21"/>
        </w:rPr>
        <w:t xml:space="preserve">L'exécution ne confirme pas. L'état affiché est </w:t>
      </w:r>
      <w:r>
        <w:rPr>
          <w:b/>
          <w:bCs/>
          <w:color w:val="1B1917"/>
          <w:sz w:val="21"/>
          <w:szCs w:val="21"/>
        </w:rPr>
        <w:t xml:space="preserve">Approuvée, non confirmée</w:t>
      </w:r>
      <w:r>
        <w:rPr>
          <w:color w:val="1B1917"/>
          <w:sz w:val="21"/>
          <w:szCs w:val="21"/>
        </w:rPr>
        <w:t xml:space="preserve">. Ce n'est ni un succès ni un échec : c'est une anomalie d'exploitation à signaler. L'écran ne la déguise pas en succès.</w:t>
      </w:r>
    </w:p>
    <w:p>
      <w:pPr>
        <w:pStyle w:val="Heading1"/>
        <w:pBdr>
          <w:bottom w:val="single" w:color="D8D2C6" w:sz="3" w:space="8"/>
        </w:pBdr>
        <w:spacing w:after="140" w:before="420"/>
      </w:pPr>
      <w:r>
        <w:rPr>
          <w:b/>
          <w:bCs/>
          <w:color w:val="1B1917"/>
          <w:sz w:val="27"/>
          <w:szCs w:val="27"/>
        </w:rPr>
        <w:t xml:space="preserve">Rejeter</w:t>
      </w:r>
    </w:p>
    <w:p>
      <w:pPr>
        <w:spacing w:after="180" w:before="0" w:line="290"/>
        <w:jc w:val="both"/>
      </w:pPr>
      <w:r>
        <w:rPr>
          <w:b/>
          <w:bCs/>
          <w:color w:val="1B1917"/>
          <w:sz w:val="21"/>
          <w:szCs w:val="21"/>
        </w:rPr>
        <w:t xml:space="preserve">Rejeter…</w:t>
      </w:r>
      <w:r>
        <w:rPr>
          <w:color w:val="1B1917"/>
          <w:sz w:val="21"/>
          <w:szCs w:val="21"/>
        </w:rPr>
        <w:t xml:space="preserve"> ouvre un champ </w:t>
      </w:r>
      <w:r>
        <w:rPr>
          <w:b/>
          <w:bCs/>
          <w:color w:val="1B1917"/>
          <w:sz w:val="21"/>
          <w:szCs w:val="21"/>
        </w:rPr>
        <w:t xml:space="preserve">Motif du rejet</w:t>
      </w:r>
      <w:r>
        <w:rPr>
          <w:color w:val="1B1917"/>
          <w:sz w:val="21"/>
          <w:szCs w:val="21"/>
        </w:rPr>
        <w:t xml:space="preserve">, obligatoire. Le motif est conservé et remonte au demandeur.</w:t>
      </w:r>
    </w:p>
    <w:p>
      <w:pPr>
        <w:spacing w:after="180" w:before="0" w:line="290"/>
        <w:jc w:val="both"/>
      </w:pPr>
      <w:r>
        <w:rPr>
          <w:color w:val="1B1917"/>
          <w:sz w:val="21"/>
          <w:szCs w:val="21"/>
        </w:rPr>
        <w:t xml:space="preserve">Écrivez un motif que le guichetier peut utiliser : </w:t>
      </w:r>
      <w:r>
        <w:rPr>
          <w:i/>
          <w:iCs/>
          <w:color w:val="1B1917"/>
          <w:sz w:val="21"/>
          <w:szCs w:val="21"/>
        </w:rPr>
        <w:t xml:space="preserve">« bénéficiaire erroné, le client a dicté le compte de son épouse »</w:t>
      </w:r>
      <w:r>
        <w:rPr>
          <w:color w:val="1B1917"/>
          <w:sz w:val="21"/>
          <w:szCs w:val="21"/>
        </w:rPr>
        <w:t xml:space="preserve"> vaut mieux que </w:t>
      </w:r>
      <w:r>
        <w:rPr>
          <w:i/>
          <w:iCs/>
          <w:color w:val="1B1917"/>
          <w:sz w:val="21"/>
          <w:szCs w:val="21"/>
        </w:rPr>
        <w:t xml:space="preserve">« non conforme »</w:t>
      </w:r>
      <w:r>
        <w:rPr>
          <w:color w:val="1B1917"/>
          <w:sz w:val="21"/>
          <w:szCs w:val="21"/>
        </w:rPr>
        <w:t xml:space="preserve">. Un motif vide de sens fait resoumettre la même opération.</w:t>
      </w:r>
    </w:p>
    <w:p>
      <w:pPr>
        <w:pStyle w:val="Heading1"/>
        <w:pBdr>
          <w:bottom w:val="single" w:color="D8D2C6" w:sz="3" w:space="8"/>
        </w:pBdr>
        <w:spacing w:after="140" w:before="420"/>
      </w:pPr>
      <w:r>
        <w:rPr>
          <w:b/>
          <w:bCs/>
          <w:color w:val="1B1917"/>
          <w:sz w:val="27"/>
          <w:szCs w:val="27"/>
        </w:rPr>
        <w:t xml:space="preserve">Les bandeaux qui vous arrêtent</w:t>
      </w:r>
    </w:p>
    <w:p>
      <w:pPr>
        <w:pStyle w:val="Heading2"/>
        <w:spacing w:after="140" w:before="320"/>
      </w:pPr>
      <w:r>
        <w:rPr>
          <w:b/>
          <w:bCs/>
          <w:color w:val="1B1917"/>
          <w:sz w:val="23"/>
          <w:szCs w:val="23"/>
        </w:rPr>
        <w:t xml:space="preserve">⚠️ Vous avez soumis cette opération</w:t>
      </w:r>
    </w:p>
    <w:p>
      <w:pPr>
        <w:spacing w:after="180" w:before="0" w:line="290"/>
        <w:jc w:val="both"/>
      </w:pPr>
      <w:r>
        <w:rPr>
          <w:color w:val="1B1917"/>
          <w:sz w:val="21"/>
          <w:szCs w:val="21"/>
        </w:rPr>
        <w:t xml:space="preserve">Vous ne pouvez pas approuver votre propre demande. C'est tout le sens du second regard, et la règle n'a pas d'exception — pas même pour un chef d'agence pressé. Passez la main.</w:t>
      </w:r>
    </w:p>
    <w:p>
      <w:pPr>
        <w:keepNext/>
        <w:spacing w:after="60" w:before="200"/>
        <w:jc w:val="center"/>
      </w:pPr>
      <w:r>
        <w:drawing>
          <wp:inline distT="0" distB="0" distL="0" distR="0">
            <wp:extent cx="59721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72175" cy="1885950"/>
                    </a:xfrm>
                    <a:prstGeom prst="rect">
                      <a:avLst/>
                    </a:prstGeom>
                  </pic:spPr>
                </pic:pic>
              </a:graphicData>
            </a:graphic>
          </wp:inline>
        </w:drawing>
      </w:r>
    </w:p>
    <w:p>
      <w:pPr>
        <w:spacing w:after="280"/>
        <w:jc w:val="center"/>
      </w:pPr>
      <w:r>
        <w:rPr>
          <w:i/>
          <w:iCs/>
          <w:color w:val="4A4540"/>
          <w:sz w:val="17"/>
          <w:szCs w:val="17"/>
        </w:rPr>
        <w:t xml:space="preserve">Figure 12 — Le refus d'auto-approbation : le second regard est quelqu'un d'autre, sans exception.</w:t>
      </w:r>
    </w:p>
    <w:p>
      <w:pPr>
        <w:pStyle w:val="Heading2"/>
        <w:spacing w:after="140" w:before="320"/>
      </w:pPr>
      <w:r>
        <w:rPr>
          <w:b/>
          <w:bCs/>
          <w:color w:val="1B1917"/>
          <w:sz w:val="23"/>
          <w:szCs w:val="23"/>
        </w:rPr>
        <w:t xml:space="preserve">ℹ️ Cette demande n'est pas pour vous</w:t>
      </w:r>
    </w:p>
    <w:p>
      <w:pPr>
        <w:spacing w:after="180" w:before="0" w:line="290"/>
        <w:jc w:val="both"/>
      </w:pPr>
      <w:r>
        <w:rPr>
          <w:color w:val="1B1917"/>
          <w:sz w:val="21"/>
          <w:szCs w:val="21"/>
        </w:rPr>
        <w:t xml:space="preserve">Votre profil ne porte pas l'opération soumise. Les boutons de décision disparaissent : il n'y a rien à tenter, le socle refuserait de toute façon. La demande reste dans la file — elle attend quelqu'un d'autre, pas une action de votre part. Ne la signalez au demandeur que si elle approche de son échéance.</w:t>
      </w:r>
    </w:p>
    <w:p>
      <w:pPr>
        <w:pStyle w:val="Heading2"/>
        <w:spacing w:after="140" w:before="320"/>
      </w:pPr>
      <w:r>
        <w:rPr>
          <w:b/>
          <w:bCs/>
          <w:color w:val="1B1917"/>
          <w:sz w:val="23"/>
          <w:szCs w:val="23"/>
        </w:rPr>
        <w:t xml:space="preserve">ℹ️ Déjà décidée</w:t>
      </w:r>
    </w:p>
    <w:p>
      <w:pPr>
        <w:spacing w:after="180" w:before="0" w:line="290"/>
        <w:jc w:val="both"/>
      </w:pPr>
      <w:r>
        <w:rPr>
          <w:color w:val="1B1917"/>
          <w:sz w:val="21"/>
          <w:szCs w:val="21"/>
        </w:rPr>
        <w:t xml:space="preserve">Quelqu'un a décidé pendant que vous lisiez. La décision affichée est celle qui compte ; rafraîchissez la file.</w:t>
      </w:r>
    </w:p>
    <w:p>
      <w:pPr>
        <w:pStyle w:val="Heading2"/>
        <w:spacing w:after="140" w:before="320"/>
      </w:pPr>
      <w:r>
        <w:rPr>
          <w:b/>
          <w:bCs/>
          <w:color w:val="1B1917"/>
          <w:sz w:val="23"/>
          <w:szCs w:val="23"/>
        </w:rPr>
        <w:t xml:space="preserve">⚠️ Échéance dépassée</w:t>
      </w:r>
    </w:p>
    <w:p>
      <w:pPr>
        <w:spacing w:after="180" w:before="0" w:line="290"/>
        <w:jc w:val="both"/>
      </w:pPr>
      <w:r>
        <w:rPr>
          <w:color w:val="1B1917"/>
          <w:sz w:val="21"/>
          <w:szCs w:val="21"/>
        </w:rPr>
        <w:t xml:space="preserve">Le délai a couru sans décision. L'opération est </w:t>
      </w:r>
      <w:r>
        <w:rPr>
          <w:b/>
          <w:bCs/>
          <w:color w:val="1B1917"/>
          <w:sz w:val="21"/>
          <w:szCs w:val="21"/>
        </w:rPr>
        <w:t xml:space="preserve">Expirée</w:t>
      </w:r>
      <w:r>
        <w:rPr>
          <w:color w:val="1B1917"/>
          <w:sz w:val="21"/>
          <w:szCs w:val="21"/>
        </w:rPr>
        <w:t xml:space="preserve"> et n'est plus décidable. Prévenez le demandeur : il doit resoumettre.</w:t>
      </w:r>
    </w:p>
    <w:p>
      <w:pPr>
        <w:pStyle w:val="Heading1"/>
        <w:pBdr>
          <w:bottom w:val="single" w:color="D8D2C6" w:sz="3" w:space="8"/>
        </w:pBdr>
        <w:spacing w:after="140" w:before="420"/>
      </w:pPr>
      <w:r>
        <w:rPr>
          <w:b/>
          <w:bCs/>
          <w:color w:val="1B1917"/>
          <w:sz w:val="27"/>
          <w:szCs w:val="27"/>
        </w:rPr>
        <w:t xml:space="preserve">Ce que la file n'est pas</w:t>
      </w:r>
    </w:p>
    <w:p>
      <w:pPr>
        <w:spacing w:after="180" w:before="0" w:line="290"/>
        <w:jc w:val="both"/>
      </w:pPr>
      <w:r>
        <w:rPr>
          <w:color w:val="1B1917"/>
          <w:sz w:val="21"/>
          <w:szCs w:val="21"/>
        </w:rPr>
        <w:t xml:space="preserve">Ce n'est pas une corbeille de notifications, et ce n'est pas une file d'attente qu'on vide en fin de journée. </w:t>
      </w:r>
      <w:r>
        <w:rPr>
          <w:b/>
          <w:bCs/>
          <w:color w:val="1B1917"/>
          <w:sz w:val="21"/>
          <w:szCs w:val="21"/>
        </w:rPr>
        <w:t xml:space="preserve">Chaque ligne est un client qui attend au comptoir, ou une opération qui va expirer.</w:t>
      </w:r>
      <w:r>
        <w:rPr>
          <w:color w:val="1B1917"/>
          <w:sz w:val="21"/>
          <w:szCs w:val="21"/>
        </w:rPr>
        <w:t xml:space="preserve"> Le rythme de traitement de cette file est un indicateur de la qualité de service de l'agence.</w:t>
      </w:r>
    </w:p>
    <w:p>
      <w:r>
        <w:br w:type="page"/>
      </w:r>
    </w:p>
    <w:p>
      <w:pPr>
        <w:pStyle w:val="Heading1"/>
        <w:pBdr>
          <w:bottom w:val="single" w:color="1F4E46" w:sz="8" w:space="8"/>
        </w:pBdr>
        <w:spacing w:after="260" w:before="0"/>
      </w:pPr>
      <w:r>
        <w:rPr>
          <w:b/>
          <w:bCs/>
          <w:color w:val="1B1917"/>
          <w:sz w:val="36"/>
          <w:szCs w:val="36"/>
        </w:rPr>
        <w:t xml:space="preserve">Les clients</w:t>
      </w:r>
    </w:p>
    <w:p>
      <w:pPr>
        <w:spacing w:after="180" w:before="0" w:line="290"/>
        <w:jc w:val="both"/>
      </w:pPr>
      <w:r>
        <w:rPr>
          <w:color w:val="1B1917"/>
          <w:sz w:val="21"/>
          <w:szCs w:val="21"/>
        </w:rPr>
        <w:t xml:space="preserve">L'espace </w:t>
      </w:r>
      <w:r>
        <w:rPr>
          <w:b/>
          <w:bCs/>
          <w:color w:val="1B1917"/>
          <w:sz w:val="21"/>
          <w:szCs w:val="21"/>
        </w:rPr>
        <w:t xml:space="preserve">Clients</w:t>
      </w:r>
      <w:r>
        <w:rPr>
          <w:color w:val="1B1917"/>
          <w:sz w:val="21"/>
          <w:szCs w:val="21"/>
        </w:rPr>
        <w:t xml:space="preserve"> sert à retrouver une personne au référentiel, à voir où en est son dossier, à en créer une nouvelle, et à lui ouvrir un compte.</w:t>
      </w:r>
    </w:p>
    <w:p>
      <w:pPr>
        <w:spacing w:after="180" w:before="0" w:line="290"/>
        <w:jc w:val="both"/>
      </w:pPr>
      <w:r>
        <w:rPr>
          <w:color w:val="1B1917"/>
          <w:sz w:val="21"/>
          <w:szCs w:val="21"/>
        </w:rPr>
        <w:t xml:space="preserve">Trois entrées seulement dans la barre : </w:t>
      </w:r>
      <w:r>
        <w:rPr>
          <w:i/>
          <w:iCs/>
          <w:color w:val="1B1917"/>
          <w:sz w:val="21"/>
          <w:szCs w:val="21"/>
        </w:rPr>
        <w:t xml:space="preserve">Rechercher un client</w:t>
      </w:r>
      <w:r>
        <w:rPr>
          <w:color w:val="1B1917"/>
          <w:sz w:val="21"/>
          <w:szCs w:val="21"/>
        </w:rPr>
        <w:t xml:space="preserve"> et </w:t>
      </w:r>
      <w:r>
        <w:rPr>
          <w:i/>
          <w:iCs/>
          <w:color w:val="1B1917"/>
          <w:sz w:val="21"/>
          <w:szCs w:val="21"/>
        </w:rPr>
        <w:t xml:space="preserve">Nouveau client</w:t>
      </w:r>
      <w:r>
        <w:rPr>
          <w:color w:val="1B1917"/>
          <w:sz w:val="21"/>
          <w:szCs w:val="21"/>
        </w:rPr>
        <w:t xml:space="preserve">. Le dossier et l'ouverture de compte ne sont pas des destinations — on y arrive depuis un client, jamais dans le vide.</w:t>
      </w:r>
    </w:p>
    <w:p>
      <w:pPr>
        <w:pStyle w:val="Heading1"/>
        <w:pBdr>
          <w:bottom w:val="single" w:color="D8D2C6" w:sz="3" w:space="8"/>
        </w:pBdr>
        <w:spacing w:after="140" w:before="420"/>
      </w:pPr>
      <w:r>
        <w:rPr>
          <w:b/>
          <w:bCs/>
          <w:color w:val="1B1917"/>
          <w:sz w:val="27"/>
          <w:szCs w:val="27"/>
        </w:rPr>
        <w:t xml:space="preserve">Rechercher un client</w:t>
      </w:r>
    </w:p>
    <w:p>
      <w:pPr>
        <w:keepNext/>
        <w:spacing w:after="60" w:before="200"/>
        <w:jc w:val="center"/>
      </w:pPr>
      <w:r>
        <w:drawing>
          <wp:inline distT="0" distB="0" distL="0" distR="0">
            <wp:extent cx="597217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72175" cy="2905125"/>
                    </a:xfrm>
                    <a:prstGeom prst="rect">
                      <a:avLst/>
                    </a:prstGeom>
                  </pic:spPr>
                </pic:pic>
              </a:graphicData>
            </a:graphic>
          </wp:inline>
        </w:drawing>
      </w:r>
    </w:p>
    <w:p>
      <w:pPr>
        <w:spacing w:after="280"/>
        <w:jc w:val="center"/>
      </w:pPr>
      <w:r>
        <w:rPr>
          <w:i/>
          <w:iCs/>
          <w:color w:val="4A4540"/>
          <w:sz w:val="17"/>
          <w:szCs w:val="17"/>
        </w:rPr>
        <w:t xml:space="preserve">Figure 13 — La recherche de clients : l'état de chacun se lit dans la liste.</w:t>
      </w:r>
    </w:p>
    <w:p>
      <w:pPr>
        <w:spacing w:after="180" w:before="0" w:line="290"/>
        <w:jc w:val="both"/>
      </w:pPr>
      <w:r>
        <w:rPr>
          <w:color w:val="1B1917"/>
          <w:sz w:val="21"/>
          <w:szCs w:val="21"/>
        </w:rPr>
        <w:t xml:space="preserve">Tapez un nom, une raison sociale ou une référence, puis </w:t>
      </w:r>
      <w:r>
        <w:rPr>
          <w:b/>
          <w:bCs/>
          <w:color w:val="1B1917"/>
          <w:sz w:val="21"/>
          <w:szCs w:val="21"/>
        </w:rPr>
        <w:t xml:space="preserve">Rechercher</w:t>
      </w:r>
      <w:r>
        <w:rPr>
          <w:color w:val="1B1917"/>
          <w:sz w:val="21"/>
          <w:szCs w:val="21"/>
        </w:rPr>
        <w:t xml:space="preserve">. La recherche </w:t>
      </w:r>
      <w:r>
        <w:rPr>
          <w:b/>
          <w:bCs/>
          <w:color w:val="1B1917"/>
          <w:sz w:val="21"/>
          <w:szCs w:val="21"/>
        </w:rPr>
        <w:t xml:space="preserve">ne part pas à chaque lettre</w:t>
      </w:r>
      <w:r>
        <w:rPr>
          <w:color w:val="1B1917"/>
          <w:sz w:val="21"/>
          <w:szCs w:val="21"/>
        </w:rPr>
        <w:t xml:space="preserve"> : c'est voulu. Vous tapez pendant que le client vous épelle son nom, et des résultats qui défileraient sous vos yeux à chaque frappe seraient faux la plupart du temps.</w:t>
      </w:r>
    </w:p>
    <w:p>
      <w:pPr>
        <w:spacing w:after="180" w:before="0" w:line="290"/>
        <w:jc w:val="both"/>
      </w:pPr>
      <w:r>
        <w:rPr>
          <w:color w:val="1B1917"/>
          <w:sz w:val="21"/>
          <w:szCs w:val="21"/>
        </w:rPr>
        <w:t xml:space="preserve">Une recherche </w:t>
      </w:r>
      <w:r>
        <w:rPr>
          <w:b/>
          <w:bCs/>
          <w:color w:val="1B1917"/>
          <w:sz w:val="21"/>
          <w:szCs w:val="21"/>
        </w:rPr>
        <w:t xml:space="preserve">vide</w:t>
      </w:r>
      <w:r>
        <w:rPr>
          <w:color w:val="1B1917"/>
          <w:sz w:val="21"/>
          <w:szCs w:val="21"/>
        </w:rPr>
        <w:t xml:space="preserve"> n'est pas une erreur : elle rend les premiers clients. C'est ce qu'on veut en ouvrant l'écran.</w:t>
      </w:r>
    </w:p>
    <w:p>
      <w:pPr>
        <w:spacing w:after="180" w:before="0" w:line="290"/>
        <w:jc w:val="both"/>
      </w:pPr>
      <w:r>
        <w:rPr>
          <w:b/>
          <w:bCs/>
          <w:color w:val="1B1917"/>
          <w:sz w:val="21"/>
          <w:szCs w:val="21"/>
        </w:rPr>
        <w:t xml:space="preserve">Aucun résultat n'est une réponse, pas un échec.</w:t>
      </w:r>
      <w:r>
        <w:rPr>
          <w:color w:val="1B1917"/>
          <w:sz w:val="21"/>
          <w:szCs w:val="21"/>
        </w:rPr>
        <w:t xml:space="preserve"> L'écran vous propose alors la seule suite utile : créer le client.</w:t>
      </w:r>
    </w:p>
    <w:p>
      <w:pPr>
        <w:pBdr>
          <w:left w:val="single" w:color="1F4E46" w:sz="18" w:space="10"/>
        </w:pBdr>
        <w:shd w:fill="F6F3EC" w:color="auto" w:val="clear"/>
        <w:spacing w:after="200" w:before="160"/>
        <w:ind w:left="240" w:right="200"/>
      </w:pPr>
      <w:r>
        <w:rPr>
          <w:b/>
          <w:bCs/>
          <w:color w:val="1B1917"/>
          <w:sz w:val="21"/>
          <w:szCs w:val="21"/>
        </w:rPr>
        <w:t xml:space="preserve">Attention au doublon.</w:t>
      </w:r>
      <w:r>
        <w:rPr>
          <w:color w:val="1B1917"/>
          <w:sz w:val="21"/>
          <w:szCs w:val="21"/>
        </w:rPr>
        <w:t xml:space="preserve"> L'écran vous le rappelle sous le message d'absence : </w:t>
      </w:r>
      <w:r>
        <w:rPr>
          <w:b/>
          <w:bCs/>
          <w:color w:val="1B1917"/>
          <w:sz w:val="21"/>
          <w:szCs w:val="21"/>
        </w:rPr>
        <w:t xml:space="preserve">cherchez sur la référence ou sur la pièce d'identité avant de créer</w:t>
      </w:r>
      <w:r>
        <w:rPr>
          <w:color w:val="1B1917"/>
          <w:sz w:val="21"/>
          <w:szCs w:val="21"/>
        </w:rPr>
        <w:t xml:space="preserve">. La recherche porte sur le nom tel qu'il a été saisi — une lettre de différence, un prénom inversé, un nom d'épouse, et le dossier existant ne remonte pas. Le créer à nouveau ferait un second dossier pour la même personne, avec sa propre connaissance client et son propre risque, et personne ne le rattrapera.</w:t>
      </w:r>
    </w:p>
    <w:p>
      <w:pPr>
        <w:pStyle w:val="Heading2"/>
        <w:spacing w:after="140" w:before="320"/>
      </w:pPr>
      <w:r>
        <w:rPr>
          <w:b/>
          <w:bCs/>
          <w:color w:val="1B1917"/>
          <w:sz w:val="23"/>
          <w:szCs w:val="23"/>
        </w:rPr>
        <w:t xml:space="preserve">Ce que la liste vous dit avant d'ouvrir le dossier</w:t>
      </w:r>
    </w:p>
    <w:p>
      <w:pPr>
        <w:spacing w:after="180" w:before="0" w:line="290"/>
        <w:jc w:val="both"/>
      </w:pPr>
      <w:r>
        <w:rPr>
          <w:color w:val="1B1917"/>
          <w:sz w:val="21"/>
          <w:szCs w:val="21"/>
        </w:rPr>
        <w:t xml:space="preserve">Deux colonnes valent le détour, parce qu'elles vous évitent un aller-retour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569"/>
        <w:gridCol w:w="7842"/>
      </w:tblGrid>
      <w:tr>
        <w:trPr>
          <w:tblHeader/>
        </w:trPr>
        <w:tc>
          <w:tcPr>
            <w:tcW w:type="dxa" w:w="1569"/>
            <w:shd w:fill="EFEBE2" w:color="auto" w:val="clear"/>
            <w:tcMar>
              <w:top w:type="dxa" w:w="70"/>
              <w:left w:type="dxa" w:w="110"/>
              <w:bottom w:type="dxa" w:w="70"/>
              <w:right w:type="dxa" w:w="110"/>
            </w:tcMar>
          </w:tcPr>
          <w:p>
            <w:pPr>
              <w:spacing w:after="0" w:before="0"/>
            </w:pPr>
            <w:r>
              <w:rPr>
                <w:b/>
                <w:bCs/>
                <w:color w:val="1B1917"/>
                <w:sz w:val="19"/>
                <w:szCs w:val="19"/>
              </w:rPr>
              <w:t xml:space="preserve">Colonne</w:t>
            </w:r>
          </w:p>
        </w:tc>
        <w:tc>
          <w:tcPr>
            <w:tcW w:type="dxa" w:w="7842"/>
            <w:shd w:fill="EFEBE2" w:color="auto" w:val="clear"/>
            <w:tcMar>
              <w:top w:type="dxa" w:w="70"/>
              <w:left w:type="dxa" w:w="110"/>
              <w:bottom w:type="dxa" w:w="70"/>
              <w:right w:type="dxa" w:w="110"/>
            </w:tcMar>
          </w:tcPr>
          <w:p>
            <w:pPr>
              <w:spacing w:after="0" w:before="0"/>
            </w:pPr>
            <w:r>
              <w:rPr>
                <w:b/>
                <w:bCs/>
                <w:color w:val="1B1917"/>
                <w:sz w:val="19"/>
                <w:szCs w:val="19"/>
              </w:rPr>
              <w:t xml:space="preserve">Ce qu'elle veut dire</w:t>
            </w:r>
          </w:p>
        </w:tc>
      </w:tr>
      <w:tr>
        <w:tc>
          <w:tcPr>
            <w:tcW w:type="dxa" w:w="1569"/>
            <w:tcMar>
              <w:top w:type="dxa" w:w="70"/>
              <w:left w:type="dxa" w:w="110"/>
              <w:bottom w:type="dxa" w:w="70"/>
              <w:right w:type="dxa" w:w="110"/>
            </w:tcMar>
          </w:tcPr>
          <w:p>
            <w:pPr>
              <w:spacing w:after="0" w:before="0"/>
            </w:pPr>
            <w:r>
              <w:rPr>
                <w:b w:val="false"/>
                <w:bCs w:val="false"/>
                <w:color w:val="1B1917"/>
                <w:sz w:val="19"/>
                <w:szCs w:val="19"/>
              </w:rPr>
              <w:t xml:space="preserve">Client</w:t>
            </w:r>
          </w:p>
        </w:tc>
        <w:tc>
          <w:tcPr>
            <w:tcW w:type="dxa" w:w="7842"/>
            <w:tcMar>
              <w:top w:type="dxa" w:w="70"/>
              <w:left w:type="dxa" w:w="110"/>
              <w:bottom w:type="dxa" w:w="70"/>
              <w:right w:type="dxa" w:w="110"/>
            </w:tcMar>
          </w:tcPr>
          <w:p>
            <w:pPr>
              <w:spacing w:after="0" w:before="0"/>
            </w:pPr>
            <w:r>
              <w:rPr>
                <w:b w:val="false"/>
                <w:bCs w:val="false"/>
                <w:i/>
                <w:iCs/>
                <w:color w:val="1B1917"/>
                <w:sz w:val="19"/>
                <w:szCs w:val="19"/>
              </w:rPr>
              <w:t xml:space="preserve">Actif</w:t>
            </w:r>
            <w:r>
              <w:rPr>
                <w:b w:val="false"/>
                <w:bCs w:val="false"/>
                <w:color w:val="1B1917"/>
                <w:sz w:val="19"/>
                <w:szCs w:val="19"/>
              </w:rPr>
              <w:t xml:space="preserve"> : le client peut travailler avec la banque. </w:t>
            </w:r>
            <w:r>
              <w:rPr>
                <w:b w:val="false"/>
                <w:bCs w:val="false"/>
                <w:i/>
                <w:iCs/>
                <w:color w:val="1B1917"/>
                <w:sz w:val="19"/>
                <w:szCs w:val="19"/>
              </w:rPr>
              <w:t xml:space="preserve">Bloqué</w:t>
            </w:r>
            <w:r>
              <w:rPr>
                <w:b w:val="false"/>
                <w:bCs w:val="false"/>
                <w:color w:val="1B1917"/>
                <w:sz w:val="19"/>
                <w:szCs w:val="19"/>
              </w:rPr>
              <w:t xml:space="preserve"> : plus aucune opération nouvelle. </w:t>
            </w:r>
            <w:r>
              <w:rPr>
                <w:b w:val="false"/>
                <w:bCs w:val="false"/>
                <w:i/>
                <w:iCs/>
                <w:color w:val="1B1917"/>
                <w:sz w:val="19"/>
                <w:szCs w:val="19"/>
              </w:rPr>
              <w:t xml:space="preserve">Clos</w:t>
            </w:r>
            <w:r>
              <w:rPr>
                <w:b w:val="false"/>
                <w:bCs w:val="false"/>
                <w:color w:val="1B1917"/>
                <w:sz w:val="19"/>
                <w:szCs w:val="19"/>
              </w:rPr>
              <w:t xml:space="preserve"> : la relation est terminée.</w:t>
            </w:r>
          </w:p>
        </w:tc>
      </w:tr>
      <w:tr>
        <w:tc>
          <w:tcPr>
            <w:tcW w:type="dxa" w:w="1569"/>
            <w:tcMar>
              <w:top w:type="dxa" w:w="70"/>
              <w:left w:type="dxa" w:w="110"/>
              <w:bottom w:type="dxa" w:w="70"/>
              <w:right w:type="dxa" w:w="110"/>
            </w:tcMar>
          </w:tcPr>
          <w:p>
            <w:pPr>
              <w:spacing w:after="0" w:before="0"/>
            </w:pPr>
            <w:r>
              <w:rPr>
                <w:b w:val="false"/>
                <w:bCs w:val="false"/>
                <w:color w:val="1B1917"/>
                <w:sz w:val="19"/>
                <w:szCs w:val="19"/>
              </w:rPr>
              <w:t xml:space="preserve">Connaissance client</w:t>
            </w:r>
          </w:p>
        </w:tc>
        <w:tc>
          <w:tcPr>
            <w:tcW w:type="dxa" w:w="7842"/>
            <w:tcMar>
              <w:top w:type="dxa" w:w="70"/>
              <w:left w:type="dxa" w:w="110"/>
              <w:bottom w:type="dxa" w:w="70"/>
              <w:right w:type="dxa" w:w="110"/>
            </w:tcMar>
          </w:tcPr>
          <w:p>
            <w:pPr>
              <w:spacing w:after="0" w:before="0"/>
            </w:pPr>
            <w:r>
              <w:rPr>
                <w:b w:val="false"/>
                <w:bCs w:val="false"/>
                <w:i/>
                <w:iCs/>
                <w:color w:val="1B1917"/>
                <w:sz w:val="19"/>
                <w:szCs w:val="19"/>
              </w:rPr>
              <w:t xml:space="preserve">Vérifié</w:t>
            </w:r>
            <w:r>
              <w:rPr>
                <w:b w:val="false"/>
                <w:bCs w:val="false"/>
                <w:color w:val="1B1917"/>
                <w:sz w:val="19"/>
                <w:szCs w:val="19"/>
              </w:rPr>
              <w:t xml:space="preserve"> : le dossier a été contrôlé. </w:t>
            </w:r>
            <w:r>
              <w:rPr>
                <w:b w:val="false"/>
                <w:bCs w:val="false"/>
                <w:i/>
                <w:iCs/>
                <w:color w:val="1B1917"/>
                <w:sz w:val="19"/>
                <w:szCs w:val="19"/>
              </w:rPr>
              <w:t xml:space="preserve">À vérifier</w:t>
            </w:r>
            <w:r>
              <w:rPr>
                <w:b w:val="false"/>
                <w:bCs w:val="false"/>
                <w:color w:val="1B1917"/>
                <w:sz w:val="19"/>
                <w:szCs w:val="19"/>
              </w:rPr>
              <w:t xml:space="preserve"> : il ne l'a pas encore été. </w:t>
            </w:r>
            <w:r>
              <w:rPr>
                <w:b w:val="false"/>
                <w:bCs w:val="false"/>
                <w:i/>
                <w:iCs/>
                <w:color w:val="1B1917"/>
                <w:sz w:val="19"/>
                <w:szCs w:val="19"/>
              </w:rPr>
              <w:t xml:space="preserve">Revue dépassée</w:t>
            </w:r>
            <w:r>
              <w:rPr>
                <w:b w:val="false"/>
                <w:bCs w:val="false"/>
                <w:color w:val="1B1917"/>
                <w:sz w:val="19"/>
                <w:szCs w:val="19"/>
              </w:rPr>
              <w:t xml:space="preserve"> : il l'a été, mais la revue périodique est en retard. </w:t>
            </w:r>
            <w:r>
              <w:rPr>
                <w:b w:val="false"/>
                <w:bCs w:val="false"/>
                <w:i/>
                <w:iCs/>
                <w:color w:val="1B1917"/>
                <w:sz w:val="19"/>
                <w:szCs w:val="19"/>
              </w:rPr>
              <w:t xml:space="preserve">Bloquée</w:t>
            </w:r>
            <w:r>
              <w:rPr>
                <w:b w:val="false"/>
                <w:bCs w:val="false"/>
                <w:color w:val="1B1917"/>
                <w:sz w:val="19"/>
                <w:szCs w:val="19"/>
              </w:rPr>
              <w:t xml:space="preserve"> : la conformité l'a suspendu.</w:t>
            </w:r>
          </w:p>
        </w:tc>
      </w:tr>
    </w:tbl>
    <w:p>
      <w:pPr>
        <w:spacing w:after="220"/>
      </w:pPr>
    </w:p>
    <w:p>
      <w:pPr>
        <w:spacing w:after="180" w:before="0" w:line="290"/>
        <w:jc w:val="both"/>
      </w:pPr>
      <w:r>
        <w:rPr>
          <w:color w:val="1B1917"/>
          <w:sz w:val="21"/>
          <w:szCs w:val="21"/>
        </w:rPr>
        <w:t xml:space="preserve">Un client </w:t>
      </w:r>
      <w:r>
        <w:rPr>
          <w:b/>
          <w:bCs/>
          <w:color w:val="1B1917"/>
          <w:sz w:val="21"/>
          <w:szCs w:val="21"/>
        </w:rPr>
        <w:t xml:space="preserve">bloqué</w:t>
      </w:r>
      <w:r>
        <w:rPr>
          <w:color w:val="1B1917"/>
          <w:sz w:val="21"/>
          <w:szCs w:val="21"/>
        </w:rPr>
        <w:t xml:space="preserve"> ou dont la connaissance client n'est </w:t>
      </w:r>
      <w:r>
        <w:rPr>
          <w:b/>
          <w:bCs/>
          <w:color w:val="1B1917"/>
          <w:sz w:val="21"/>
          <w:szCs w:val="21"/>
        </w:rPr>
        <w:t xml:space="preserve">pas vérifiée</w:t>
      </w:r>
      <w:r>
        <w:rPr>
          <w:color w:val="1B1917"/>
          <w:sz w:val="21"/>
          <w:szCs w:val="21"/>
        </w:rPr>
        <w:t xml:space="preserve"> ne peut pas recevoir de nouveau compte. Ses comptes existants, eux, continuent de fonctionner — ce n'est pas la même chose, et un client vous le demandera.</w:t>
      </w:r>
    </w:p>
    <w:p>
      <w:pPr>
        <w:pStyle w:val="Heading1"/>
        <w:pBdr>
          <w:bottom w:val="single" w:color="D8D2C6" w:sz="3" w:space="8"/>
        </w:pBdr>
        <w:spacing w:after="140" w:before="420"/>
      </w:pPr>
      <w:r>
        <w:rPr>
          <w:b/>
          <w:bCs/>
          <w:color w:val="1B1917"/>
          <w:sz w:val="27"/>
          <w:szCs w:val="27"/>
        </w:rPr>
        <w:t xml:space="preserve">Le dossier d'un client</w:t>
      </w:r>
    </w:p>
    <w:p>
      <w:pPr>
        <w:spacing w:after="180" w:before="0" w:line="290"/>
        <w:jc w:val="both"/>
      </w:pPr>
      <w:r>
        <w:rPr>
          <w:color w:val="1B1917"/>
          <w:sz w:val="21"/>
          <w:szCs w:val="21"/>
        </w:rPr>
        <w:t xml:space="preserve">Cliquez une ligne pour ouvrir le dossier. L'écran répond d'abord à la question qu'on vient poser : </w:t>
      </w:r>
      <w:r>
        <w:rPr>
          <w:b/>
          <w:bCs/>
          <w:color w:val="1B1917"/>
          <w:sz w:val="21"/>
          <w:szCs w:val="21"/>
        </w:rPr>
        <w:t xml:space="preserve">puis-je ouvrir un compte à cette personne ?</w:t>
      </w:r>
    </w:p>
    <w:p>
      <w:pPr>
        <w:keepNext/>
        <w:spacing w:after="60" w:before="200"/>
        <w:jc w:val="center"/>
      </w:pPr>
      <w:r>
        <w:drawing>
          <wp:inline distT="0" distB="0" distL="0" distR="0">
            <wp:extent cx="59721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72175" cy="3733800"/>
                    </a:xfrm>
                    <a:prstGeom prst="rect">
                      <a:avLst/>
                    </a:prstGeom>
                  </pic:spPr>
                </pic:pic>
              </a:graphicData>
            </a:graphic>
          </wp:inline>
        </w:drawing>
      </w:r>
    </w:p>
    <w:p>
      <w:pPr>
        <w:spacing w:after="280"/>
        <w:jc w:val="center"/>
      </w:pPr>
      <w:r>
        <w:rPr>
          <w:i/>
          <w:iCs/>
          <w:color w:val="4A4540"/>
          <w:sz w:val="17"/>
          <w:szCs w:val="17"/>
        </w:rPr>
        <w:t xml:space="preserve">Figure 14 — Un dossier qui bloque : ce qui manque est nommé, pièce par pièce.</w:t>
      </w:r>
    </w:p>
    <w:p>
      <w:pPr>
        <w:spacing w:after="180" w:before="0" w:line="290"/>
        <w:jc w:val="both"/>
      </w:pPr>
      <w:r>
        <w:rPr>
          <w:color w:val="1B1917"/>
          <w:sz w:val="21"/>
          <w:szCs w:val="21"/>
        </w:rPr>
        <w:t xml:space="preserve">Quand la réponse est non, l'écran </w:t>
      </w:r>
      <w:r>
        <w:rPr>
          <w:b/>
          <w:bCs/>
          <w:color w:val="1B1917"/>
          <w:sz w:val="21"/>
          <w:szCs w:val="21"/>
        </w:rPr>
        <w:t xml:space="preserve">nomme ce qui manque</w:t>
      </w:r>
      <w:r>
        <w:rPr>
          <w:color w:val="1B1917"/>
          <w:sz w:val="21"/>
          <w:szCs w:val="21"/>
        </w:rPr>
        <w:t xml:space="preserve">, un point par obstacle : telle pièce absente, telle pièce expirée, tel bénéficiaire effectif non vérifié. « Dossier incomplet » ne vous dirait pas quoi réclamer au client ; cette liste, si.</w:t>
      </w:r>
    </w:p>
    <w:p>
      <w:pPr>
        <w:pStyle w:val="Heading2"/>
        <w:spacing w:after="140" w:before="320"/>
      </w:pPr>
      <w:r>
        <w:rPr>
          <w:b/>
          <w:bCs/>
          <w:color w:val="1B1917"/>
          <w:sz w:val="23"/>
          <w:szCs w:val="23"/>
        </w:rPr>
        <w:t xml:space="preserve">Les pièces</w:t>
      </w:r>
    </w:p>
    <w:p>
      <w:pPr>
        <w:spacing w:after="180" w:before="0" w:line="290"/>
        <w:jc w:val="both"/>
      </w:pPr>
      <w:r>
        <w:rPr>
          <w:color w:val="1B1917"/>
          <w:sz w:val="21"/>
          <w:szCs w:val="21"/>
        </w:rPr>
        <w:t xml:space="preserve">Le tableau des pièces montre tout ce qui a été versé au dossier, y compris ce qui a été </w:t>
      </w:r>
      <w:r>
        <w:rPr>
          <w:b/>
          <w:bCs/>
          <w:color w:val="1B1917"/>
          <w:sz w:val="21"/>
          <w:szCs w:val="21"/>
        </w:rPr>
        <w:t xml:space="preserve">remplacé</w:t>
      </w:r>
      <w:r>
        <w:rPr>
          <w:color w:val="1B1917"/>
          <w:sz w:val="21"/>
          <w:szCs w:val="21"/>
        </w:rPr>
        <w:t xml:space="preserve">. Une pièce remplacée reste affichée, en gris : un dossier client se relit des années après, et une pièce disparue est une question sans réponse.</w:t>
      </w:r>
    </w:p>
    <w:p>
      <w:pPr>
        <w:spacing w:after="180" w:before="0" w:line="290"/>
        <w:jc w:val="both"/>
      </w:pPr>
      <w:r>
        <w:rPr>
          <w:color w:val="1B1917"/>
          <w:sz w:val="21"/>
          <w:szCs w:val="21"/>
        </w:rPr>
        <w:t xml:space="preserve">La colonne </w:t>
      </w:r>
      <w:r>
        <w:rPr>
          <w:b/>
          <w:bCs/>
          <w:color w:val="1B1917"/>
          <w:sz w:val="21"/>
          <w:szCs w:val="21"/>
        </w:rPr>
        <w:t xml:space="preserve">État</w:t>
      </w:r>
      <w:r>
        <w:rPr>
          <w:color w:val="1B1917"/>
          <w:sz w:val="21"/>
          <w:szCs w:val="21"/>
        </w:rPr>
        <w:t xml:space="preserve"> dit </w:t>
      </w:r>
      <w:r>
        <w:rPr>
          <w:i/>
          <w:iCs/>
          <w:color w:val="1B1917"/>
          <w:sz w:val="21"/>
          <w:szCs w:val="21"/>
        </w:rPr>
        <w:t xml:space="preserve">En vigueur</w:t>
      </w:r>
      <w:r>
        <w:rPr>
          <w:color w:val="1B1917"/>
          <w:sz w:val="21"/>
          <w:szCs w:val="21"/>
        </w:rPr>
        <w:t xml:space="preserve">, </w:t>
      </w:r>
      <w:r>
        <w:rPr>
          <w:i/>
          <w:iCs/>
          <w:color w:val="1B1917"/>
          <w:sz w:val="21"/>
          <w:szCs w:val="21"/>
        </w:rPr>
        <w:t xml:space="preserve">Expirée</w:t>
      </w:r>
      <w:r>
        <w:rPr>
          <w:color w:val="1B1917"/>
          <w:sz w:val="21"/>
          <w:szCs w:val="21"/>
        </w:rPr>
        <w:t xml:space="preserve"> ou </w:t>
      </w:r>
      <w:r>
        <w:rPr>
          <w:i/>
          <w:iCs/>
          <w:color w:val="1B1917"/>
          <w:sz w:val="21"/>
          <w:szCs w:val="21"/>
        </w:rPr>
        <w:t xml:space="preserve">Remplacée</w:t>
      </w:r>
      <w:r>
        <w:rPr>
          <w:color w:val="1B1917"/>
          <w:sz w:val="21"/>
          <w:szCs w:val="21"/>
        </w:rPr>
        <w:t xml:space="preserve">.</w:t>
      </w:r>
    </w:p>
    <w:p>
      <w:pPr>
        <w:pStyle w:val="Heading2"/>
        <w:spacing w:after="140" w:before="320"/>
      </w:pPr>
      <w:r>
        <w:rPr>
          <w:b/>
          <w:bCs/>
          <w:color w:val="1B1917"/>
          <w:sz w:val="23"/>
          <w:szCs w:val="23"/>
        </w:rPr>
        <w:t xml:space="preserve">Les bénéficiaires effectifs</w:t>
      </w:r>
    </w:p>
    <w:p>
      <w:pPr>
        <w:spacing w:after="180" w:before="0" w:line="290"/>
        <w:jc w:val="both"/>
      </w:pPr>
      <w:r>
        <w:rPr>
          <w:color w:val="1B1917"/>
          <w:sz w:val="21"/>
          <w:szCs w:val="21"/>
        </w:rPr>
        <w:t xml:space="preserve">Cette section n'apparaît que pour une </w:t>
      </w:r>
      <w:r>
        <w:rPr>
          <w:b/>
          <w:bCs/>
          <w:color w:val="1B1917"/>
          <w:sz w:val="21"/>
          <w:szCs w:val="21"/>
        </w:rPr>
        <w:t xml:space="preserve">personne morale</w:t>
      </w:r>
      <w:r>
        <w:rPr>
          <w:color w:val="1B1917"/>
          <w:sz w:val="21"/>
          <w:szCs w:val="21"/>
        </w:rPr>
        <w:t xml:space="preserve"> : la notion ne s'applique pas à un particulier, et une rubrique vide ferait croire à un oubli.</w:t>
      </w:r>
    </w:p>
    <w:p>
      <w:pPr>
        <w:spacing w:after="180" w:before="0" w:line="290"/>
        <w:jc w:val="both"/>
      </w:pPr>
      <w:r>
        <w:rPr>
          <w:color w:val="1B1917"/>
          <w:sz w:val="21"/>
          <w:szCs w:val="21"/>
        </w:rPr>
        <w:t xml:space="preserve">On y lit qui détient l'entreprise et dans quelle proportion. Un bénéficiaire non vérifié empêche l'ouverture d'un compte, et le dossier le dit en haut.</w:t>
      </w:r>
    </w:p>
    <w:p>
      <w:pPr>
        <w:pStyle w:val="Heading2"/>
        <w:spacing w:after="140" w:before="320"/>
      </w:pPr>
      <w:r>
        <w:rPr>
          <w:b/>
          <w:bCs/>
          <w:color w:val="1B1917"/>
          <w:sz w:val="23"/>
          <w:szCs w:val="23"/>
        </w:rPr>
        <w:t xml:space="preserve">Ses comptes</w:t>
      </w:r>
    </w:p>
    <w:p>
      <w:pPr>
        <w:spacing w:after="180" w:before="0" w:line="290"/>
        <w:jc w:val="both"/>
      </w:pPr>
      <w:r>
        <w:rPr>
          <w:color w:val="1B1917"/>
          <w:sz w:val="21"/>
          <w:szCs w:val="21"/>
        </w:rPr>
        <w:t xml:space="preserve">Le dossier liste les comptes du client : numéro, produit, agence, devise, date d'ouverture et état. Un compte </w:t>
      </w:r>
      <w:r>
        <w:rPr>
          <w:b/>
          <w:bCs/>
          <w:color w:val="1B1917"/>
          <w:sz w:val="21"/>
          <w:szCs w:val="21"/>
        </w:rPr>
        <w:t xml:space="preserve">clos</w:t>
      </w:r>
      <w:r>
        <w:rPr>
          <w:color w:val="1B1917"/>
          <w:sz w:val="21"/>
          <w:szCs w:val="21"/>
        </w:rPr>
        <w:t xml:space="preserve"> y reste, en retrait — le faire disparaître ferait croire qu'il n'a jamais existé, et un client s'en souvient.</w:t>
      </w:r>
    </w:p>
    <w:p>
      <w:pPr>
        <w:pBdr>
          <w:left w:val="single" w:color="1F4E46" w:sz="18" w:space="10"/>
        </w:pBdr>
        <w:shd w:fill="F6F3EC" w:color="auto" w:val="clear"/>
        <w:spacing w:after="200" w:before="160"/>
        <w:ind w:left="240" w:right="200"/>
      </w:pPr>
      <w:r>
        <w:rPr>
          <w:b/>
          <w:bCs/>
          <w:color w:val="1B1917"/>
          <w:sz w:val="21"/>
          <w:szCs w:val="21"/>
        </w:rPr>
        <w:t xml:space="preserve">Les soldes n'y sont pas.</w:t>
      </w:r>
      <w:r>
        <w:rPr>
          <w:color w:val="1B1917"/>
          <w:sz w:val="21"/>
          <w:szCs w:val="21"/>
        </w:rPr>
        <w:t xml:space="preserve"> Un solde se lit compte par compte, au guichet, et cette lecture laisse une trace. Une liste qui les afficherait tracerait cinquante consultations que personne n'a demandées.</w:t>
      </w:r>
    </w:p>
    <w:p>
      <w:pPr>
        <w:spacing w:after="180" w:before="0" w:line="290"/>
        <w:jc w:val="both"/>
      </w:pPr>
      <w:r>
        <w:rPr>
          <w:color w:val="1B1917"/>
          <w:sz w:val="21"/>
          <w:szCs w:val="21"/>
        </w:rPr>
        <w:t xml:space="preserve">Un client </w:t>
      </w:r>
      <w:r>
        <w:rPr>
          <w:b/>
          <w:bCs/>
          <w:color w:val="1B1917"/>
          <w:sz w:val="21"/>
          <w:szCs w:val="21"/>
        </w:rPr>
        <w:t xml:space="preserve">sans compte</w:t>
      </w:r>
      <w:r>
        <w:rPr>
          <w:color w:val="1B1917"/>
          <w:sz w:val="21"/>
          <w:szCs w:val="21"/>
        </w:rPr>
        <w:t xml:space="preserve"> n'est pas une anomalie : il peut porter un crédit, ou n'être qu'un bénéficiaire effectif.</w:t>
      </w:r>
    </w:p>
    <w:p>
      <w:pPr>
        <w:spacing w:after="180" w:before="0" w:line="290"/>
        <w:jc w:val="both"/>
      </w:pPr>
      <w:r>
        <w:rPr>
          <w:color w:val="1B1917"/>
          <w:sz w:val="21"/>
          <w:szCs w:val="21"/>
        </w:rPr>
        <w:t xml:space="preserve">Chaque ligne porte un lien </w:t>
      </w:r>
      <w:r>
        <w:rPr>
          <w:b/>
          <w:bCs/>
          <w:color w:val="1B1917"/>
          <w:sz w:val="21"/>
          <w:szCs w:val="21"/>
        </w:rPr>
        <w:t xml:space="preserve">Chèques et mandats</w:t>
      </w:r>
      <w:r>
        <w:rPr>
          <w:color w:val="1B1917"/>
          <w:sz w:val="21"/>
          <w:szCs w:val="21"/>
        </w:rPr>
        <w:t xml:space="preserve"> : il ouvre les moyens de paiement de ce compte — chéquiers, chèques, incidents, mandats de prélèvement — sans avoir à le retrouver par son numéro. Voir le chapitre 11.</w:t>
      </w:r>
    </w:p>
    <w:p>
      <w:pPr>
        <w:pStyle w:val="Heading1"/>
        <w:pBdr>
          <w:bottom w:val="single" w:color="D8D2C6" w:sz="3" w:space="8"/>
        </w:pBdr>
        <w:spacing w:after="140" w:before="420"/>
      </w:pPr>
      <w:r>
        <w:rPr>
          <w:b/>
          <w:bCs/>
          <w:color w:val="1B1917"/>
          <w:sz w:val="27"/>
          <w:szCs w:val="27"/>
        </w:rPr>
        <w:t xml:space="preserve">Créer un client</w:t>
      </w:r>
    </w:p>
    <w:p>
      <w:pPr>
        <w:spacing w:after="180" w:before="0" w:line="290"/>
        <w:jc w:val="both"/>
      </w:pPr>
      <w:r>
        <w:rPr>
          <w:i/>
          <w:iCs/>
          <w:color w:val="1B1917"/>
          <w:sz w:val="21"/>
          <w:szCs w:val="21"/>
        </w:rPr>
        <w:t xml:space="preserve">Nouveau client</w:t>
      </w:r>
      <w:r>
        <w:rPr>
          <w:color w:val="1B1917"/>
          <w:sz w:val="21"/>
          <w:szCs w:val="21"/>
        </w:rPr>
        <w:t xml:space="preserve"> ne recueille que l'</w:t>
      </w:r>
      <w:r>
        <w:rPr>
          <w:b/>
          <w:bCs/>
          <w:color w:val="1B1917"/>
          <w:sz w:val="21"/>
          <w:szCs w:val="21"/>
        </w:rPr>
        <w:t xml:space="preserve">identité</w:t>
      </w:r>
      <w:r>
        <w:rPr>
          <w:color w:val="1B1917"/>
          <w:sz w:val="21"/>
          <w:szCs w:val="21"/>
        </w:rPr>
        <w:t xml:space="preserve"> : nature (personne physique ou morale), nom ou raison sociale, pays, date de naissance ou d'immatriculation. Facultativement une référence interne et un segment.</w:t>
      </w:r>
    </w:p>
    <w:p>
      <w:pPr>
        <w:spacing w:after="180" w:before="0" w:line="290"/>
        <w:jc w:val="both"/>
      </w:pPr>
      <w:r>
        <w:rPr>
          <w:color w:val="1B1917"/>
          <w:sz w:val="21"/>
          <w:szCs w:val="21"/>
        </w:rPr>
        <w:t xml:space="preserve">Les pièces, la vérification et le niveau de connaissance client viennent </w:t>
      </w:r>
      <w:r>
        <w:rPr>
          <w:b/>
          <w:bCs/>
          <w:color w:val="1B1917"/>
          <w:sz w:val="21"/>
          <w:szCs w:val="21"/>
        </w:rPr>
        <w:t xml:space="preserve">après</w:t>
      </w:r>
      <w:r>
        <w:rPr>
          <w:color w:val="1B1917"/>
          <w:sz w:val="21"/>
          <w:szCs w:val="21"/>
        </w:rPr>
        <w:t xml:space="preserve">, dans le dossier. Un formulaire qui prétendrait tout collecter d'un coup serait abandonné en cours de route, et laisserait un dossier à moitié constitué.</w:t>
      </w:r>
    </w:p>
    <w:p>
      <w:pPr>
        <w:pBdr>
          <w:left w:val="single" w:color="1F4E46" w:sz="18" w:space="10"/>
        </w:pBdr>
        <w:shd w:fill="F6F3EC" w:color="auto" w:val="clear"/>
        <w:spacing w:after="200" w:before="160"/>
        <w:ind w:left="240" w:right="200"/>
      </w:pPr>
      <w:r>
        <w:rPr>
          <w:b/>
          <w:bCs/>
          <w:color w:val="1B1917"/>
          <w:sz w:val="21"/>
          <w:szCs w:val="21"/>
        </w:rPr>
        <w:t xml:space="preserve">Un client naît non vérifié.</w:t>
      </w:r>
      <w:r>
        <w:rPr>
          <w:color w:val="1B1917"/>
          <w:sz w:val="21"/>
          <w:szCs w:val="21"/>
        </w:rPr>
        <w:t xml:space="preserve"> L'écran vous le dit à la création. Ne promettez pas un compte dans la foulée : il faudra d'abord constituer et faire vérifier le dossier.</w:t>
      </w:r>
    </w:p>
    <w:p>
      <w:pPr>
        <w:pStyle w:val="Heading2"/>
        <w:spacing w:after="140" w:before="320"/>
      </w:pPr>
      <w:r>
        <w:rPr>
          <w:b/>
          <w:bCs/>
          <w:color w:val="1B1917"/>
          <w:sz w:val="23"/>
          <w:szCs w:val="23"/>
        </w:rPr>
        <w:t xml:space="preserve">Si l'envoi se perd</w:t>
      </w:r>
    </w:p>
    <w:p>
      <w:pPr>
        <w:spacing w:after="180" w:before="0" w:line="290"/>
        <w:jc w:val="both"/>
      </w:pPr>
      <w:r>
        <w:rPr>
          <w:color w:val="1B1917"/>
          <w:sz w:val="21"/>
          <w:szCs w:val="21"/>
        </w:rPr>
        <w:t xml:space="preserve">Si le réseau tombe ou si le socle ne répond pas, </w:t>
      </w:r>
      <w:r>
        <w:rPr>
          <w:b/>
          <w:bCs/>
          <w:color w:val="1B1917"/>
          <w:sz w:val="21"/>
          <w:szCs w:val="21"/>
        </w:rPr>
        <w:t xml:space="preserve">l'écran ne vous propose pas de renvoyer</w:t>
      </w:r>
      <w:r>
        <w:rPr>
          <w:color w:val="1B1917"/>
          <w:sz w:val="21"/>
          <w:szCs w:val="21"/>
        </w:rPr>
        <w:t xml:space="preserve">. Il vous renvoie à la recherche, avec le nom déjà saisi.</w:t>
      </w:r>
    </w:p>
    <w:p>
      <w:pPr>
        <w:spacing w:after="180" w:before="0" w:line="290"/>
        <w:jc w:val="both"/>
      </w:pPr>
      <w:r>
        <w:rPr>
          <w:color w:val="1B1917"/>
          <w:sz w:val="21"/>
          <w:szCs w:val="21"/>
        </w:rPr>
        <w:t xml:space="preserve">C'est délibéré : sur cet écran, le socle ne reconnaît pas encore les envois en double. Renvoyer inscrirait deux fois la même personne au référentiel, et un doublon de client se paie ensuite en rapprochements manuels. </w:t>
      </w:r>
      <w:r>
        <w:rPr>
          <w:b/>
          <w:bCs/>
          <w:color w:val="1B1917"/>
          <w:sz w:val="21"/>
          <w:szCs w:val="21"/>
        </w:rPr>
        <w:t xml:space="preserve">Cherchez d'abord</w:t>
      </w:r>
      <w:r>
        <w:rPr>
          <w:color w:val="1B1917"/>
          <w:sz w:val="21"/>
          <w:szCs w:val="21"/>
        </w:rPr>
        <w:t xml:space="preserve"> ; si le client est là, la demande était passée.</w:t>
      </w:r>
    </w:p>
    <w:p>
      <w:pPr>
        <w:pStyle w:val="Heading1"/>
        <w:pBdr>
          <w:bottom w:val="single" w:color="D8D2C6" w:sz="3" w:space="8"/>
        </w:pBdr>
        <w:spacing w:after="140" w:before="420"/>
      </w:pPr>
      <w:r>
        <w:rPr>
          <w:b/>
          <w:bCs/>
          <w:color w:val="1B1917"/>
          <w:sz w:val="27"/>
          <w:szCs w:val="27"/>
        </w:rPr>
        <w:t xml:space="preserve">Ouvrir un compte</w:t>
      </w:r>
    </w:p>
    <w:p>
      <w:pPr>
        <w:spacing w:after="180" w:before="0" w:line="290"/>
        <w:jc w:val="both"/>
      </w:pPr>
      <w:r>
        <w:rPr>
          <w:color w:val="1B1917"/>
          <w:sz w:val="21"/>
          <w:szCs w:val="21"/>
        </w:rPr>
        <w:t xml:space="preserve">Depuis le dossier, quand rien ne bloque : </w:t>
      </w:r>
      <w:r>
        <w:rPr>
          <w:i/>
          <w:iCs/>
          <w:color w:val="1B1917"/>
          <w:sz w:val="21"/>
          <w:szCs w:val="21"/>
        </w:rPr>
        <w:t xml:space="preserve">Ouvrir un compte</w:t>
      </w:r>
      <w:r>
        <w:rPr>
          <w:color w:val="1B1917"/>
          <w:sz w:val="21"/>
          <w:szCs w:val="21"/>
        </w:rPr>
        <w:t xml:space="preserve">.</w:t>
      </w:r>
    </w:p>
    <w:p>
      <w:pPr>
        <w:keepNext/>
        <w:spacing w:after="60" w:before="200"/>
        <w:jc w:val="center"/>
      </w:pPr>
      <w:r>
        <w:drawing>
          <wp:inline distT="0" distB="0" distL="0" distR="0">
            <wp:extent cx="59721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72175" cy="3152775"/>
                    </a:xfrm>
                    <a:prstGeom prst="rect">
                      <a:avLst/>
                    </a:prstGeom>
                  </pic:spPr>
                </pic:pic>
              </a:graphicData>
            </a:graphic>
          </wp:inline>
        </w:drawing>
      </w:r>
    </w:p>
    <w:p>
      <w:pPr>
        <w:spacing w:after="280"/>
        <w:jc w:val="center"/>
      </w:pPr>
      <w:r>
        <w:rPr>
          <w:i/>
          <w:iCs/>
          <w:color w:val="4A4540"/>
          <w:sz w:val="17"/>
          <w:szCs w:val="17"/>
        </w:rPr>
        <w:t xml:space="preserve">Figure 15 — L'ouverture de compte : le produit se choisit, la devise en découle.</w:t>
      </w:r>
    </w:p>
    <w:p>
      <w:pPr>
        <w:spacing w:after="180" w:before="0" w:line="290"/>
        <w:jc w:val="both"/>
      </w:pPr>
      <w:r>
        <w:rPr>
          <w:color w:val="1B1917"/>
          <w:sz w:val="21"/>
          <w:szCs w:val="21"/>
        </w:rPr>
        <w:t xml:space="preserve">Deux champs seulement :</w:t>
      </w:r>
    </w:p>
    <w:p>
      <w:pPr>
        <w:pStyle w:val="ListParagraph"/>
        <w:numPr>
          <w:ilvl w:val="0"/>
          <w:numId w:val="2"/>
        </w:numPr>
        <w:spacing w:after="80" w:before="40"/>
      </w:pPr>
      <w:r>
        <w:rPr>
          <w:b/>
          <w:bCs/>
          <w:color w:val="1B1917"/>
          <w:sz w:val="21"/>
          <w:szCs w:val="21"/>
        </w:rPr>
        <w:t xml:space="preserve">Produit</w:t>
      </w:r>
      <w:r>
        <w:rPr>
          <w:color w:val="1B1917"/>
          <w:sz w:val="21"/>
          <w:szCs w:val="21"/>
        </w:rPr>
        <w:t xml:space="preserve"> — la liste ne contient que les produits </w:t>
      </w:r>
      <w:r>
        <w:rPr>
          <w:b/>
          <w:bCs/>
          <w:color w:val="1B1917"/>
          <w:sz w:val="21"/>
          <w:szCs w:val="21"/>
        </w:rPr>
        <w:t xml:space="preserve">en vigueur aujourd'hui</w:t>
      </w:r>
      <w:r>
        <w:rPr>
          <w:color w:val="1B1917"/>
          <w:sz w:val="21"/>
          <w:szCs w:val="21"/>
        </w:rPr>
        <w:t xml:space="preserve">. Un produit en cours de rédaction ou retiré n'y figure pas : le proposer vous ferait saisir une ouverture que le socle refuserait ensuite, après que le client a signé.</w:t>
      </w:r>
    </w:p>
    <w:p>
      <w:pPr>
        <w:pStyle w:val="ListParagraph"/>
        <w:numPr>
          <w:ilvl w:val="0"/>
          <w:numId w:val="2"/>
        </w:numPr>
        <w:spacing w:after="80" w:before="40"/>
      </w:pPr>
      <w:r>
        <w:rPr>
          <w:b/>
          <w:bCs/>
          <w:color w:val="1B1917"/>
          <w:sz w:val="21"/>
          <w:szCs w:val="21"/>
        </w:rPr>
        <w:t xml:space="preserve">Devise</w:t>
      </w:r>
      <w:r>
        <w:rPr>
          <w:color w:val="1B1917"/>
          <w:sz w:val="21"/>
          <w:szCs w:val="21"/>
        </w:rPr>
        <w:t xml:space="preserve"> — elle </w:t>
      </w:r>
      <w:r>
        <w:rPr>
          <w:b/>
          <w:bCs/>
          <w:color w:val="1B1917"/>
          <w:sz w:val="21"/>
          <w:szCs w:val="21"/>
        </w:rPr>
        <w:t xml:space="preserve">vient du produit</w:t>
      </w:r>
      <w:r>
        <w:rPr>
          <w:color w:val="1B1917"/>
          <w:sz w:val="21"/>
          <w:szCs w:val="21"/>
        </w:rPr>
        <w:t xml:space="preserve"> et se verrouille dès que vous en choisissez un. Un compte s'ouvre dans la devise de son produit ; les laisser choisir séparément produirait des couples impossibles.</w:t>
      </w:r>
    </w:p>
    <w:p>
      <w:pPr>
        <w:spacing w:after="180" w:before="0" w:line="290"/>
        <w:jc w:val="both"/>
      </w:pPr>
      <w:r>
        <w:rPr>
          <w:color w:val="1B1917"/>
          <w:sz w:val="21"/>
          <w:szCs w:val="21"/>
        </w:rPr>
        <w:t xml:space="preserve">Vous ne saisissez </w:t>
      </w:r>
      <w:r>
        <w:rPr>
          <w:b/>
          <w:bCs/>
          <w:color w:val="1B1917"/>
          <w:sz w:val="21"/>
          <w:szCs w:val="21"/>
        </w:rPr>
        <w:t xml:space="preserve">pas</w:t>
      </w:r>
      <w:r>
        <w:rPr>
          <w:color w:val="1B1917"/>
          <w:sz w:val="21"/>
          <w:szCs w:val="21"/>
        </w:rPr>
        <w:t xml:space="preserve"> le numéro de compte : le socle le compose selon le plan de numérotation de la banque.</w:t>
      </w:r>
    </w:p>
    <w:p>
      <w:pPr>
        <w:pStyle w:val="Heading2"/>
        <w:spacing w:after="140" w:before="320"/>
      </w:pPr>
      <w:r>
        <w:rPr>
          <w:b/>
          <w:bCs/>
          <w:color w:val="1B1917"/>
          <w:sz w:val="23"/>
          <w:szCs w:val="23"/>
        </w:rPr>
        <w:t xml:space="preserve">Une ouverture passe toujours par un second regard</w:t>
      </w:r>
    </w:p>
    <w:p>
      <w:pPr>
        <w:spacing w:after="180" w:before="0" w:line="290"/>
        <w:jc w:val="both"/>
      </w:pPr>
      <w:r>
        <w:rPr>
          <w:color w:val="1B1917"/>
          <w:sz w:val="21"/>
          <w:szCs w:val="21"/>
        </w:rPr>
        <w:t xml:space="preserve">L'écran vous le dit </w:t>
      </w:r>
      <w:r>
        <w:rPr>
          <w:b/>
          <w:bCs/>
          <w:color w:val="1B1917"/>
          <w:sz w:val="21"/>
          <w:szCs w:val="21"/>
        </w:rPr>
        <w:t xml:space="preserve">avant</w:t>
      </w:r>
      <w:r>
        <w:rPr>
          <w:color w:val="1B1917"/>
          <w:sz w:val="21"/>
          <w:szCs w:val="21"/>
        </w:rPr>
        <w:t xml:space="preserve"> l'envoi, et c'est la règle sans exception :</w:t>
      </w:r>
    </w:p>
    <w:p>
      <w:pPr>
        <w:pBdr>
          <w:left w:val="single" w:color="1F4E46" w:sz="18" w:space="10"/>
        </w:pBdr>
        <w:shd w:fill="F6F3EC" w:color="auto" w:val="clear"/>
        <w:spacing w:after="200" w:before="160"/>
        <w:ind w:left="240" w:right="200"/>
      </w:pPr>
      <w:r>
        <w:rPr>
          <w:color w:val="1B1917"/>
          <w:sz w:val="21"/>
          <w:szCs w:val="21"/>
        </w:rPr>
        <w:t xml:space="preserve">La demande sera enregistrée puis soumise à validation : </w:t>
      </w:r>
      <w:r>
        <w:rPr>
          <w:b/>
          <w:bCs/>
          <w:color w:val="1B1917"/>
          <w:sz w:val="21"/>
          <w:szCs w:val="21"/>
        </w:rPr>
        <w:t xml:space="preserve">aucun compte n'est ouvert à l'envoi.</w:t>
      </w:r>
    </w:p>
    <w:p>
      <w:pPr>
        <w:spacing w:after="180" w:before="0" w:line="290"/>
        <w:jc w:val="both"/>
      </w:pPr>
      <w:r>
        <w:rPr>
          <w:color w:val="1B1917"/>
          <w:sz w:val="21"/>
          <w:szCs w:val="21"/>
        </w:rPr>
        <w:t xml:space="preserve">Après l'envoi, vous recevez un </w:t>
      </w:r>
      <w:r>
        <w:rPr>
          <w:b/>
          <w:bCs/>
          <w:color w:val="1B1917"/>
          <w:sz w:val="21"/>
          <w:szCs w:val="21"/>
        </w:rPr>
        <w:t xml:space="preserve">numéro d'opération en attente</w:t>
      </w:r>
      <w:r>
        <w:rPr>
          <w:color w:val="1B1917"/>
          <w:sz w:val="21"/>
          <w:szCs w:val="21"/>
        </w:rPr>
        <w:t xml:space="preserve">. Le compte existera quand un second porteur aura approuvé la demande dans la </w:t>
      </w:r>
      <w:r>
        <w:rPr>
          <w:color w:val="1F4E46"/>
          <w:sz w:val="21"/>
          <w:szCs w:val="21"/>
          <w:u w:val="single"/>
        </w:rPr>
        <w:t xml:space="preserve">file de validation</w:t>
      </w:r>
      <w:r>
        <w:rPr>
          <w:color w:val="1B1917"/>
          <w:sz w:val="21"/>
          <w:szCs w:val="21"/>
        </w:rPr>
        <w:t xml:space="preserve">.</w:t>
      </w:r>
    </w:p>
    <w:p>
      <w:pPr>
        <w:spacing w:after="180" w:before="0" w:line="290"/>
        <w:jc w:val="both"/>
      </w:pPr>
      <w:r>
        <w:rPr>
          <w:b/>
          <w:bCs/>
          <w:color w:val="1B1917"/>
          <w:sz w:val="21"/>
          <w:szCs w:val="21"/>
        </w:rPr>
        <w:t xml:space="preserve">Ne resaisissez pas.</w:t>
      </w:r>
      <w:r>
        <w:rPr>
          <w:color w:val="1B1917"/>
          <w:sz w:val="21"/>
          <w:szCs w:val="21"/>
        </w:rPr>
        <w:t xml:space="preserve"> Si l'écran affiche « La demande a peut-être été enregistrée », c'est que l'envoi s'est perdu sans réponse : allez vérifier dans la file de validation avant de recommencer, sans quoi le client pourrait se retrouver avec deux comptes.</w:t>
      </w:r>
    </w:p>
    <w:p>
      <w:r>
        <w:br w:type="page"/>
      </w:r>
    </w:p>
    <w:p>
      <w:pPr>
        <w:pStyle w:val="Heading1"/>
        <w:pBdr>
          <w:bottom w:val="single" w:color="1F4E46" w:sz="8" w:space="8"/>
        </w:pBdr>
        <w:spacing w:after="260" w:before="0"/>
      </w:pPr>
      <w:r>
        <w:rPr>
          <w:b/>
          <w:bCs/>
          <w:color w:val="1B1917"/>
          <w:sz w:val="36"/>
          <w:szCs w:val="36"/>
        </w:rPr>
        <w:t xml:space="preserve">Le crédit</w:t>
      </w:r>
    </w:p>
    <w:p>
      <w:pPr>
        <w:spacing w:after="180" w:before="0" w:line="290"/>
        <w:jc w:val="both"/>
      </w:pPr>
      <w:r>
        <w:rPr>
          <w:color w:val="1B1917"/>
          <w:sz w:val="21"/>
          <w:szCs w:val="21"/>
        </w:rPr>
        <w:t xml:space="preserve">L'espace </w:t>
      </w:r>
      <w:r>
        <w:rPr>
          <w:b/>
          <w:bCs/>
          <w:color w:val="1B1917"/>
          <w:sz w:val="21"/>
          <w:szCs w:val="21"/>
        </w:rPr>
        <w:t xml:space="preserve">Crédit</w:t>
      </w:r>
      <w:r>
        <w:rPr>
          <w:color w:val="1B1917"/>
          <w:sz w:val="21"/>
          <w:szCs w:val="21"/>
        </w:rPr>
        <w:t xml:space="preserve"> couvre la vie entière d'un prêt : la demande, son instruction, la décision, le contrat, les règlements, et — quand plus rien ne rentre — le passage en perte.</w:t>
      </w:r>
    </w:p>
    <w:p>
      <w:pPr>
        <w:spacing w:after="180" w:before="0" w:line="290"/>
        <w:jc w:val="both"/>
      </w:pPr>
      <w:r>
        <w:rPr>
          <w:color w:val="1B1917"/>
          <w:sz w:val="21"/>
          <w:szCs w:val="21"/>
        </w:rPr>
        <w:t xml:space="preserve">Trois entrées dans la barre : </w:t>
      </w:r>
      <w:r>
        <w:rPr>
          <w:i/>
          <w:iCs/>
          <w:color w:val="1B1917"/>
          <w:sz w:val="21"/>
          <w:szCs w:val="21"/>
        </w:rPr>
        <w:t xml:space="preserve">Demandes</w:t>
      </w:r>
      <w:r>
        <w:rPr>
          <w:color w:val="1B1917"/>
          <w:sz w:val="21"/>
          <w:szCs w:val="21"/>
        </w:rPr>
        <w:t xml:space="preserve">, </w:t>
      </w:r>
      <w:r>
        <w:rPr>
          <w:i/>
          <w:iCs/>
          <w:color w:val="1B1917"/>
          <w:sz w:val="21"/>
          <w:szCs w:val="21"/>
        </w:rPr>
        <w:t xml:space="preserve">Portefeuille</w:t>
      </w:r>
      <w:r>
        <w:rPr>
          <w:color w:val="1B1917"/>
          <w:sz w:val="21"/>
          <w:szCs w:val="21"/>
        </w:rPr>
        <w:t xml:space="preserve">, </w:t>
      </w:r>
      <w:r>
        <w:rPr>
          <w:i/>
          <w:iCs/>
          <w:color w:val="1B1917"/>
          <w:sz w:val="21"/>
          <w:szCs w:val="21"/>
        </w:rPr>
        <w:t xml:space="preserve">Nouvelle demande</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demandes</w:t>
      </w:r>
    </w:p>
    <w:p>
      <w:pPr>
        <w:keepNext/>
        <w:spacing w:after="60" w:before="200"/>
        <w:jc w:val="center"/>
      </w:pPr>
      <w:r>
        <w:drawing>
          <wp:inline distT="0" distB="0" distL="0" distR="0">
            <wp:extent cx="5972175"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72175" cy="2657475"/>
                    </a:xfrm>
                    <a:prstGeom prst="rect">
                      <a:avLst/>
                    </a:prstGeom>
                  </pic:spPr>
                </pic:pic>
              </a:graphicData>
            </a:graphic>
          </wp:inline>
        </w:drawing>
      </w:r>
    </w:p>
    <w:p>
      <w:pPr>
        <w:spacing w:after="280"/>
        <w:jc w:val="center"/>
      </w:pPr>
      <w:r>
        <w:rPr>
          <w:i/>
          <w:iCs/>
          <w:color w:val="4A4540"/>
          <w:sz w:val="17"/>
          <w:szCs w:val="17"/>
        </w:rPr>
        <w:t xml:space="preserve">Figure 16 — Les demandes ouvrent sur celles qui attendent votre travail.</w:t>
      </w:r>
    </w:p>
    <w:p>
      <w:pPr>
        <w:spacing w:after="180" w:before="0" w:line="290"/>
        <w:jc w:val="both"/>
      </w:pPr>
      <w:r>
        <w:rPr>
          <w:color w:val="1B1917"/>
          <w:sz w:val="21"/>
          <w:szCs w:val="21"/>
        </w:rPr>
        <w:t xml:space="preserve">L'écran s'ouvre sur les demandes </w:t>
      </w:r>
      <w:r>
        <w:rPr>
          <w:b/>
          <w:bCs/>
          <w:color w:val="1B1917"/>
          <w:sz w:val="21"/>
          <w:szCs w:val="21"/>
        </w:rPr>
        <w:t xml:space="preserve">en instruction</w:t>
      </w:r>
      <w:r>
        <w:rPr>
          <w:color w:val="1B1917"/>
          <w:sz w:val="21"/>
          <w:szCs w:val="21"/>
        </w:rPr>
        <w:t xml:space="preserve"> : c'est ce qu'un chargé de crédit vient faire. Les autres états sont à un clic — </w:t>
      </w:r>
      <w:r>
        <w:rPr>
          <w:i/>
          <w:iCs/>
          <w:color w:val="1B1917"/>
          <w:sz w:val="21"/>
          <w:szCs w:val="21"/>
        </w:rPr>
        <w:t xml:space="preserve">Déposées</w:t>
      </w:r>
      <w:r>
        <w:rPr>
          <w:color w:val="1B1917"/>
          <w:sz w:val="21"/>
          <w:szCs w:val="21"/>
        </w:rPr>
        <w:t xml:space="preserve">, </w:t>
      </w:r>
      <w:r>
        <w:rPr>
          <w:i/>
          <w:iCs/>
          <w:color w:val="1B1917"/>
          <w:sz w:val="21"/>
          <w:szCs w:val="21"/>
        </w:rPr>
        <w:t xml:space="preserve">Accordées</w:t>
      </w:r>
      <w:r>
        <w:rPr>
          <w:color w:val="1B1917"/>
          <w:sz w:val="21"/>
          <w:szCs w:val="21"/>
        </w:rPr>
        <w:t xml:space="preserve">, </w:t>
      </w:r>
      <w:r>
        <w:rPr>
          <w:i/>
          <w:iCs/>
          <w:color w:val="1B1917"/>
          <w:sz w:val="21"/>
          <w:szCs w:val="21"/>
        </w:rPr>
        <w:t xml:space="preserve">Contractées</w:t>
      </w:r>
      <w:r>
        <w:rPr>
          <w:color w:val="1B1917"/>
          <w:sz w:val="21"/>
          <w:szCs w:val="21"/>
        </w:rPr>
        <w:t xml:space="preserve">, </w:t>
      </w:r>
      <w:r>
        <w:rPr>
          <w:i/>
          <w:iCs/>
          <w:color w:val="1B1917"/>
          <w:sz w:val="21"/>
          <w:szCs w:val="21"/>
        </w:rPr>
        <w:t xml:space="preserve">Refusées</w:t>
      </w:r>
      <w:r>
        <w:rPr>
          <w:color w:val="1B1917"/>
          <w:sz w:val="21"/>
          <w:szCs w:val="21"/>
        </w:rPr>
        <w:t xml:space="preserve">, ou </w:t>
      </w:r>
      <w:r>
        <w:rPr>
          <w:i/>
          <w:iCs/>
          <w:color w:val="1B1917"/>
          <w:sz w:val="21"/>
          <w:szCs w:val="21"/>
        </w:rPr>
        <w:t xml:space="preserve">Toutes</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Déposer une demande</w:t>
      </w:r>
    </w:p>
    <w:p>
      <w:pPr>
        <w:spacing w:after="180" w:before="0" w:line="290"/>
        <w:jc w:val="both"/>
      </w:pPr>
      <w:r>
        <w:rPr>
          <w:i/>
          <w:iCs/>
          <w:color w:val="1B1917"/>
          <w:sz w:val="21"/>
          <w:szCs w:val="21"/>
        </w:rPr>
        <w:t xml:space="preserve">Nouvelle demande</w:t>
      </w:r>
      <w:r>
        <w:rPr>
          <w:color w:val="1B1917"/>
          <w:sz w:val="21"/>
          <w:szCs w:val="21"/>
        </w:rPr>
        <w:t xml:space="preserve"> ne recueille que </w:t>
      </w:r>
      <w:r>
        <w:rPr>
          <w:b/>
          <w:bCs/>
          <w:color w:val="1B1917"/>
          <w:sz w:val="21"/>
          <w:szCs w:val="21"/>
        </w:rPr>
        <w:t xml:space="preserve">ce que le client demande</w:t>
      </w:r>
      <w:r>
        <w:rPr>
          <w:color w:val="1B1917"/>
          <w:sz w:val="21"/>
          <w:szCs w:val="21"/>
        </w:rPr>
        <w:t xml:space="preserve"> : qui, combien, sur combien de temps, pour quoi faire.</w:t>
      </w:r>
    </w:p>
    <w:p>
      <w:pPr>
        <w:spacing w:after="180" w:before="0" w:line="290"/>
        <w:jc w:val="both"/>
      </w:pPr>
      <w:r>
        <w:rPr>
          <w:color w:val="1B1917"/>
          <w:sz w:val="21"/>
          <w:szCs w:val="21"/>
        </w:rPr>
        <w:t xml:space="preserve">L'analyse de sa capacité, les conditions et la décision viennent après, dans le dossier. Un formulaire qui prétendrait tout instruire d'un coup serait rempli au jugé, et le dossier naîtrait déjà faux.</w:t>
      </w:r>
    </w:p>
    <w:p>
      <w:pPr>
        <w:spacing w:after="180" w:before="0" w:line="290"/>
        <w:jc w:val="both"/>
      </w:pPr>
      <w:r>
        <w:rPr>
          <w:color w:val="1B1917"/>
          <w:sz w:val="21"/>
          <w:szCs w:val="21"/>
        </w:rPr>
        <w:t xml:space="preserve">Comme pour la création d'un client : si l'envoi se perd, </w:t>
      </w:r>
      <w:r>
        <w:rPr>
          <w:b/>
          <w:bCs/>
          <w:color w:val="1B1917"/>
          <w:sz w:val="21"/>
          <w:szCs w:val="21"/>
        </w:rPr>
        <w:t xml:space="preserve">l'écran ne propose pas de renvoyer</w:t>
      </w:r>
      <w:r>
        <w:rPr>
          <w:color w:val="1B1917"/>
          <w:sz w:val="21"/>
          <w:szCs w:val="21"/>
        </w:rPr>
        <w:t xml:space="preserve">. Il renvoie à la liste des demandes. Deux dossiers pour le même client seraient instruits en parallèle par deux personnes.</w:t>
      </w:r>
    </w:p>
    <w:p>
      <w:pPr>
        <w:pStyle w:val="Heading1"/>
        <w:pBdr>
          <w:bottom w:val="single" w:color="D8D2C6" w:sz="3" w:space="8"/>
        </w:pBdr>
        <w:spacing w:after="140" w:before="420"/>
      </w:pPr>
      <w:r>
        <w:rPr>
          <w:b/>
          <w:bCs/>
          <w:color w:val="1B1917"/>
          <w:sz w:val="27"/>
          <w:szCs w:val="27"/>
        </w:rPr>
        <w:t xml:space="preserve">Instruire un dossier</w:t>
      </w:r>
    </w:p>
    <w:p>
      <w:pPr>
        <w:spacing w:after="180" w:before="0" w:line="290"/>
        <w:jc w:val="both"/>
      </w:pPr>
      <w:r>
        <w:rPr>
          <w:color w:val="1B1917"/>
          <w:sz w:val="21"/>
          <w:szCs w:val="21"/>
        </w:rPr>
        <w:t xml:space="preserve">C'est l'écran central du crédit. Il répond dans l'ordre où les questions se posent.</w:t>
      </w:r>
    </w:p>
    <w:p>
      <w:pPr>
        <w:pStyle w:val="Heading2"/>
        <w:spacing w:after="140" w:before="320"/>
      </w:pPr>
      <w:r>
        <w:rPr>
          <w:b/>
          <w:bCs/>
          <w:color w:val="1B1917"/>
          <w:sz w:val="23"/>
          <w:szCs w:val="23"/>
        </w:rPr>
        <w:t xml:space="preserve">Où en est-on, et que puis-je faire maintenant ?</w:t>
      </w:r>
    </w:p>
    <w:p>
      <w:pPr>
        <w:spacing w:after="180" w:before="0" w:line="290"/>
        <w:jc w:val="both"/>
      </w:pPr>
      <w:r>
        <w:rPr>
          <w:color w:val="1B1917"/>
          <w:sz w:val="21"/>
          <w:szCs w:val="21"/>
        </w:rPr>
        <w:t xml:space="preserve">En haut : ce qui bloque la suite, ou ce qui est possible. Le reste de l'écran ne sert à rien si cette réponse est « rien pour l'instant ».</w:t>
      </w:r>
    </w:p>
    <w:p>
      <w:pPr>
        <w:pStyle w:val="Heading2"/>
        <w:spacing w:after="140" w:before="320"/>
      </w:pPr>
      <w:r>
        <w:rPr>
          <w:b/>
          <w:bCs/>
          <w:color w:val="1B1917"/>
          <w:sz w:val="23"/>
          <w:szCs w:val="23"/>
        </w:rPr>
        <w:t xml:space="preserve">Le client peut-il rembourser ?</w:t>
      </w:r>
    </w:p>
    <w:p>
      <w:pPr>
        <w:keepNext/>
        <w:spacing w:after="60" w:before="200"/>
        <w:jc w:val="center"/>
      </w:pPr>
      <w:r>
        <w:drawing>
          <wp:inline distT="0" distB="0" distL="0" distR="0">
            <wp:extent cx="59721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72175" cy="3733800"/>
                    </a:xfrm>
                    <a:prstGeom prst="rect">
                      <a:avLst/>
                    </a:prstGeom>
                  </pic:spPr>
                </pic:pic>
              </a:graphicData>
            </a:graphic>
          </wp:inline>
        </w:drawing>
      </w:r>
    </w:p>
    <w:p>
      <w:pPr>
        <w:spacing w:after="280"/>
        <w:jc w:val="center"/>
      </w:pPr>
      <w:r>
        <w:rPr>
          <w:i/>
          <w:iCs/>
          <w:color w:val="4A4540"/>
          <w:sz w:val="17"/>
          <w:szCs w:val="17"/>
        </w:rPr>
        <w:t xml:space="preserve">Figure 17 — Une analyse qui dépasse la grille : les dépassements sont nommés.</w:t>
      </w:r>
    </w:p>
    <w:p>
      <w:pPr>
        <w:spacing w:after="180" w:before="0" w:line="290"/>
        <w:jc w:val="both"/>
      </w:pPr>
      <w:r>
        <w:rPr>
          <w:i/>
          <w:iCs/>
          <w:color w:val="1B1917"/>
          <w:sz w:val="21"/>
          <w:szCs w:val="21"/>
        </w:rPr>
        <w:t xml:space="preserve">Verser une analyse</w:t>
      </w:r>
      <w:r>
        <w:rPr>
          <w:color w:val="1B1917"/>
          <w:sz w:val="21"/>
          <w:szCs w:val="21"/>
        </w:rPr>
        <w:t xml:space="preserve"> recueille le revenu, les charges, l'apport éventuel et le taux envisagé. Le socle en tire le </w:t>
      </w:r>
      <w:r>
        <w:rPr>
          <w:b/>
          <w:bCs/>
          <w:color w:val="1B1917"/>
          <w:sz w:val="21"/>
          <w:szCs w:val="21"/>
        </w:rPr>
        <w:t xml:space="preserve">taux d'endettement</w:t>
      </w:r>
      <w:r>
        <w:rPr>
          <w:color w:val="1B1917"/>
          <w:sz w:val="21"/>
          <w:szCs w:val="21"/>
        </w:rPr>
        <w:t xml:space="preserve"> et le confronte à la </w:t>
      </w:r>
      <w:r>
        <w:rPr>
          <w:b/>
          <w:bCs/>
          <w:color w:val="1B1917"/>
          <w:sz w:val="21"/>
          <w:szCs w:val="21"/>
        </w:rPr>
        <w:t xml:space="preserve">grille de risque</w:t>
      </w:r>
      <w:r>
        <w:rPr>
          <w:color w:val="1B1917"/>
          <w:sz w:val="21"/>
          <w:szCs w:val="21"/>
        </w:rPr>
        <w:t xml:space="preserve"> de la banque.</w:t>
      </w:r>
    </w:p>
    <w:p>
      <w:pPr>
        <w:spacing w:after="180" w:before="0" w:line="290"/>
        <w:jc w:val="both"/>
      </w:pPr>
      <w:r>
        <w:rPr>
          <w:color w:val="1B1917"/>
          <w:sz w:val="21"/>
          <w:szCs w:val="21"/>
        </w:rPr>
        <w:t xml:space="preserve">Le taux s'affiche en grand. S'il dépasse, l'écran liste </w:t>
      </w:r>
      <w:r>
        <w:rPr>
          <w:b/>
          <w:bCs/>
          <w:color w:val="1B1917"/>
          <w:sz w:val="21"/>
          <w:szCs w:val="21"/>
        </w:rPr>
        <w:t xml:space="preserve">ce que la grille refuse</w:t>
      </w:r>
      <w:r>
        <w:rPr>
          <w:color w:val="1B1917"/>
          <w:sz w:val="21"/>
          <w:szCs w:val="21"/>
        </w:rPr>
        <w:t xml:space="preserve">, en toutes lettres. Un ratio seul est un chiffre ; un dépassement nommé est une décision à prendre.</w:t>
      </w:r>
    </w:p>
    <w:p>
      <w:pPr>
        <w:pBdr>
          <w:left w:val="single" w:color="1F4E46" w:sz="18" w:space="10"/>
        </w:pBdr>
        <w:shd w:fill="F6F3EC" w:color="auto" w:val="clear"/>
        <w:spacing w:after="200" w:before="160"/>
        <w:ind w:left="240" w:right="200"/>
      </w:pPr>
      <w:r>
        <w:rPr>
          <w:b/>
          <w:bCs/>
          <w:color w:val="1B1917"/>
          <w:sz w:val="21"/>
          <w:szCs w:val="21"/>
        </w:rPr>
        <w:t xml:space="preserve">Un dépassement n'interdit pas d'accorder.</w:t>
      </w:r>
      <w:r>
        <w:rPr>
          <w:color w:val="1B1917"/>
          <w:sz w:val="21"/>
          <w:szCs w:val="21"/>
        </w:rPr>
        <w:t xml:space="preserve"> Il exige une </w:t>
      </w:r>
      <w:r>
        <w:rPr>
          <w:b/>
          <w:bCs/>
          <w:color w:val="1B1917"/>
          <w:sz w:val="21"/>
          <w:szCs w:val="21"/>
        </w:rPr>
        <w:t xml:space="preserve">dérogation motivée</w:t>
      </w:r>
      <w:r>
        <w:rPr>
          <w:color w:val="1B1917"/>
          <w:sz w:val="21"/>
          <w:szCs w:val="21"/>
        </w:rPr>
        <w:t xml:space="preserve">, que la décision porte et que l'audit relira. C'est une responsabilité, pas un obstacle technique.</w:t>
      </w:r>
    </w:p>
    <w:p>
      <w:pPr>
        <w:spacing w:after="180" w:before="0" w:line="290"/>
        <w:jc w:val="both"/>
      </w:pPr>
      <w:r>
        <w:rPr>
          <w:b/>
          <w:bCs/>
          <w:color w:val="1B1917"/>
          <w:sz w:val="21"/>
          <w:szCs w:val="21"/>
        </w:rPr>
        <w:t xml:space="preserve">Une décision sans analyse ne se motive pas</w:t>
      </w:r>
      <w:r>
        <w:rPr>
          <w:color w:val="1B1917"/>
          <w:sz w:val="21"/>
          <w:szCs w:val="21"/>
        </w:rPr>
        <w:t xml:space="preserve"> devant un contrôle : tant qu'aucune analyse n'est versée, le bouton </w:t>
      </w:r>
      <w:r>
        <w:rPr>
          <w:i/>
          <w:iCs/>
          <w:color w:val="1B1917"/>
          <w:sz w:val="21"/>
          <w:szCs w:val="21"/>
        </w:rPr>
        <w:t xml:space="preserve">Décider</w:t>
      </w:r>
      <w:r>
        <w:rPr>
          <w:color w:val="1B1917"/>
          <w:sz w:val="21"/>
          <w:szCs w:val="21"/>
        </w:rPr>
        <w:t xml:space="preserve"> n'apparaît pas.</w:t>
      </w:r>
    </w:p>
    <w:p>
      <w:pPr>
        <w:pStyle w:val="Heading2"/>
        <w:spacing w:after="140" w:before="320"/>
      </w:pPr>
      <w:r>
        <w:rPr>
          <w:b/>
          <w:bCs/>
          <w:color w:val="1B1917"/>
          <w:sz w:val="23"/>
          <w:szCs w:val="23"/>
        </w:rPr>
        <w:t xml:space="preserve">Qu'a-t-on exigé du client ?</w:t>
      </w:r>
    </w:p>
    <w:p>
      <w:pPr>
        <w:spacing w:after="180" w:before="0" w:line="290"/>
        <w:jc w:val="both"/>
      </w:pPr>
      <w:r>
        <w:rPr>
          <w:color w:val="1B1917"/>
          <w:sz w:val="21"/>
          <w:szCs w:val="21"/>
        </w:rPr>
        <w:t xml:space="preserve">Les conditions, et la distinction la plus importante de tout le chapitre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156"/>
        <w:gridCol w:w="8255"/>
      </w:tblGrid>
      <w:tr>
        <w:trPr>
          <w:tblHeader/>
        </w:trPr>
        <w:tc>
          <w:tcPr>
            <w:tcW w:type="dxa" w:w="1156"/>
            <w:shd w:fill="EFEBE2" w:color="auto" w:val="clear"/>
            <w:tcMar>
              <w:top w:type="dxa" w:w="70"/>
              <w:left w:type="dxa" w:w="110"/>
              <w:bottom w:type="dxa" w:w="70"/>
              <w:right w:type="dxa" w:w="110"/>
            </w:tcMar>
          </w:tcPr>
          <w:p>
            <w:pPr>
              <w:spacing w:after="0" w:before="0"/>
            </w:pPr>
            <w:r>
              <w:rPr>
                <w:b/>
                <w:bCs/>
                <w:color w:val="1B1917"/>
                <w:sz w:val="19"/>
                <w:szCs w:val="19"/>
              </w:rPr>
              <w:t xml:space="preserve">Nature</w:t>
            </w:r>
          </w:p>
        </w:tc>
        <w:tc>
          <w:tcPr>
            <w:tcW w:type="dxa" w:w="8255"/>
            <w:shd w:fill="EFEBE2" w:color="auto" w:val="clear"/>
            <w:tcMar>
              <w:top w:type="dxa" w:w="70"/>
              <w:left w:type="dxa" w:w="110"/>
              <w:bottom w:type="dxa" w:w="70"/>
              <w:right w:type="dxa" w:w="110"/>
            </w:tcMar>
          </w:tcPr>
          <w:p>
            <w:pPr>
              <w:spacing w:after="0" w:before="0"/>
            </w:pPr>
            <w:r>
              <w:rPr>
                <w:b/>
                <w:bCs/>
                <w:color w:val="1B1917"/>
                <w:sz w:val="19"/>
                <w:szCs w:val="19"/>
              </w:rPr>
              <w:t xml:space="preserve">Ce qu'elle fait</w:t>
            </w:r>
          </w:p>
        </w:tc>
      </w:tr>
      <w:tr>
        <w:tc>
          <w:tcPr>
            <w:tcW w:type="dxa" w:w="1156"/>
            <w:tcMar>
              <w:top w:type="dxa" w:w="70"/>
              <w:left w:type="dxa" w:w="110"/>
              <w:bottom w:type="dxa" w:w="70"/>
              <w:right w:type="dxa" w:w="110"/>
            </w:tcMar>
          </w:tcPr>
          <w:p>
            <w:pPr>
              <w:spacing w:after="0" w:before="0"/>
            </w:pPr>
            <w:r>
              <w:rPr>
                <w:b w:val="false"/>
                <w:bCs w:val="false"/>
                <w:color w:val="1B1917"/>
                <w:sz w:val="19"/>
                <w:szCs w:val="19"/>
              </w:rPr>
              <w:t xml:space="preserve">Suspensive</w:t>
            </w:r>
          </w:p>
        </w:tc>
        <w:tc>
          <w:tcPr>
            <w:tcW w:type="dxa" w:w="8255"/>
            <w:tcMar>
              <w:top w:type="dxa" w:w="70"/>
              <w:left w:type="dxa" w:w="110"/>
              <w:bottom w:type="dxa" w:w="70"/>
              <w:right w:type="dxa" w:w="110"/>
            </w:tcMar>
          </w:tcPr>
          <w:p>
            <w:pPr>
              <w:spacing w:after="0" w:before="0"/>
            </w:pPr>
            <w:r>
              <w:rPr>
                <w:b w:val="false"/>
                <w:bCs w:val="false"/>
                <w:color w:val="1B1917"/>
                <w:sz w:val="19"/>
                <w:szCs w:val="19"/>
              </w:rPr>
              <w:t xml:space="preserve">Bloque la contractualisation</w:t>
            </w:r>
            <w:r>
              <w:rPr>
                <w:b w:val="false"/>
                <w:bCs w:val="false"/>
                <w:color w:val="1B1917"/>
                <w:sz w:val="19"/>
                <w:szCs w:val="19"/>
              </w:rPr>
              <w:t xml:space="preserve"> tant qu'elle n'est pas levée. Exemple : une hypothèque inscrite, une assurance souscrite.</w:t>
            </w:r>
          </w:p>
        </w:tc>
      </w:tr>
      <w:tr>
        <w:tc>
          <w:tcPr>
            <w:tcW w:type="dxa" w:w="1156"/>
            <w:tcMar>
              <w:top w:type="dxa" w:w="70"/>
              <w:left w:type="dxa" w:w="110"/>
              <w:bottom w:type="dxa" w:w="70"/>
              <w:right w:type="dxa" w:w="110"/>
            </w:tcMar>
          </w:tcPr>
          <w:p>
            <w:pPr>
              <w:spacing w:after="0" w:before="0"/>
            </w:pPr>
            <w:r>
              <w:rPr>
                <w:b w:val="false"/>
                <w:bCs w:val="false"/>
                <w:color w:val="1B1917"/>
                <w:sz w:val="19"/>
                <w:szCs w:val="19"/>
              </w:rPr>
              <w:t xml:space="preserve">Résolutoire</w:t>
            </w:r>
          </w:p>
        </w:tc>
        <w:tc>
          <w:tcPr>
            <w:tcW w:type="dxa" w:w="8255"/>
            <w:tcMar>
              <w:top w:type="dxa" w:w="70"/>
              <w:left w:type="dxa" w:w="110"/>
              <w:bottom w:type="dxa" w:w="70"/>
              <w:right w:type="dxa" w:w="110"/>
            </w:tcMar>
          </w:tcPr>
          <w:p>
            <w:pPr>
              <w:spacing w:after="0" w:before="0"/>
            </w:pPr>
            <w:r>
              <w:rPr>
                <w:b w:val="false"/>
                <w:bCs w:val="false"/>
                <w:color w:val="1B1917"/>
                <w:sz w:val="19"/>
                <w:szCs w:val="19"/>
              </w:rPr>
              <w:t xml:space="preserve">Ne bloque rien. C'est un engagement que le client prend pour la suite ; son non-respect ouvre un recours. Exemple : des justificatifs d'avancement chaque trimestre.</w:t>
            </w:r>
          </w:p>
        </w:tc>
      </w:tr>
    </w:tbl>
    <w:p>
      <w:pPr>
        <w:spacing w:after="220"/>
      </w:pPr>
    </w:p>
    <w:p>
      <w:pPr>
        <w:pBdr>
          <w:left w:val="single" w:color="1F4E46" w:sz="18" w:space="10"/>
        </w:pBdr>
        <w:shd w:fill="F6F3EC" w:color="auto" w:val="clear"/>
        <w:spacing w:after="200" w:before="160"/>
        <w:ind w:left="240" w:right="200"/>
      </w:pPr>
      <w:r>
        <w:rPr>
          <w:b/>
          <w:bCs/>
          <w:color w:val="1B1917"/>
          <w:sz w:val="21"/>
          <w:szCs w:val="21"/>
        </w:rPr>
        <w:t xml:space="preserve">Confondre les deux débloque un crédit sans la garantie qui le couvrait.</w:t>
      </w:r>
      <w:r>
        <w:rPr>
          <w:color w:val="1B1917"/>
          <w:sz w:val="21"/>
          <w:szCs w:val="21"/>
        </w:rPr>
        <w:t xml:space="preserve"> C'est la faute la plus coûteuse de l'instruction, et elle ne se voit qu'à l'impayé. L'écran les sépare en deux sections et ne les mélange jamais.</w:t>
      </w:r>
    </w:p>
    <w:p>
      <w:pPr>
        <w:spacing w:after="180" w:before="0" w:line="290"/>
        <w:jc w:val="both"/>
      </w:pPr>
      <w:r>
        <w:rPr>
          <w:b/>
          <w:bCs/>
          <w:color w:val="1B1917"/>
          <w:sz w:val="21"/>
          <w:szCs w:val="21"/>
        </w:rPr>
        <w:t xml:space="preserve">Lever une condition suspensive passe par un second regard</w:t>
      </w:r>
      <w:r>
        <w:rPr>
          <w:color w:val="1B1917"/>
          <w:sz w:val="21"/>
          <w:szCs w:val="21"/>
        </w:rPr>
        <w:t xml:space="preserve"> : vous saisissez la preuve — la référence de l'inscription, de la police, de l'acte — et un second porteur la vérifie avant qu'elle ne compte.</w:t>
      </w:r>
    </w:p>
    <w:p>
      <w:pPr>
        <w:pStyle w:val="Heading2"/>
        <w:spacing w:after="140" w:before="320"/>
      </w:pPr>
      <w:r>
        <w:rPr>
          <w:b/>
          <w:bCs/>
          <w:color w:val="1B1917"/>
          <w:sz w:val="23"/>
          <w:szCs w:val="23"/>
        </w:rPr>
        <w:t xml:space="preserve">Décider</w:t>
      </w:r>
    </w:p>
    <w:p>
      <w:pPr>
        <w:keepNext/>
        <w:spacing w:after="60" w:before="200"/>
        <w:jc w:val="center"/>
      </w:pPr>
      <w:r>
        <w:drawing>
          <wp:inline distT="0" distB="0" distL="0" distR="0">
            <wp:extent cx="597217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72175" cy="4352925"/>
                    </a:xfrm>
                    <a:prstGeom prst="rect">
                      <a:avLst/>
                    </a:prstGeom>
                  </pic:spPr>
                </pic:pic>
              </a:graphicData>
            </a:graphic>
          </wp:inline>
        </w:drawing>
      </w:r>
    </w:p>
    <w:p>
      <w:pPr>
        <w:spacing w:after="280"/>
        <w:jc w:val="center"/>
      </w:pPr>
      <w:r>
        <w:rPr>
          <w:i/>
          <w:iCs/>
          <w:color w:val="4A4540"/>
          <w:sz w:val="17"/>
          <w:szCs w:val="17"/>
        </w:rPr>
        <w:t xml:space="preserve">Figure 18 — Un dossier accordé : la décision, ses conditions, et l'historique.</w:t>
      </w:r>
    </w:p>
    <w:p>
      <w:pPr>
        <w:spacing w:after="180" w:before="0" w:line="290"/>
        <w:jc w:val="both"/>
      </w:pPr>
      <w:r>
        <w:rPr>
          <w:i/>
          <w:iCs/>
          <w:color w:val="1B1917"/>
          <w:sz w:val="21"/>
          <w:szCs w:val="21"/>
        </w:rPr>
        <w:t xml:space="preserve">Décider</w:t>
      </w:r>
      <w:r>
        <w:rPr>
          <w:color w:val="1B1917"/>
          <w:sz w:val="21"/>
          <w:szCs w:val="21"/>
        </w:rPr>
        <w:t xml:space="preserve"> ouvre la saisie </w:t>
      </w:r>
      <w:r>
        <w:rPr>
          <w:b/>
          <w:bCs/>
          <w:color w:val="1B1917"/>
          <w:sz w:val="21"/>
          <w:szCs w:val="21"/>
        </w:rPr>
        <w:t xml:space="preserve">sous les dépassements</w:t>
      </w:r>
      <w:r>
        <w:rPr>
          <w:color w:val="1B1917"/>
          <w:sz w:val="21"/>
          <w:szCs w:val="21"/>
        </w:rPr>
        <w:t xml:space="preserve">, pour que vous les ayez sous les yeux au moment de motiver. Vous choisissez </w:t>
      </w:r>
      <w:r>
        <w:rPr>
          <w:i/>
          <w:iCs/>
          <w:color w:val="1B1917"/>
          <w:sz w:val="21"/>
          <w:szCs w:val="21"/>
        </w:rPr>
        <w:t xml:space="preserve">Accorder</w:t>
      </w:r>
      <w:r>
        <w:rPr>
          <w:color w:val="1B1917"/>
          <w:sz w:val="21"/>
          <w:szCs w:val="21"/>
        </w:rPr>
        <w:t xml:space="preserve"> ou </w:t>
      </w:r>
      <w:r>
        <w:rPr>
          <w:i/>
          <w:iCs/>
          <w:color w:val="1B1917"/>
          <w:sz w:val="21"/>
          <w:szCs w:val="21"/>
        </w:rPr>
        <w:t xml:space="preserve">Refuser</w:t>
      </w:r>
      <w:r>
        <w:rPr>
          <w:color w:val="1B1917"/>
          <w:sz w:val="21"/>
          <w:szCs w:val="21"/>
        </w:rPr>
        <w:t xml:space="preserve">, le montant, le taux et la durée accordés, et vous </w:t>
      </w:r>
      <w:r>
        <w:rPr>
          <w:b/>
          <w:bCs/>
          <w:color w:val="1B1917"/>
          <w:sz w:val="21"/>
          <w:szCs w:val="21"/>
        </w:rPr>
        <w:t xml:space="preserve">motivez</w:t>
      </w:r>
      <w:r>
        <w:rPr>
          <w:color w:val="1B1917"/>
          <w:sz w:val="21"/>
          <w:szCs w:val="21"/>
        </w:rPr>
        <w:t xml:space="preserve"> — le motif reste au dossier.</w:t>
      </w:r>
    </w:p>
    <w:p>
      <w:pPr>
        <w:pBdr>
          <w:left w:val="single" w:color="1F4E46" w:sz="18" w:space="10"/>
        </w:pBdr>
        <w:shd w:fill="F6F3EC" w:color="auto" w:val="clear"/>
        <w:spacing w:after="200" w:before="160"/>
        <w:ind w:left="240" w:right="200"/>
      </w:pPr>
      <w:r>
        <w:rPr>
          <w:b/>
          <w:bCs/>
          <w:color w:val="1B1917"/>
          <w:sz w:val="21"/>
          <w:szCs w:val="21"/>
        </w:rPr>
        <w:t xml:space="preserve">La décision passe par un second regard.</w:t>
      </w:r>
      <w:r>
        <w:rPr>
          <w:color w:val="1B1917"/>
          <w:sz w:val="21"/>
          <w:szCs w:val="21"/>
        </w:rPr>
        <w:t xml:space="preserve"> Celui qui instruit ne décide pas seul : c'est la séparation qui empêche qu'un dossier soit monté et accordé par la même main. L'écran vous le dit avant l'envoi, et vous recevez un numéro d'opération en attente.</w:t>
      </w:r>
    </w:p>
    <w:p>
      <w:pPr>
        <w:pStyle w:val="Heading2"/>
        <w:spacing w:after="140" w:before="320"/>
      </w:pPr>
      <w:r>
        <w:rPr>
          <w:b/>
          <w:bCs/>
          <w:color w:val="1B1917"/>
          <w:sz w:val="23"/>
          <w:szCs w:val="23"/>
        </w:rPr>
        <w:t xml:space="preserve">Établir le contrat</w:t>
      </w:r>
    </w:p>
    <w:p>
      <w:pPr>
        <w:spacing w:after="180" w:before="0" w:line="290"/>
        <w:jc w:val="both"/>
      </w:pPr>
      <w:r>
        <w:rPr>
          <w:color w:val="1B1917"/>
          <w:sz w:val="21"/>
          <w:szCs w:val="21"/>
        </w:rPr>
        <w:t xml:space="preserve">Quand la décision est favorable </w:t>
      </w:r>
      <w:r>
        <w:rPr>
          <w:b/>
          <w:bCs/>
          <w:color w:val="1B1917"/>
          <w:sz w:val="21"/>
          <w:szCs w:val="21"/>
        </w:rPr>
        <w:t xml:space="preserve">et</w:t>
      </w:r>
      <w:r>
        <w:rPr>
          <w:color w:val="1B1917"/>
          <w:sz w:val="21"/>
          <w:szCs w:val="21"/>
        </w:rPr>
        <w:t xml:space="preserve"> que toutes les suspensives sont levées, l'écran propose </w:t>
      </w:r>
      <w:r>
        <w:rPr>
          <w:i/>
          <w:iCs/>
          <w:color w:val="1B1917"/>
          <w:sz w:val="21"/>
          <w:szCs w:val="21"/>
        </w:rPr>
        <w:t xml:space="preserve">Établir le contrat</w:t>
      </w:r>
      <w:r>
        <w:rPr>
          <w:color w:val="1B1917"/>
          <w:sz w:val="21"/>
          <w:szCs w:val="21"/>
        </w:rPr>
        <w:t xml:space="preserve">. Vous indiquez le compte de prêt et le compte de règlement du client.</w:t>
      </w:r>
    </w:p>
    <w:p>
      <w:pPr>
        <w:pBdr>
          <w:left w:val="single" w:color="1F4E46" w:sz="18" w:space="10"/>
        </w:pBdr>
        <w:shd w:fill="F6F3EC" w:color="auto" w:val="clear"/>
        <w:spacing w:after="200" w:before="160"/>
        <w:ind w:left="240" w:right="200"/>
      </w:pPr>
      <w:r>
        <w:rPr>
          <w:b/>
          <w:bCs/>
          <w:color w:val="1B1917"/>
          <w:sz w:val="21"/>
          <w:szCs w:val="21"/>
        </w:rPr>
        <w:t xml:space="preserve">Le contrat naît non débloqué.</w:t>
      </w:r>
      <w:r>
        <w:rPr>
          <w:color w:val="1B1917"/>
          <w:sz w:val="21"/>
          <w:szCs w:val="21"/>
        </w:rPr>
        <w:t xml:space="preserve"> Il existe, mais le client n'a rien reçu et l'échéancier n'est pas encore arrêté.</w:t>
      </w:r>
    </w:p>
    <w:p>
      <w:pPr>
        <w:pStyle w:val="Heading1"/>
        <w:pBdr>
          <w:bottom w:val="single" w:color="D8D2C6" w:sz="3" w:space="8"/>
        </w:pBdr>
        <w:spacing w:after="140" w:before="420"/>
      </w:pPr>
      <w:r>
        <w:rPr>
          <w:b/>
          <w:bCs/>
          <w:color w:val="1B1917"/>
          <w:sz w:val="27"/>
          <w:szCs w:val="27"/>
        </w:rPr>
        <w:t xml:space="preserve">Le portefeuille et un contrat</w:t>
      </w:r>
    </w:p>
    <w:p>
      <w:pPr>
        <w:spacing w:after="180" w:before="0" w:line="290"/>
        <w:jc w:val="both"/>
      </w:pPr>
      <w:r>
        <w:rPr>
          <w:color w:val="1B1917"/>
          <w:sz w:val="21"/>
          <w:szCs w:val="21"/>
        </w:rPr>
        <w:t xml:space="preserve">Le </w:t>
      </w:r>
      <w:r>
        <w:rPr>
          <w:b/>
          <w:bCs/>
          <w:color w:val="1B1917"/>
          <w:sz w:val="21"/>
          <w:szCs w:val="21"/>
        </w:rPr>
        <w:t xml:space="preserve">portefeuille</w:t>
      </w:r>
      <w:r>
        <w:rPr>
          <w:color w:val="1B1917"/>
          <w:sz w:val="21"/>
          <w:szCs w:val="21"/>
        </w:rPr>
        <w:t xml:space="preserve"> liste les contrats, </w:t>
      </w:r>
      <w:r>
        <w:rPr>
          <w:b/>
          <w:bCs/>
          <w:color w:val="1B1917"/>
          <w:sz w:val="21"/>
          <w:szCs w:val="21"/>
        </w:rPr>
        <w:t xml:space="preserve">les retards en tête</w:t>
      </w:r>
      <w:r>
        <w:rPr>
          <w:color w:val="1B1917"/>
          <w:sz w:val="21"/>
          <w:szCs w:val="21"/>
        </w:rPr>
        <w:t xml:space="preserve"> : un portefeuille trié par référence oblige à le parcourir pour trouver ce qui ne va pas.</w:t>
      </w:r>
    </w:p>
    <w:p>
      <w:pPr>
        <w:keepNext/>
        <w:spacing w:after="60" w:before="200"/>
        <w:jc w:val="center"/>
      </w:pPr>
      <w:r>
        <w:drawing>
          <wp:inline distT="0" distB="0" distL="0" distR="0">
            <wp:extent cx="5972175"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72175" cy="2571750"/>
                    </a:xfrm>
                    <a:prstGeom prst="rect">
                      <a:avLst/>
                    </a:prstGeom>
                  </pic:spPr>
                </pic:pic>
              </a:graphicData>
            </a:graphic>
          </wp:inline>
        </w:drawing>
      </w:r>
    </w:p>
    <w:p>
      <w:pPr>
        <w:spacing w:after="280"/>
        <w:jc w:val="center"/>
      </w:pPr>
      <w:r>
        <w:rPr>
          <w:i/>
          <w:iCs/>
          <w:color w:val="4A4540"/>
          <w:sz w:val="17"/>
          <w:szCs w:val="17"/>
        </w:rPr>
        <w:t xml:space="preserve">Figure 19 — Un contrat en retard : ce qui est dû, dans l'ordre où un règlement s'impute.</w:t>
      </w:r>
    </w:p>
    <w:p>
      <w:pPr>
        <w:spacing w:after="180" w:before="0" w:line="290"/>
        <w:jc w:val="both"/>
      </w:pPr>
      <w:r>
        <w:rPr>
          <w:color w:val="1B1917"/>
          <w:sz w:val="21"/>
          <w:szCs w:val="21"/>
        </w:rPr>
        <w:t xml:space="preserve">Sur un contrat, deux onglets :</w:t>
      </w:r>
    </w:p>
    <w:p>
      <w:pPr>
        <w:pStyle w:val="ListParagraph"/>
        <w:numPr>
          <w:ilvl w:val="0"/>
          <w:numId w:val="2"/>
        </w:numPr>
        <w:spacing w:after="80" w:before="40"/>
      </w:pPr>
      <w:r>
        <w:rPr>
          <w:b/>
          <w:bCs/>
          <w:color w:val="1B1917"/>
          <w:sz w:val="21"/>
          <w:szCs w:val="21"/>
        </w:rPr>
        <w:t xml:space="preserve">Ce qui est dû</w:t>
      </w:r>
      <w:r>
        <w:rPr>
          <w:color w:val="1B1917"/>
          <w:sz w:val="21"/>
          <w:szCs w:val="21"/>
        </w:rPr>
        <w:t xml:space="preserve"> — les créances exigibles </w:t>
      </w:r>
      <w:r>
        <w:rPr>
          <w:b/>
          <w:bCs/>
          <w:color w:val="1B1917"/>
          <w:sz w:val="21"/>
          <w:szCs w:val="21"/>
        </w:rPr>
        <w:t xml:space="preserve">aujourd'hui</w:t>
      </w:r>
      <w:r>
        <w:rPr>
          <w:color w:val="1B1917"/>
          <w:sz w:val="21"/>
          <w:szCs w:val="21"/>
        </w:rPr>
        <w:t xml:space="preserve">. C'est la question qu'on pose au guichet, et elle passe avant l'échéancier.</w:t>
      </w:r>
    </w:p>
    <w:p>
      <w:pPr>
        <w:pStyle w:val="ListParagraph"/>
        <w:numPr>
          <w:ilvl w:val="0"/>
          <w:numId w:val="2"/>
        </w:numPr>
        <w:spacing w:after="80" w:before="40"/>
      </w:pPr>
      <w:r>
        <w:rPr>
          <w:b/>
          <w:bCs/>
          <w:color w:val="1B1917"/>
          <w:sz w:val="21"/>
          <w:szCs w:val="21"/>
        </w:rPr>
        <w:t xml:space="preserve">Échéancier</w:t>
      </w:r>
      <w:r>
        <w:rPr>
          <w:color w:val="1B1917"/>
          <w:sz w:val="21"/>
          <w:szCs w:val="21"/>
        </w:rPr>
        <w:t xml:space="preserve"> — le tableau d'amortissement : capital, intérêts, assurance, taxe, total.</w:t>
      </w:r>
    </w:p>
    <w:p>
      <w:pPr>
        <w:pStyle w:val="Heading2"/>
        <w:spacing w:after="140" w:before="320"/>
      </w:pPr>
      <w:r>
        <w:rPr>
          <w:b/>
          <w:bCs/>
          <w:color w:val="1B1917"/>
          <w:sz w:val="23"/>
          <w:szCs w:val="23"/>
        </w:rPr>
        <w:t xml:space="preserve">Débloquer les fonds</w:t>
      </w:r>
    </w:p>
    <w:p>
      <w:pPr>
        <w:spacing w:after="180" w:before="0" w:line="290"/>
        <w:jc w:val="both"/>
      </w:pPr>
      <w:r>
        <w:rPr>
          <w:color w:val="1B1917"/>
          <w:sz w:val="21"/>
          <w:szCs w:val="21"/>
        </w:rPr>
        <w:t xml:space="preserve">Sur un contrat non débloqué. </w:t>
      </w:r>
      <w:r>
        <w:rPr>
          <w:b/>
          <w:bCs/>
          <w:color w:val="1B1917"/>
          <w:sz w:val="21"/>
          <w:szCs w:val="21"/>
        </w:rPr>
        <w:t xml:space="preserve">Le déblocage passe par un second regard</w:t>
      </w:r>
      <w:r>
        <w:rPr>
          <w:color w:val="1B1917"/>
          <w:sz w:val="21"/>
          <w:szCs w:val="21"/>
        </w:rPr>
        <w:t xml:space="preserve"> : c'est l'acte qui fait sortir l'argent. L'échéancier est arrêté à l'approbation.</w:t>
      </w:r>
    </w:p>
    <w:p>
      <w:pPr>
        <w:pStyle w:val="Heading2"/>
        <w:spacing w:after="140" w:before="320"/>
      </w:pPr>
      <w:r>
        <w:rPr>
          <w:b/>
          <w:bCs/>
          <w:color w:val="1B1917"/>
          <w:sz w:val="23"/>
          <w:szCs w:val="23"/>
        </w:rPr>
        <w:t xml:space="preserve">Enregistrer un règlement</w:t>
      </w:r>
    </w:p>
    <w:p>
      <w:pPr>
        <w:spacing w:after="180" w:before="0" w:line="290"/>
        <w:jc w:val="both"/>
      </w:pPr>
      <w:r>
        <w:rPr>
          <w:color w:val="1B1917"/>
          <w:sz w:val="21"/>
          <w:szCs w:val="21"/>
        </w:rPr>
        <w:t xml:space="preserve">Vous saisissez le montant reçu ; </w:t>
      </w:r>
      <w:r>
        <w:rPr>
          <w:b/>
          <w:bCs/>
          <w:color w:val="1B1917"/>
          <w:sz w:val="21"/>
          <w:szCs w:val="21"/>
        </w:rPr>
        <w:t xml:space="preserve">le socle décide à quoi il s'impute</w:t>
      </w:r>
      <w:r>
        <w:rPr>
          <w:color w:val="1B1917"/>
          <w:sz w:val="21"/>
          <w:szCs w:val="21"/>
        </w:rPr>
        <w:t xml:space="preserve">, et l'écran vous montre le détail, ligne par ligne. L'ordre est celui que la banque a paramétré :</w:t>
      </w:r>
    </w:p>
    <w:p>
      <w:pPr>
        <w:pStyle w:val="ListParagraph"/>
        <w:numPr>
          <w:ilvl w:val="0"/>
          <w:numId w:val="3"/>
        </w:numPr>
        <w:spacing w:after="80" w:before="40"/>
      </w:pPr>
      <w:r>
        <w:rPr>
          <w:color w:val="1B1917"/>
          <w:sz w:val="21"/>
          <w:szCs w:val="21"/>
        </w:rPr>
        <w:t xml:space="preserve">frais de recouvrement, 2. pénalités, 3. frais et assurance, 4. intérêts de retard,</w:t>
      </w:r>
    </w:p>
    <w:p>
      <w:pPr>
        <w:pStyle w:val="ListParagraph"/>
        <w:numPr>
          <w:ilvl w:val="0"/>
          <w:numId w:val="3"/>
        </w:numPr>
        <w:spacing w:after="80" w:before="40"/>
      </w:pPr>
      <w:r>
        <w:rPr>
          <w:color w:val="1B1917"/>
          <w:sz w:val="21"/>
          <w:szCs w:val="21"/>
        </w:rPr>
        <w:t xml:space="preserve">intérêts, 6. capital échu.</w:t>
      </w:r>
    </w:p>
    <w:p>
      <w:pPr>
        <w:spacing w:after="180" w:before="0" w:line="290"/>
        <w:jc w:val="both"/>
      </w:pPr>
      <w:r>
        <w:rPr>
          <w:color w:val="1B1917"/>
          <w:sz w:val="21"/>
          <w:szCs w:val="21"/>
        </w:rPr>
        <w:t xml:space="preserve">C'est ce qu'un client vous demandera — « à quoi est allé mon argent ? » — et vous pourrez le lui lire.</w:t>
      </w:r>
    </w:p>
    <w:p>
      <w:pPr>
        <w:spacing w:after="180" w:before="0" w:line="290"/>
        <w:jc w:val="both"/>
      </w:pPr>
      <w:r>
        <w:rPr>
          <w:color w:val="1B1917"/>
          <w:sz w:val="21"/>
          <w:szCs w:val="21"/>
        </w:rPr>
        <w:t xml:space="preserve">Un versement </w:t>
      </w:r>
      <w:r>
        <w:rPr>
          <w:b/>
          <w:bCs/>
          <w:color w:val="1B1917"/>
          <w:sz w:val="21"/>
          <w:szCs w:val="21"/>
        </w:rPr>
        <w:t xml:space="preserve">supérieur</w:t>
      </w:r>
      <w:r>
        <w:rPr>
          <w:color w:val="1B1917"/>
          <w:sz w:val="21"/>
          <w:szCs w:val="21"/>
        </w:rPr>
        <w:t xml:space="preserve"> à ce qui est dû reste en attente d'une échéance : </w:t>
      </w:r>
      <w:r>
        <w:rPr>
          <w:b/>
          <w:bCs/>
          <w:color w:val="1B1917"/>
          <w:sz w:val="21"/>
          <w:szCs w:val="21"/>
        </w:rPr>
        <w:t xml:space="preserve">ce n'est pas un remboursement anticipé</w:t>
      </w:r>
      <w:r>
        <w:rPr>
          <w:color w:val="1B1917"/>
          <w:sz w:val="21"/>
          <w:szCs w:val="21"/>
        </w:rPr>
        <w:t xml:space="preserve">, qui se demande séparément.</w:t>
      </w:r>
    </w:p>
    <w:p>
      <w:pPr>
        <w:pStyle w:val="Heading1"/>
        <w:pBdr>
          <w:bottom w:val="single" w:color="D8D2C6" w:sz="3" w:space="8"/>
        </w:pBdr>
        <w:spacing w:after="140" w:before="420"/>
      </w:pPr>
      <w:r>
        <w:rPr>
          <w:b/>
          <w:bCs/>
          <w:color w:val="1B1917"/>
          <w:sz w:val="27"/>
          <w:szCs w:val="27"/>
        </w:rPr>
        <w:t xml:space="preserve">Remboursement anticipé</w:t>
      </w:r>
    </w:p>
    <w:p>
      <w:pPr>
        <w:keepNext/>
        <w:spacing w:after="60" w:before="200"/>
        <w:jc w:val="center"/>
      </w:pPr>
      <w:r>
        <w:drawing>
          <wp:inline distT="0" distB="0" distL="0" distR="0">
            <wp:extent cx="59721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72175" cy="3733800"/>
                    </a:xfrm>
                    <a:prstGeom prst="rect">
                      <a:avLst/>
                    </a:prstGeom>
                  </pic:spPr>
                </pic:pic>
              </a:graphicData>
            </a:graphic>
          </wp:inline>
        </w:drawing>
      </w:r>
    </w:p>
    <w:p>
      <w:pPr>
        <w:spacing w:after="280"/>
        <w:jc w:val="center"/>
      </w:pPr>
      <w:r>
        <w:rPr>
          <w:i/>
          <w:iCs/>
          <w:color w:val="4A4540"/>
          <w:sz w:val="17"/>
          <w:szCs w:val="17"/>
        </w:rPr>
        <w:t xml:space="preserve">Figure 20 — Les deux modes, avec ce que chacun change pour l'emprunteur.</w:t>
      </w:r>
    </w:p>
    <w:p>
      <w:pPr>
        <w:spacing w:after="180" w:before="0" w:line="290"/>
        <w:jc w:val="both"/>
      </w:pPr>
      <w:r>
        <w:rPr>
          <w:color w:val="1B1917"/>
          <w:sz w:val="21"/>
          <w:szCs w:val="21"/>
        </w:rPr>
        <w:t xml:space="preserve">Deux modes, et </w:t>
      </w:r>
      <w:r>
        <w:rPr>
          <w:b/>
          <w:bCs/>
          <w:color w:val="1B1917"/>
          <w:sz w:val="21"/>
          <w:szCs w:val="21"/>
        </w:rPr>
        <w:t xml:space="preserve">le choix appartient à l'emprunteur, pas à la banque</w:t>
      </w:r>
      <w:r>
        <w:rPr>
          <w:color w:val="1B1917"/>
          <w:sz w:val="21"/>
          <w:szCs w:val="21"/>
        </w:rPr>
        <w:t xml:space="preserve">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751"/>
        <w:gridCol w:w="7660"/>
      </w:tblGrid>
      <w:tr>
        <w:trPr>
          <w:tblHeader/>
        </w:trPr>
        <w:tc>
          <w:tcPr>
            <w:tcW w:type="dxa" w:w="1751"/>
            <w:shd w:fill="EFEBE2" w:color="auto" w:val="clear"/>
            <w:tcMar>
              <w:top w:type="dxa" w:w="70"/>
              <w:left w:type="dxa" w:w="110"/>
              <w:bottom w:type="dxa" w:w="70"/>
              <w:right w:type="dxa" w:w="110"/>
            </w:tcMar>
          </w:tcPr>
          <w:p>
            <w:pPr>
              <w:spacing w:after="0" w:before="0"/>
            </w:pPr>
            <w:r>
              <w:rPr>
                <w:b/>
                <w:bCs/>
                <w:color w:val="1B1917"/>
                <w:sz w:val="19"/>
                <w:szCs w:val="19"/>
              </w:rPr>
              <w:t xml:space="preserve">Mode</w:t>
            </w:r>
          </w:p>
        </w:tc>
        <w:tc>
          <w:tcPr>
            <w:tcW w:type="dxa" w:w="7660"/>
            <w:shd w:fill="EFEBE2" w:color="auto" w:val="clear"/>
            <w:tcMar>
              <w:top w:type="dxa" w:w="70"/>
              <w:left w:type="dxa" w:w="110"/>
              <w:bottom w:type="dxa" w:w="70"/>
              <w:right w:type="dxa" w:w="110"/>
            </w:tcMar>
          </w:tcPr>
          <w:p>
            <w:pPr>
              <w:spacing w:after="0" w:before="0"/>
            </w:pPr>
            <w:r>
              <w:rPr>
                <w:b/>
                <w:bCs/>
                <w:color w:val="1B1917"/>
                <w:sz w:val="19"/>
                <w:szCs w:val="19"/>
              </w:rPr>
              <w:t xml:space="preserve">Ce qu'il change</w:t>
            </w:r>
          </w:p>
        </w:tc>
      </w:tr>
      <w:tr>
        <w:tc>
          <w:tcPr>
            <w:tcW w:type="dxa" w:w="1751"/>
            <w:tcMar>
              <w:top w:type="dxa" w:w="70"/>
              <w:left w:type="dxa" w:w="110"/>
              <w:bottom w:type="dxa" w:w="70"/>
              <w:right w:type="dxa" w:w="110"/>
            </w:tcMar>
          </w:tcPr>
          <w:p>
            <w:pPr>
              <w:spacing w:after="0" w:before="0"/>
            </w:pPr>
            <w:r>
              <w:rPr>
                <w:b w:val="false"/>
                <w:bCs w:val="false"/>
                <w:color w:val="1B1917"/>
                <w:sz w:val="19"/>
                <w:szCs w:val="19"/>
              </w:rPr>
              <w:t xml:space="preserve">Raccourcir la durée</w:t>
            </w:r>
          </w:p>
        </w:tc>
        <w:tc>
          <w:tcPr>
            <w:tcW w:type="dxa" w:w="7660"/>
            <w:tcMar>
              <w:top w:type="dxa" w:w="70"/>
              <w:left w:type="dxa" w:w="110"/>
              <w:bottom w:type="dxa" w:w="70"/>
              <w:right w:type="dxa" w:w="110"/>
            </w:tcMar>
          </w:tcPr>
          <w:p>
            <w:pPr>
              <w:spacing w:after="0" w:before="0"/>
            </w:pPr>
            <w:r>
              <w:rPr>
                <w:b w:val="false"/>
                <w:bCs w:val="false"/>
                <w:color w:val="1B1917"/>
                <w:sz w:val="19"/>
                <w:szCs w:val="19"/>
              </w:rPr>
              <w:t xml:space="preserve">L'échéance ne change pas ; le crédit se termine plus tôt. </w:t>
            </w:r>
            <w:r>
              <w:rPr>
                <w:b w:val="false"/>
                <w:bCs w:val="false"/>
                <w:color w:val="1B1917"/>
                <w:sz w:val="19"/>
                <w:szCs w:val="19"/>
              </w:rPr>
              <w:t xml:space="preserve">C'est l'option la plus économique</w:t>
            </w:r>
            <w:r>
              <w:rPr>
                <w:b w:val="false"/>
                <w:bCs w:val="false"/>
                <w:color w:val="1B1917"/>
                <w:sz w:val="19"/>
                <w:szCs w:val="19"/>
              </w:rPr>
              <w:t xml:space="preserve"> : les intérêts cessent de courir plus tôt.</w:t>
            </w:r>
          </w:p>
        </w:tc>
      </w:tr>
      <w:tr>
        <w:tc>
          <w:tcPr>
            <w:tcW w:type="dxa" w:w="1751"/>
            <w:tcMar>
              <w:top w:type="dxa" w:w="70"/>
              <w:left w:type="dxa" w:w="110"/>
              <w:bottom w:type="dxa" w:w="70"/>
              <w:right w:type="dxa" w:w="110"/>
            </w:tcMar>
          </w:tcPr>
          <w:p>
            <w:pPr>
              <w:spacing w:after="0" w:before="0"/>
            </w:pPr>
            <w:r>
              <w:rPr>
                <w:b w:val="false"/>
                <w:bCs w:val="false"/>
                <w:color w:val="1B1917"/>
                <w:sz w:val="19"/>
                <w:szCs w:val="19"/>
              </w:rPr>
              <w:t xml:space="preserve">Abaisser l'échéance</w:t>
            </w:r>
          </w:p>
        </w:tc>
        <w:tc>
          <w:tcPr>
            <w:tcW w:type="dxa" w:w="7660"/>
            <w:tcMar>
              <w:top w:type="dxa" w:w="70"/>
              <w:left w:type="dxa" w:w="110"/>
              <w:bottom w:type="dxa" w:w="70"/>
              <w:right w:type="dxa" w:w="110"/>
            </w:tcMar>
          </w:tcPr>
          <w:p>
            <w:pPr>
              <w:spacing w:after="0" w:before="0"/>
            </w:pPr>
            <w:r>
              <w:rPr>
                <w:b w:val="false"/>
                <w:bCs w:val="false"/>
                <w:color w:val="1B1917"/>
                <w:sz w:val="19"/>
                <w:szCs w:val="19"/>
              </w:rPr>
              <w:t xml:space="preserve">La durée ne change pas ; l'échéance baisse. Elle soulage la trésorerie mensuelle et coûte davantage au total.</w:t>
            </w:r>
          </w:p>
        </w:tc>
      </w:tr>
    </w:tbl>
    <w:p>
      <w:pPr>
        <w:spacing w:after="220"/>
      </w:pPr>
    </w:p>
    <w:p>
      <w:pPr>
        <w:spacing w:after="180" w:before="0" w:line="290"/>
        <w:jc w:val="both"/>
      </w:pPr>
      <w:r>
        <w:rPr>
          <w:color w:val="1B1917"/>
          <w:sz w:val="21"/>
          <w:szCs w:val="21"/>
        </w:rPr>
        <w:t xml:space="preserve">Posez la question au client, et cochez sa réponse. À capital égal remboursé, la différence de coût entre les deux est considérable.</w:t>
      </w:r>
    </w:p>
    <w:p>
      <w:pPr>
        <w:spacing w:after="180" w:before="0" w:line="290"/>
        <w:jc w:val="both"/>
      </w:pPr>
      <w:r>
        <w:rPr>
          <w:b/>
          <w:bCs/>
          <w:color w:val="1B1917"/>
          <w:sz w:val="21"/>
          <w:szCs w:val="21"/>
        </w:rPr>
        <w:t xml:space="preserve">L'indemnité éventuelle est calculée par le socle</w:t>
      </w:r>
      <w:r>
        <w:rPr>
          <w:color w:val="1B1917"/>
          <w:sz w:val="21"/>
          <w:szCs w:val="21"/>
        </w:rPr>
        <w:t xml:space="preserve">, selon le paramétrage du produit. L'écran ne l'invente pas.</w:t>
      </w:r>
    </w:p>
    <w:p>
      <w:pPr>
        <w:pStyle w:val="Heading1"/>
        <w:pBdr>
          <w:bottom w:val="single" w:color="D8D2C6" w:sz="3" w:space="8"/>
        </w:pBdr>
        <w:spacing w:after="140" w:before="420"/>
      </w:pPr>
      <w:r>
        <w:rPr>
          <w:b/>
          <w:bCs/>
          <w:color w:val="1B1917"/>
          <w:sz w:val="27"/>
          <w:szCs w:val="27"/>
        </w:rPr>
        <w:t xml:space="preserve">Rééchelonner, réviser le taux</w:t>
      </w:r>
    </w:p>
    <w:p>
      <w:pPr>
        <w:spacing w:after="180" w:before="0" w:line="290"/>
        <w:jc w:val="both"/>
      </w:pPr>
      <w:r>
        <w:rPr>
          <w:color w:val="1B1917"/>
          <w:sz w:val="21"/>
          <w:szCs w:val="21"/>
        </w:rPr>
        <w:t xml:space="preserve">Les deux passent par un second regard.</w:t>
      </w:r>
    </w:p>
    <w:p>
      <w:pPr>
        <w:pStyle w:val="ListParagraph"/>
        <w:numPr>
          <w:ilvl w:val="0"/>
          <w:numId w:val="2"/>
        </w:numPr>
        <w:spacing w:after="80" w:before="40"/>
      </w:pPr>
      <w:r>
        <w:rPr>
          <w:b/>
          <w:bCs/>
          <w:color w:val="1B1917"/>
          <w:sz w:val="21"/>
          <w:szCs w:val="21"/>
        </w:rPr>
        <w:t xml:space="preserve">Rééchelonner</w:t>
      </w:r>
      <w:r>
        <w:rPr>
          <w:color w:val="1B1917"/>
          <w:sz w:val="21"/>
          <w:szCs w:val="21"/>
        </w:rPr>
        <w:t xml:space="preserve"> porte sur le </w:t>
      </w:r>
      <w:r>
        <w:rPr>
          <w:b/>
          <w:bCs/>
          <w:color w:val="1B1917"/>
          <w:sz w:val="21"/>
          <w:szCs w:val="21"/>
        </w:rPr>
        <w:t xml:space="preserve">capital non échu</w:t>
      </w:r>
      <w:r>
        <w:rPr>
          <w:color w:val="1B1917"/>
          <w:sz w:val="21"/>
          <w:szCs w:val="21"/>
        </w:rPr>
        <w:t xml:space="preserve"> : ce qui est déjà exigible reste dû. Un motif est obligatoire — il se relit lors d'un contrôle.</w:t>
      </w:r>
    </w:p>
    <w:p>
      <w:pPr>
        <w:pStyle w:val="ListParagraph"/>
        <w:numPr>
          <w:ilvl w:val="0"/>
          <w:numId w:val="2"/>
        </w:numPr>
        <w:spacing w:after="80" w:before="40"/>
      </w:pPr>
      <w:r>
        <w:rPr>
          <w:b/>
          <w:bCs/>
          <w:color w:val="1B1917"/>
          <w:sz w:val="21"/>
          <w:szCs w:val="21"/>
        </w:rPr>
        <w:t xml:space="preserve">Réviser le taux</w:t>
      </w:r>
      <w:r>
        <w:rPr>
          <w:color w:val="1B1917"/>
          <w:sz w:val="21"/>
          <w:szCs w:val="21"/>
        </w:rPr>
        <w:t xml:space="preserve"> ne vaut qu'à partir de sa </w:t>
      </w:r>
      <w:r>
        <w:rPr>
          <w:b/>
          <w:bCs/>
          <w:color w:val="1B1917"/>
          <w:sz w:val="21"/>
          <w:szCs w:val="21"/>
        </w:rPr>
        <w:t xml:space="preserve">date d'effet</w:t>
      </w:r>
      <w:r>
        <w:rPr>
          <w:color w:val="1B1917"/>
          <w:sz w:val="21"/>
          <w:szCs w:val="21"/>
        </w:rPr>
        <w:t xml:space="preserve"> : les intérêts déjà courus ne se recalculent pas.</w:t>
      </w:r>
    </w:p>
    <w:p>
      <w:pPr>
        <w:pStyle w:val="Heading1"/>
        <w:pBdr>
          <w:bottom w:val="single" w:color="D8D2C6" w:sz="3" w:space="8"/>
        </w:pBdr>
        <w:spacing w:after="140" w:before="420"/>
      </w:pPr>
      <w:r>
        <w:rPr>
          <w:b/>
          <w:bCs/>
          <w:color w:val="1B1917"/>
          <w:sz w:val="27"/>
          <w:szCs w:val="27"/>
        </w:rPr>
        <w:t xml:space="preserve">Le passage en perte</w:t>
      </w:r>
    </w:p>
    <w:p>
      <w:pPr>
        <w:spacing w:after="180" w:before="0" w:line="290"/>
        <w:jc w:val="both"/>
      </w:pPr>
      <w:r>
        <w:rPr>
          <w:color w:val="1B1917"/>
          <w:sz w:val="21"/>
          <w:szCs w:val="21"/>
        </w:rPr>
        <w:t xml:space="preserve">C'est un écran à part, et non un bouton de plus : passer en perte sort un actif des livres, et cela se décide avec la provision sous les yeux.</w:t>
      </w:r>
    </w:p>
    <w:p>
      <w:pPr>
        <w:keepNext/>
        <w:spacing w:after="60" w:before="200"/>
        <w:jc w:val="center"/>
      </w:pPr>
      <w:r>
        <w:drawing>
          <wp:inline distT="0" distB="0" distL="0" distR="0">
            <wp:extent cx="597217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72175" cy="3648075"/>
                    </a:xfrm>
                    <a:prstGeom prst="rect">
                      <a:avLst/>
                    </a:prstGeom>
                  </pic:spPr>
                </pic:pic>
              </a:graphicData>
            </a:graphic>
          </wp:inline>
        </w:drawing>
      </w:r>
    </w:p>
    <w:p>
      <w:pPr>
        <w:spacing w:after="280"/>
        <w:jc w:val="center"/>
      </w:pPr>
      <w:r>
        <w:rPr>
          <w:i/>
          <w:iCs/>
          <w:color w:val="4A4540"/>
          <w:sz w:val="17"/>
          <w:szCs w:val="17"/>
        </w:rPr>
        <w:t xml:space="preserve">Figure 21 — La cascade d'absorption : la perte n'est pas l'exposition.</w:t>
      </w:r>
    </w:p>
    <w:p>
      <w:pPr>
        <w:pStyle w:val="Heading2"/>
        <w:spacing w:after="140" w:before="320"/>
      </w:pPr>
      <w:r>
        <w:rPr>
          <w:b/>
          <w:bCs/>
          <w:color w:val="1B1917"/>
          <w:sz w:val="23"/>
          <w:szCs w:val="23"/>
        </w:rPr>
        <w:t xml:space="preserve">La perte n'est pas ce que le client doit</w:t>
      </w:r>
    </w:p>
    <w:p>
      <w:pPr>
        <w:spacing w:after="180" w:before="0" w:line="290"/>
        <w:jc w:val="both"/>
      </w:pPr>
      <w:r>
        <w:rPr>
          <w:color w:val="1B1917"/>
          <w:sz w:val="21"/>
          <w:szCs w:val="21"/>
        </w:rPr>
        <w:t xml:space="preserve">C'est ce qui surprend le plus, et ce qu'il faut comprendre. L'exposition est absorbée dans un ordre qui n'est pas négociable :</w:t>
      </w:r>
    </w:p>
    <w:p>
      <w:pPr>
        <w:pStyle w:val="ListParagraph"/>
        <w:numPr>
          <w:ilvl w:val="0"/>
          <w:numId w:val="3"/>
        </w:numPr>
        <w:spacing w:after="80" w:before="40"/>
      </w:pPr>
      <w:r>
        <w:rPr>
          <w:b/>
          <w:bCs/>
          <w:color w:val="1B1917"/>
          <w:sz w:val="21"/>
          <w:szCs w:val="21"/>
        </w:rPr>
        <w:t xml:space="preserve">Les intérêts réservés</w:t>
      </w:r>
      <w:r>
        <w:rPr>
          <w:color w:val="1B1917"/>
          <w:sz w:val="21"/>
          <w:szCs w:val="21"/>
        </w:rPr>
        <w:t xml:space="preserve"> d'abord. Ils avaient déjà été sortis du résultat quand le dossier a été suspendu ; les passer en perte une seconde fois constaterait une charge pour un produit que la banque n'a jamais pris.</w:t>
      </w:r>
    </w:p>
    <w:p>
      <w:pPr>
        <w:pStyle w:val="ListParagraph"/>
        <w:numPr>
          <w:ilvl w:val="0"/>
          <w:numId w:val="3"/>
        </w:numPr>
        <w:spacing w:after="80" w:before="40"/>
      </w:pPr>
      <w:r>
        <w:rPr>
          <w:b/>
          <w:bCs/>
          <w:color w:val="1B1917"/>
          <w:sz w:val="21"/>
          <w:szCs w:val="21"/>
        </w:rPr>
        <w:t xml:space="preserve">La provision</w:t>
      </w:r>
      <w:r>
        <w:rPr>
          <w:color w:val="1B1917"/>
          <w:sz w:val="21"/>
          <w:szCs w:val="21"/>
        </w:rPr>
        <w:t xml:space="preserve"> ensuite. C'est exactement ce pour quoi elle avait été constituée.</w:t>
      </w:r>
    </w:p>
    <w:p>
      <w:pPr>
        <w:pStyle w:val="ListParagraph"/>
        <w:numPr>
          <w:ilvl w:val="0"/>
          <w:numId w:val="3"/>
        </w:numPr>
        <w:spacing w:after="80" w:before="40"/>
      </w:pPr>
      <w:r>
        <w:rPr>
          <w:b/>
          <w:bCs/>
          <w:color w:val="1B1917"/>
          <w:sz w:val="21"/>
          <w:szCs w:val="21"/>
        </w:rPr>
        <w:t xml:space="preserve">Le reliquat seul</w:t>
      </w:r>
      <w:r>
        <w:rPr>
          <w:color w:val="1B1917"/>
          <w:sz w:val="21"/>
          <w:szCs w:val="21"/>
        </w:rPr>
        <w:t xml:space="preserve"> est une perte au résultat.</w:t>
      </w:r>
    </w:p>
    <w:p>
      <w:pPr>
        <w:spacing w:after="180" w:before="0" w:line="290"/>
        <w:jc w:val="both"/>
      </w:pPr>
      <w:r>
        <w:rPr>
          <w:color w:val="1B1917"/>
          <w:sz w:val="21"/>
          <w:szCs w:val="21"/>
        </w:rPr>
        <w:t xml:space="preserve">Sur l'exemple ci-dessus, 1 662 800 XOF sortis de l'actif ne donnent que 233 680 XOF de perte.</w:t>
      </w:r>
    </w:p>
    <w:p>
      <w:pPr>
        <w:spacing w:after="180" w:before="0" w:line="290"/>
        <w:jc w:val="both"/>
      </w:pPr>
      <w:r>
        <w:rPr>
          <w:color w:val="1B1917"/>
          <w:sz w:val="21"/>
          <w:szCs w:val="21"/>
        </w:rPr>
        <w:t xml:space="preserve">Si le dossier était </w:t>
      </w:r>
      <w:r>
        <w:rPr>
          <w:b/>
          <w:bCs/>
          <w:color w:val="1B1917"/>
          <w:sz w:val="21"/>
          <w:szCs w:val="21"/>
        </w:rPr>
        <w:t xml:space="preserve">sur-provisionné</w:t>
      </w:r>
      <w:r>
        <w:rPr>
          <w:color w:val="1B1917"/>
          <w:sz w:val="21"/>
          <w:szCs w:val="21"/>
        </w:rPr>
        <w:t xml:space="preserve">, l'excédent est rendu au résultat : la provision n'a plus d'objet.</w:t>
      </w:r>
    </w:p>
    <w:p>
      <w:pPr>
        <w:pStyle w:val="Heading2"/>
        <w:spacing w:after="140" w:before="320"/>
      </w:pPr>
      <w:r>
        <w:rPr>
          <w:b/>
          <w:bCs/>
          <w:color w:val="1B1917"/>
          <w:sz w:val="23"/>
          <w:szCs w:val="23"/>
        </w:rPr>
        <w:t xml:space="preserve">La créance reste due</w:t>
      </w:r>
    </w:p>
    <w:p>
      <w:pPr>
        <w:pBdr>
          <w:left w:val="single" w:color="1F4E46" w:sz="18" w:space="10"/>
        </w:pBdr>
        <w:shd w:fill="F6F3EC" w:color="auto" w:val="clear"/>
        <w:spacing w:after="200" w:before="160"/>
        <w:ind w:left="240" w:right="200"/>
      </w:pPr>
      <w:r>
        <w:rPr>
          <w:b/>
          <w:bCs/>
          <w:color w:val="1B1917"/>
          <w:sz w:val="21"/>
          <w:szCs w:val="21"/>
        </w:rPr>
        <w:t xml:space="preserve">Un passage en perte n'éteint pas la dette.</w:t>
      </w:r>
      <w:r>
        <w:rPr>
          <w:color w:val="1B1917"/>
          <w:sz w:val="21"/>
          <w:szCs w:val="21"/>
        </w:rPr>
        <w:t xml:space="preserve"> L'actif est sorti des livres, mais le débiteur doit toujours. La créance se suit au </w:t>
      </w:r>
      <w:r>
        <w:rPr>
          <w:b/>
          <w:bCs/>
          <w:color w:val="1B1917"/>
          <w:sz w:val="21"/>
          <w:szCs w:val="21"/>
        </w:rPr>
        <w:t xml:space="preserve">hors bilan</w:t>
      </w:r>
      <w:r>
        <w:rPr>
          <w:color w:val="1B1917"/>
          <w:sz w:val="21"/>
          <w:szCs w:val="21"/>
        </w:rPr>
        <w:t xml:space="preserve">, et tout recouvrement s'y impute.</w:t>
      </w:r>
    </w:p>
    <w:p>
      <w:pPr>
        <w:spacing w:after="180" w:before="0" w:line="290"/>
        <w:jc w:val="both"/>
      </w:pPr>
      <w:r>
        <w:rPr>
          <w:color w:val="1B1917"/>
          <w:sz w:val="21"/>
          <w:szCs w:val="21"/>
        </w:rPr>
        <w:t xml:space="preserve">Croire l'inverse est ce qui fait cesser les relances. L'écran affiche en face « déjà recouvré » et « reste à recouvrer ».</w:t>
      </w:r>
    </w:p>
    <w:p>
      <w:pPr>
        <w:spacing w:after="180" w:before="0" w:line="290"/>
        <w:jc w:val="both"/>
      </w:pPr>
      <w:r>
        <w:rPr>
          <w:b/>
          <w:bCs/>
          <w:color w:val="1B1917"/>
          <w:sz w:val="21"/>
          <w:szCs w:val="21"/>
        </w:rPr>
        <w:t xml:space="preserve">Enregistrer un recouvrement</w:t>
      </w:r>
      <w:r>
        <w:rPr>
          <w:color w:val="1B1917"/>
          <w:sz w:val="21"/>
          <w:szCs w:val="21"/>
        </w:rPr>
        <w:t xml:space="preserve"> ne passe pas par un second regard : l'argent est déjà rentré, l'écriture suit. Le passage en perte, lui, passe à deux.</w:t>
      </w:r>
    </w:p>
    <w:p>
      <w:r>
        <w:br w:type="page"/>
      </w:r>
    </w:p>
    <w:p>
      <w:pPr>
        <w:pStyle w:val="Heading1"/>
        <w:pBdr>
          <w:bottom w:val="single" w:color="1F4E46" w:sz="8" w:space="8"/>
        </w:pBdr>
        <w:spacing w:after="260" w:before="0"/>
      </w:pPr>
      <w:r>
        <w:rPr>
          <w:b/>
          <w:bCs/>
          <w:color w:val="1B1917"/>
          <w:sz w:val="36"/>
          <w:szCs w:val="36"/>
        </w:rPr>
        <w:t xml:space="preserve">L'espace siège — exploitation, balance et paramétrage</w:t>
      </w:r>
    </w:p>
    <w:p>
      <w:pPr>
        <w:spacing w:after="180" w:before="0" w:line="290"/>
        <w:jc w:val="both"/>
      </w:pPr>
      <w:r>
        <w:rPr>
          <w:color w:val="1B1917"/>
          <w:sz w:val="21"/>
          <w:szCs w:val="21"/>
        </w:rPr>
        <w:t xml:space="preserve">Cinq écrans, réservés aux profils d'exploitation comptable et de paramétrage. Deux servent tous les jours : </w:t>
      </w:r>
      <w:r>
        <w:rPr>
          <w:b/>
          <w:bCs/>
          <w:color w:val="1B1917"/>
          <w:sz w:val="21"/>
          <w:szCs w:val="21"/>
        </w:rPr>
        <w:t xml:space="preserve">Fin de journée</w:t>
      </w:r>
      <w:r>
        <w:rPr>
          <w:color w:val="1B1917"/>
          <w:sz w:val="21"/>
          <w:szCs w:val="21"/>
        </w:rPr>
        <w:t xml:space="preserve"> (le traitement de clôture) et </w:t>
      </w:r>
      <w:r>
        <w:rPr>
          <w:b/>
          <w:bCs/>
          <w:color w:val="1B1917"/>
          <w:sz w:val="21"/>
          <w:szCs w:val="21"/>
        </w:rPr>
        <w:t xml:space="preserve">Balance générale</w:t>
      </w:r>
      <w:r>
        <w:rPr>
          <w:color w:val="1B1917"/>
          <w:sz w:val="21"/>
          <w:szCs w:val="21"/>
        </w:rPr>
        <w:t xml:space="preserve">. Trois servent au paramétrage : </w:t>
      </w:r>
      <w:r>
        <w:rPr>
          <w:b/>
          <w:bCs/>
          <w:color w:val="1B1917"/>
          <w:sz w:val="21"/>
          <w:szCs w:val="21"/>
        </w:rPr>
        <w:t xml:space="preserve">Établissement</w:t>
      </w:r>
      <w:r>
        <w:rPr>
          <w:color w:val="1B1917"/>
          <w:sz w:val="21"/>
          <w:szCs w:val="21"/>
        </w:rPr>
        <w:t xml:space="preserve"> — la fiche de la banque —, </w:t>
      </w:r>
      <w:r>
        <w:rPr>
          <w:b/>
          <w:bCs/>
          <w:color w:val="1B1917"/>
          <w:sz w:val="21"/>
          <w:szCs w:val="21"/>
        </w:rPr>
        <w:t xml:space="preserve">Produits</w:t>
      </w:r>
      <w:r>
        <w:rPr>
          <w:color w:val="1B1917"/>
          <w:sz w:val="21"/>
          <w:szCs w:val="21"/>
        </w:rPr>
        <w:t xml:space="preserve"> — ce que la banque vend et à quelles conditions — et </w:t>
      </w:r>
      <w:r>
        <w:rPr>
          <w:b/>
          <w:bCs/>
          <w:color w:val="1B1917"/>
          <w:sz w:val="21"/>
          <w:szCs w:val="21"/>
        </w:rPr>
        <w:t xml:space="preserve">Numérotation</w:t>
      </w:r>
      <w:r>
        <w:rPr>
          <w:color w:val="1B1917"/>
          <w:sz w:val="21"/>
          <w:szCs w:val="21"/>
        </w:rPr>
        <w:t xml:space="preserve"> — comment se composent les numéros de clients et de comptes.</w:t>
      </w:r>
    </w:p>
    <w:p>
      <w:pPr>
        <w:spacing w:after="180" w:before="0" w:line="290"/>
        <w:jc w:val="both"/>
      </w:pPr>
      <w:r>
        <w:rPr>
          <w:color w:val="1B1917"/>
          <w:sz w:val="21"/>
          <w:szCs w:val="21"/>
        </w:rPr>
        <w:t xml:space="preserve">L'ordre de la barre suit cet usage : ce qui se touche tous les jours vient devant.</w:t>
      </w:r>
    </w:p>
    <w:p>
      <w:pPr>
        <w:pStyle w:val="Heading1"/>
        <w:pBdr>
          <w:bottom w:val="single" w:color="D8D2C6" w:sz="3" w:space="8"/>
        </w:pBdr>
        <w:spacing w:after="140" w:before="420"/>
      </w:pPr>
      <w:r>
        <w:rPr>
          <w:b/>
          <w:bCs/>
          <w:color w:val="1B1917"/>
          <w:sz w:val="27"/>
          <w:szCs w:val="27"/>
        </w:rPr>
        <w:t xml:space="preserve">Le traitement de fin de journée</w:t>
      </w:r>
    </w:p>
    <w:p>
      <w:pPr>
        <w:spacing w:after="180" w:before="0" w:line="290"/>
        <w:jc w:val="both"/>
      </w:pPr>
      <w:r>
        <w:rPr>
          <w:color w:val="1B1917"/>
          <w:sz w:val="21"/>
          <w:szCs w:val="21"/>
        </w:rPr>
        <w:t xml:space="preserve">C'est l'écran le plus lourd de conséquences de l'application. Il enchaîne </w:t>
      </w:r>
      <w:r>
        <w:rPr>
          <w:b/>
          <w:bCs/>
          <w:color w:val="1B1917"/>
          <w:sz w:val="21"/>
          <w:szCs w:val="21"/>
        </w:rPr>
        <w:t xml:space="preserve">27 étapes</w:t>
      </w:r>
      <w:r>
        <w:rPr>
          <w:color w:val="1B1917"/>
          <w:sz w:val="21"/>
          <w:szCs w:val="21"/>
        </w:rPr>
        <w:t xml:space="preserve"> — de </w:t>
      </w:r>
      <w:r>
        <w:rPr>
          <w:rFonts w:ascii="Consolas" w:cs="Consolas" w:eastAsia="Consolas" w:hAnsi="Consolas"/>
          <w:color w:val="1B1917"/>
          <w:sz w:val="21"/>
          <w:szCs w:val="21"/>
        </w:rPr>
        <w:t xml:space="preserve">PRE_CHECKS</w:t>
      </w:r>
      <w:r>
        <w:rPr>
          <w:color w:val="1B1917"/>
          <w:sz w:val="21"/>
          <w:szCs w:val="21"/>
        </w:rPr>
        <w:t xml:space="preserve"> à </w:t>
      </w:r>
      <w:r>
        <w:rPr>
          <w:rFonts w:ascii="Consolas" w:cs="Consolas" w:eastAsia="Consolas" w:hAnsi="Consolas"/>
          <w:color w:val="1B1917"/>
          <w:sz w:val="21"/>
          <w:szCs w:val="21"/>
        </w:rPr>
        <w:t xml:space="preserve">OPEN_NEXT_DAY</w:t>
      </w:r>
      <w:r>
        <w:rPr>
          <w:color w:val="1B1917"/>
          <w:sz w:val="21"/>
          <w:szCs w:val="21"/>
        </w:rPr>
        <w:t xml:space="preserve"> — qui arrêtent la journée comptable, calculent les intérêts, provisionnent, réconcilient les sous-livres et ouvrent la journée suivante.</w:t>
      </w:r>
    </w:p>
    <w:p>
      <w:pPr>
        <w:pStyle w:val="Heading2"/>
        <w:spacing w:after="140" w:before="320"/>
      </w:pPr>
      <w:r>
        <w:rPr>
          <w:b/>
          <w:bCs/>
          <w:color w:val="1B1917"/>
          <w:sz w:val="23"/>
          <w:szCs w:val="23"/>
        </w:rPr>
        <w:t xml:space="preserve">Essai à blanc d'abord</w:t>
      </w:r>
    </w:p>
    <w:p>
      <w:pPr>
        <w:spacing w:after="180" w:before="0" w:line="290"/>
        <w:jc w:val="both"/>
      </w:pPr>
      <w:r>
        <w:rPr>
          <w:color w:val="1B1917"/>
          <w:sz w:val="21"/>
          <w:szCs w:val="21"/>
        </w:rPr>
        <w:t xml:space="preserve">Le lancement propose un </w:t>
      </w:r>
      <w:r>
        <w:rPr>
          <w:b/>
          <w:bCs/>
          <w:color w:val="1B1917"/>
          <w:sz w:val="21"/>
          <w:szCs w:val="21"/>
        </w:rPr>
        <w:t xml:space="preserve">essai à blanc</w:t>
      </w:r>
      <w:r>
        <w:rPr>
          <w:color w:val="1B1917"/>
          <w:sz w:val="21"/>
          <w:szCs w:val="21"/>
        </w:rPr>
        <w:t xml:space="preserve">. Il déroule les mêmes contrôles </w:t>
      </w:r>
      <w:r>
        <w:rPr>
          <w:b/>
          <w:bCs/>
          <w:color w:val="1B1917"/>
          <w:sz w:val="21"/>
          <w:szCs w:val="21"/>
        </w:rPr>
        <w:t xml:space="preserve">sans rien écrire</w:t>
      </w:r>
      <w:r>
        <w:rPr>
          <w:color w:val="1B1917"/>
          <w:sz w:val="21"/>
          <w:szCs w:val="21"/>
        </w:rPr>
        <w:t xml:space="preserve">, et c'est ainsi qu'on découvre une caisse non arrêtée ou une écriture en suspens avant de lancer le vrai passage.</w:t>
      </w:r>
    </w:p>
    <w:p>
      <w:pPr>
        <w:pBdr>
          <w:left w:val="single" w:color="1F4E46" w:sz="18" w:space="10"/>
        </w:pBdr>
        <w:shd w:fill="F6F3EC" w:color="auto" w:val="clear"/>
        <w:spacing w:after="200" w:before="160"/>
        <w:ind w:left="240" w:right="200"/>
      </w:pPr>
      <w:r>
        <w:rPr>
          <w:b/>
          <w:bCs/>
          <w:color w:val="1B1917"/>
          <w:sz w:val="21"/>
          <w:szCs w:val="21"/>
        </w:rPr>
        <w:t xml:space="preserve">Lancez toujours l'essai à blanc en premier.</w:t>
      </w:r>
      <w:r>
        <w:rPr>
          <w:color w:val="1B1917"/>
          <w:sz w:val="21"/>
          <w:szCs w:val="21"/>
        </w:rPr>
        <w:t xml:space="preserve"> Il ne coûte que son temps d'exécution, et il transforme un échec en milieu de traitement réel en une anomalie corrigée avant de commencer.</w:t>
      </w:r>
    </w:p>
    <w:p>
      <w:pPr>
        <w:spacing w:after="180" w:before="0" w:line="290"/>
        <w:jc w:val="both"/>
      </w:pPr>
      <w:r>
        <w:rPr>
          <w:color w:val="1B1917"/>
          <w:sz w:val="21"/>
          <w:szCs w:val="21"/>
        </w:rPr>
        <w:t xml:space="preserve">Un essai à blanc porte le bandeau </w:t>
      </w:r>
      <w:r>
        <w:rPr>
          <w:b/>
          <w:bCs/>
          <w:color w:val="1B1917"/>
          <w:sz w:val="21"/>
          <w:szCs w:val="21"/>
        </w:rPr>
        <w:t xml:space="preserve">« Essai à blanc — rien n'a été écrit »</w:t>
      </w:r>
      <w:r>
        <w:rPr>
          <w:color w:val="1B1917"/>
          <w:sz w:val="21"/>
          <w:szCs w:val="21"/>
        </w:rPr>
        <w:t xml:space="preserve">. Il </w:t>
      </w:r>
      <w:r>
        <w:rPr>
          <w:b/>
          <w:bCs/>
          <w:color w:val="1B1917"/>
          <w:sz w:val="21"/>
          <w:szCs w:val="21"/>
        </w:rPr>
        <w:t xml:space="preserve">ne peut pas être annulé</w:t>
      </w:r>
      <w:r>
        <w:rPr>
          <w:color w:val="1B1917"/>
          <w:sz w:val="21"/>
          <w:szCs w:val="21"/>
        </w:rPr>
        <w:t xml:space="preserve">, pour la raison évidente qu'il n'a rien fait : proposer son annulation laisserait croire le contraire.</w:t>
      </w:r>
    </w:p>
    <w:p>
      <w:pPr>
        <w:keepNext/>
        <w:spacing w:after="60" w:before="200"/>
        <w:jc w:val="center"/>
      </w:pPr>
      <w:r>
        <w:drawing>
          <wp:inline distT="0" distB="0" distL="0" distR="0">
            <wp:extent cx="59721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72175" cy="1600200"/>
                    </a:xfrm>
                    <a:prstGeom prst="rect">
                      <a:avLst/>
                    </a:prstGeom>
                  </pic:spPr>
                </pic:pic>
              </a:graphicData>
            </a:graphic>
          </wp:inline>
        </w:drawing>
      </w:r>
    </w:p>
    <w:p>
      <w:pPr>
        <w:spacing w:after="280"/>
        <w:jc w:val="center"/>
      </w:pPr>
      <w:r>
        <w:rPr>
          <w:i/>
          <w:iCs/>
          <w:color w:val="4A4540"/>
          <w:sz w:val="17"/>
          <w:szCs w:val="17"/>
        </w:rPr>
        <w:t xml:space="preserve">Figure 22 — L'écran de fin de journée avant tout lancement.</w:t>
      </w:r>
    </w:p>
    <w:p>
      <w:pPr>
        <w:pStyle w:val="Heading2"/>
        <w:spacing w:after="140" w:before="320"/>
      </w:pPr>
      <w:r>
        <w:rPr>
          <w:b/>
          <w:bCs/>
          <w:color w:val="1B1917"/>
          <w:sz w:val="23"/>
          <w:szCs w:val="23"/>
        </w:rPr>
        <w:t xml:space="preserve">Suivre le passage</w:t>
      </w:r>
    </w:p>
    <w:p>
      <w:pPr>
        <w:spacing w:after="180" w:before="0" w:line="290"/>
        <w:jc w:val="both"/>
      </w:pPr>
      <w:r>
        <w:rPr>
          <w:color w:val="1B1917"/>
          <w:sz w:val="21"/>
          <w:szCs w:val="21"/>
        </w:rPr>
        <w:t xml:space="preserve">Les 27 étapes s'affichent dans l'ordre réel du traitement, avec leur état. L'écran relit le passage tant qu'il tourne, et cesse quand il est terminé.</w:t>
      </w:r>
    </w:p>
    <w:p>
      <w:pPr>
        <w:pStyle w:val="Heading2"/>
        <w:spacing w:after="140" w:before="320"/>
      </w:pPr>
      <w:r>
        <w:rPr>
          <w:b/>
          <w:bCs/>
          <w:color w:val="1B1917"/>
          <w:sz w:val="23"/>
          <w:szCs w:val="23"/>
        </w:rPr>
        <w:t xml:space="preserve">Quand une étape échoue</w:t>
      </w:r>
    </w:p>
    <w:p>
      <w:pPr>
        <w:spacing w:after="180" w:before="0" w:line="290"/>
        <w:jc w:val="both"/>
      </w:pPr>
      <w:r>
        <w:rPr>
          <w:color w:val="1B1917"/>
          <w:sz w:val="21"/>
          <w:szCs w:val="21"/>
        </w:rPr>
        <w:t xml:space="preserve">Bandeau rouge </w:t>
      </w:r>
      <w:r>
        <w:rPr>
          <w:b/>
          <w:bCs/>
          <w:color w:val="1B1917"/>
          <w:sz w:val="21"/>
          <w:szCs w:val="21"/>
        </w:rPr>
        <w:t xml:space="preserve">« Le traitement s'est arrêté »</w:t>
      </w:r>
      <w:r>
        <w:rPr>
          <w:color w:val="1B1917"/>
          <w:sz w:val="21"/>
          <w:szCs w:val="21"/>
        </w:rPr>
        <w:t xml:space="preserve">, avec le nom de l'étape en cause. Deux comportements possibles :</w:t>
      </w:r>
    </w:p>
    <w:p>
      <w:pPr>
        <w:pStyle w:val="ListParagraph"/>
        <w:numPr>
          <w:ilvl w:val="0"/>
          <w:numId w:val="2"/>
        </w:numPr>
        <w:spacing w:after="80" w:before="40"/>
      </w:pPr>
      <w:r>
        <w:rPr>
          <w:b/>
          <w:bCs/>
          <w:color w:val="1B1917"/>
          <w:sz w:val="21"/>
          <w:szCs w:val="21"/>
        </w:rPr>
        <w:t xml:space="preserve">Étape bloquante</w:t>
      </w:r>
      <w:r>
        <w:rPr>
          <w:color w:val="1B1917"/>
          <w:sz w:val="21"/>
          <w:szCs w:val="21"/>
        </w:rPr>
        <w:t xml:space="preserve"> — le traitement s'arrête là. Corrigez la cause, puis </w:t>
      </w:r>
      <w:r>
        <w:rPr>
          <w:b/>
          <w:bCs/>
          <w:color w:val="1B1917"/>
          <w:sz w:val="21"/>
          <w:szCs w:val="21"/>
        </w:rPr>
        <w:t xml:space="preserve">Reprendre</w:t>
      </w:r>
      <w:r>
        <w:rPr>
          <w:color w:val="1B1917"/>
          <w:sz w:val="21"/>
          <w:szCs w:val="21"/>
        </w:rPr>
        <w:t xml:space="preserve"> : le traitement repart de l'étape en échec, il ne rejoue pas ce qui est déjà passé.</w:t>
      </w:r>
    </w:p>
    <w:p>
      <w:pPr>
        <w:pStyle w:val="ListParagraph"/>
        <w:numPr>
          <w:ilvl w:val="0"/>
          <w:numId w:val="2"/>
        </w:numPr>
        <w:spacing w:after="80" w:before="40"/>
      </w:pPr>
      <w:r>
        <w:rPr>
          <w:b/>
          <w:bCs/>
          <w:color w:val="1B1917"/>
          <w:sz w:val="21"/>
          <w:szCs w:val="21"/>
        </w:rPr>
        <w:t xml:space="preserve">Anomalie non bloquante</w:t>
      </w:r>
      <w:r>
        <w:rPr>
          <w:color w:val="1B1917"/>
          <w:sz w:val="21"/>
          <w:szCs w:val="21"/>
        </w:rPr>
        <w:t xml:space="preserve"> — le traitement va au bout et affiche </w:t>
      </w:r>
      <w:r>
        <w:rPr>
          <w:b/>
          <w:bCs/>
          <w:color w:val="1B1917"/>
          <w:sz w:val="21"/>
          <w:szCs w:val="21"/>
        </w:rPr>
        <w:t xml:space="preserve">« Terminé, avec des anomalies à lire »</w:t>
      </w:r>
      <w:r>
        <w:rPr>
          <w:color w:val="1B1917"/>
          <w:sz w:val="21"/>
          <w:szCs w:val="21"/>
        </w:rPr>
        <w:t xml:space="preserve">. Elles sont comptées dans le bandeau et détaillées sur leur étape. Un traitement terminé avec anomalies n'est pas un traitement réussi : lisez-les le jour même.</w:t>
      </w:r>
    </w:p>
    <w:p>
      <w:pPr>
        <w:spacing w:after="180" w:before="0" w:line="290"/>
        <w:jc w:val="both"/>
      </w:pPr>
      <w:r>
        <w:rPr>
          <w:color w:val="1B1917"/>
          <w:sz w:val="21"/>
          <w:szCs w:val="21"/>
        </w:rPr>
        <w:t xml:space="preserve">L'échec le plus fréquent est </w:t>
      </w:r>
      <w:r>
        <w:rPr>
          <w:rFonts w:ascii="Consolas" w:cs="Consolas" w:eastAsia="Consolas" w:hAnsi="Consolas"/>
          <w:color w:val="1B1917"/>
          <w:sz w:val="21"/>
          <w:szCs w:val="21"/>
        </w:rPr>
        <w:t xml:space="preserve">PRE_CHECKS</w:t>
      </w:r>
      <w:r>
        <w:rPr>
          <w:color w:val="1B1917"/>
          <w:sz w:val="21"/>
          <w:szCs w:val="21"/>
        </w:rPr>
        <w:t xml:space="preserve"> sur une </w:t>
      </w:r>
      <w:r>
        <w:rPr>
          <w:b/>
          <w:bCs/>
          <w:color w:val="1B1917"/>
          <w:sz w:val="21"/>
          <w:szCs w:val="21"/>
        </w:rPr>
        <w:t xml:space="preserve">caisse mouvementée non arrêtée</w:t>
      </w:r>
      <w:r>
        <w:rPr>
          <w:color w:val="1B1917"/>
          <w:sz w:val="21"/>
          <w:szCs w:val="21"/>
        </w:rPr>
        <w:t xml:space="preserve">. Il se débloque au guichet, pas au siège : c'est l'écran d'arrêté de caisse du guichetier concerné (</w:t>
      </w:r>
      <w:r>
        <w:rPr>
          <w:color w:val="1F4E46"/>
          <w:sz w:val="21"/>
          <w:szCs w:val="21"/>
          <w:u w:val="single"/>
        </w:rPr>
        <w:t xml:space="preserve">chapitre 4</w:t>
      </w:r>
      <w:r>
        <w:rPr>
          <w:color w:val="1B1917"/>
          <w:sz w:val="21"/>
          <w:szCs w:val="21"/>
        </w:rPr>
        <w:t xml:space="preserve">).</w:t>
      </w:r>
    </w:p>
    <w:p>
      <w:pPr>
        <w:keepNext/>
        <w:spacing w:after="60" w:before="200"/>
        <w:jc w:val="center"/>
      </w:pPr>
      <w:r>
        <w:drawing>
          <wp:inline distT="0" distB="0" distL="0" distR="0">
            <wp:extent cx="5972175"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72175" cy="4752975"/>
                    </a:xfrm>
                    <a:prstGeom prst="rect">
                      <a:avLst/>
                    </a:prstGeom>
                  </pic:spPr>
                </pic:pic>
              </a:graphicData>
            </a:graphic>
          </wp:inline>
        </w:drawing>
      </w:r>
    </w:p>
    <w:p>
      <w:pPr>
        <w:spacing w:after="280"/>
        <w:jc w:val="center"/>
      </w:pPr>
      <w:r>
        <w:rPr>
          <w:i/>
          <w:iCs/>
          <w:color w:val="4A4540"/>
          <w:sz w:val="17"/>
          <w:szCs w:val="17"/>
        </w:rPr>
        <w:t xml:space="preserve">Figure 23 — Un essai à blanc arrêté sur PRE_CHECKS : une caisse mouvementée non arrêtée. Les 26 étapes suivantes n'ont jamais tourné — elles ne sont pas « en attente ».</w:t>
      </w:r>
    </w:p>
    <w:p>
      <w:pPr>
        <w:pStyle w:val="Heading2"/>
        <w:spacing w:after="140" w:before="320"/>
      </w:pPr>
      <w:r>
        <w:rPr>
          <w:b/>
          <w:bCs/>
          <w:color w:val="1B1917"/>
          <w:sz w:val="23"/>
          <w:szCs w:val="23"/>
        </w:rPr>
        <w:t xml:space="preserve">Annuler un passage</w:t>
      </w:r>
    </w:p>
    <w:p>
      <w:pPr>
        <w:spacing w:after="180" w:before="0" w:line="290"/>
        <w:jc w:val="both"/>
      </w:pPr>
      <w:r>
        <w:rPr>
          <w:b/>
          <w:bCs/>
          <w:color w:val="1B1917"/>
          <w:sz w:val="21"/>
          <w:szCs w:val="21"/>
        </w:rPr>
        <w:t xml:space="preserve">Annuler</w:t>
      </w:r>
      <w:r>
        <w:rPr>
          <w:color w:val="1B1917"/>
          <w:sz w:val="21"/>
          <w:szCs w:val="21"/>
        </w:rPr>
        <w:t xml:space="preserve"> n'existe que pour un passage réel. Le système central le refuse dès qu'une journée postérieure a tourné — on ne défait pas une journée sur laquelle d'autres se sont appuyées.</w:t>
      </w:r>
    </w:p>
    <w:p>
      <w:pPr>
        <w:pStyle w:val="Heading1"/>
        <w:pBdr>
          <w:bottom w:val="single" w:color="D8D2C6" w:sz="3" w:space="8"/>
        </w:pBdr>
        <w:spacing w:after="140" w:before="420"/>
      </w:pPr>
      <w:r>
        <w:rPr>
          <w:b/>
          <w:bCs/>
          <w:color w:val="1B1917"/>
          <w:sz w:val="27"/>
          <w:szCs w:val="27"/>
        </w:rPr>
        <w:t xml:space="preserve">La balance générale</w:t>
      </w:r>
    </w:p>
    <w:p>
      <w:pPr>
        <w:pStyle w:val="Heading2"/>
        <w:spacing w:after="140" w:before="320"/>
      </w:pPr>
      <w:r>
        <w:rPr>
          <w:b/>
          <w:bCs/>
          <w:color w:val="1B1917"/>
          <w:sz w:val="23"/>
          <w:szCs w:val="23"/>
        </w:rPr>
        <w:t xml:space="preserve">L'équilibre d'abord</w:t>
      </w:r>
    </w:p>
    <w:p>
      <w:pPr>
        <w:spacing w:after="180" w:before="0" w:line="290"/>
        <w:jc w:val="both"/>
      </w:pPr>
      <w:r>
        <w:rPr>
          <w:color w:val="1B1917"/>
          <w:sz w:val="21"/>
          <w:szCs w:val="21"/>
        </w:rPr>
        <w:t xml:space="preserve">Avant les chiffres, l'écran répond à une seule question : </w:t>
      </w:r>
      <w:r>
        <w:rPr>
          <w:b/>
          <w:bCs/>
          <w:color w:val="1B1917"/>
          <w:sz w:val="21"/>
          <w:szCs w:val="21"/>
        </w:rPr>
        <w:t xml:space="preserve">la balance s'équilibre-t-elle ?</w:t>
      </w:r>
    </w:p>
    <w:p>
      <w:pPr>
        <w:pStyle w:val="ListParagraph"/>
        <w:numPr>
          <w:ilvl w:val="0"/>
          <w:numId w:val="2"/>
        </w:numPr>
        <w:spacing w:after="80" w:before="40"/>
      </w:pPr>
      <w:r>
        <w:rPr>
          <w:color w:val="1B1917"/>
          <w:sz w:val="21"/>
          <w:szCs w:val="21"/>
        </w:rPr>
        <w:t xml:space="preserve">✅ </w:t>
      </w:r>
      <w:r>
        <w:rPr>
          <w:b/>
          <w:bCs/>
          <w:color w:val="1B1917"/>
          <w:sz w:val="21"/>
          <w:szCs w:val="21"/>
        </w:rPr>
        <w:t xml:space="preserve">Balance équilibrée</w:t>
      </w:r>
      <w:r>
        <w:rPr>
          <w:color w:val="1B1917"/>
          <w:sz w:val="21"/>
          <w:szCs w:val="21"/>
        </w:rPr>
        <w:t xml:space="preserve"> — le registre se tient, vous pouvez exploiter les chiffres.</w:t>
      </w:r>
    </w:p>
    <w:p>
      <w:pPr>
        <w:pStyle w:val="ListParagraph"/>
        <w:numPr>
          <w:ilvl w:val="0"/>
          <w:numId w:val="2"/>
        </w:numPr>
        <w:spacing w:after="80" w:before="40"/>
      </w:pPr>
      <w:r>
        <w:rPr>
          <w:color w:val="1B1917"/>
          <w:sz w:val="21"/>
          <w:szCs w:val="21"/>
        </w:rPr>
        <w:t xml:space="preserve">❌ </w:t>
      </w:r>
      <w:r>
        <w:rPr>
          <w:b/>
          <w:bCs/>
          <w:color w:val="1B1917"/>
          <w:sz w:val="21"/>
          <w:szCs w:val="21"/>
        </w:rPr>
        <w:t xml:space="preserve">La balance ne s'équilibre pas</w:t>
      </w:r>
      <w:r>
        <w:rPr>
          <w:color w:val="1B1917"/>
          <w:sz w:val="21"/>
          <w:szCs w:val="21"/>
        </w:rPr>
        <w:t xml:space="preserve"> — les deux colonnes sont affichées avec leur différence. Rien de ce qui en découle — états financiers, déclarations réglementaires — ne vaut tant que ce n'est pas réglé.</w:t>
      </w:r>
    </w:p>
    <w:p>
      <w:pPr>
        <w:pBdr>
          <w:left w:val="single" w:color="1F4E46" w:sz="18" w:space="10"/>
        </w:pBdr>
        <w:shd w:fill="F6F3EC" w:color="auto" w:val="clear"/>
        <w:spacing w:after="200" w:before="160"/>
        <w:ind w:left="240" w:right="200"/>
      </w:pPr>
      <w:r>
        <w:rPr>
          <w:color w:val="1B1917"/>
          <w:sz w:val="21"/>
          <w:szCs w:val="21"/>
        </w:rPr>
        <w:t xml:space="preserve">Une balance déséquilibrée n'est pas un écran à corriger : c'est une écriture à retrouver. Le déséquilibre ne vient jamais de l'affichage.</w:t>
      </w:r>
    </w:p>
    <w:p>
      <w:pPr>
        <w:pStyle w:val="Heading2"/>
        <w:spacing w:after="140" w:before="320"/>
      </w:pPr>
      <w:r>
        <w:rPr>
          <w:b/>
          <w:bCs/>
          <w:color w:val="1B1917"/>
          <w:sz w:val="23"/>
          <w:szCs w:val="23"/>
        </w:rPr>
        <w:t xml:space="preserve">La sélection</w:t>
      </w:r>
    </w:p>
    <w:p>
      <w:pPr>
        <w:pStyle w:val="ListParagraph"/>
        <w:numPr>
          <w:ilvl w:val="0"/>
          <w:numId w:val="2"/>
        </w:numPr>
        <w:spacing w:after="80" w:before="40"/>
      </w:pPr>
      <w:r>
        <w:rPr>
          <w:b/>
          <w:bCs/>
          <w:color w:val="1B1917"/>
          <w:sz w:val="21"/>
          <w:szCs w:val="21"/>
        </w:rPr>
        <w:t xml:space="preserve">Niveau</w:t>
      </w:r>
      <w:r>
        <w:rPr>
          <w:color w:val="1B1917"/>
          <w:sz w:val="21"/>
          <w:szCs w:val="21"/>
        </w:rPr>
        <w:t xml:space="preserve"> — </w:t>
      </w:r>
      <w:r>
        <w:rPr>
          <w:i/>
          <w:iCs/>
          <w:color w:val="1B1917"/>
          <w:sz w:val="21"/>
          <w:szCs w:val="21"/>
        </w:rPr>
        <w:t xml:space="preserve">général</w:t>
      </w:r>
      <w:r>
        <w:rPr>
          <w:color w:val="1B1917"/>
          <w:sz w:val="21"/>
          <w:szCs w:val="21"/>
        </w:rPr>
        <w:t xml:space="preserve"> (les comptes collectifs) ou </w:t>
      </w:r>
      <w:r>
        <w:rPr>
          <w:i/>
          <w:iCs/>
          <w:color w:val="1B1917"/>
          <w:sz w:val="21"/>
          <w:szCs w:val="21"/>
        </w:rPr>
        <w:t xml:space="preserve">détail</w:t>
      </w:r>
      <w:r>
        <w:rPr>
          <w:color w:val="1B1917"/>
          <w:sz w:val="21"/>
          <w:szCs w:val="21"/>
        </w:rPr>
        <w:t xml:space="preserve"> (les comptes élémentaires).</w:t>
      </w:r>
    </w:p>
    <w:p>
      <w:pPr>
        <w:pStyle w:val="ListParagraph"/>
        <w:numPr>
          <w:ilvl w:val="0"/>
          <w:numId w:val="2"/>
        </w:numPr>
        <w:spacing w:after="80" w:before="40"/>
      </w:pPr>
      <w:r>
        <w:rPr>
          <w:b/>
          <w:bCs/>
          <w:color w:val="1B1917"/>
          <w:sz w:val="21"/>
          <w:szCs w:val="21"/>
        </w:rPr>
        <w:t xml:space="preserve">Agence</w:t>
      </w:r>
      <w:r>
        <w:rPr>
          <w:color w:val="1B1917"/>
          <w:sz w:val="21"/>
          <w:szCs w:val="21"/>
        </w:rPr>
        <w:t xml:space="preserve"> — une agence, ou l'ensemble.</w:t>
      </w:r>
    </w:p>
    <w:p>
      <w:pPr>
        <w:pStyle w:val="ListParagraph"/>
        <w:numPr>
          <w:ilvl w:val="0"/>
          <w:numId w:val="2"/>
        </w:numPr>
        <w:spacing w:after="80" w:before="40"/>
      </w:pPr>
      <w:r>
        <w:rPr>
          <w:b/>
          <w:bCs/>
          <w:color w:val="1B1917"/>
          <w:sz w:val="21"/>
          <w:szCs w:val="21"/>
        </w:rPr>
        <w:t xml:space="preserve">Période</w:t>
      </w:r>
      <w:r>
        <w:rPr>
          <w:color w:val="1B1917"/>
          <w:sz w:val="21"/>
          <w:szCs w:val="21"/>
        </w:rPr>
        <w:t xml:space="preserve">, puis </w:t>
      </w:r>
      <w:r>
        <w:rPr>
          <w:b/>
          <w:bCs/>
          <w:color w:val="1B1917"/>
          <w:sz w:val="21"/>
          <w:szCs w:val="21"/>
        </w:rPr>
        <w:t xml:space="preserve">Afficher</w:t>
      </w:r>
      <w:r>
        <w:rPr>
          <w:color w:val="1B1917"/>
          <w:sz w:val="21"/>
          <w:szCs w:val="21"/>
        </w:rPr>
        <w:t xml:space="preserve">.</w:t>
      </w:r>
    </w:p>
    <w:p>
      <w:pPr>
        <w:keepNext/>
        <w:spacing w:after="60" w:before="200"/>
        <w:jc w:val="center"/>
      </w:pPr>
      <w:r>
        <w:drawing>
          <wp:inline distT="0" distB="0" distL="0" distR="0">
            <wp:extent cx="5972175" cy="435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72175" cy="4352925"/>
                    </a:xfrm>
                    <a:prstGeom prst="rect">
                      <a:avLst/>
                    </a:prstGeom>
                  </pic:spPr>
                </pic:pic>
              </a:graphicData>
            </a:graphic>
          </wp:inline>
        </w:drawing>
      </w:r>
    </w:p>
    <w:p>
      <w:pPr>
        <w:spacing w:after="280"/>
        <w:jc w:val="center"/>
      </w:pPr>
      <w:r>
        <w:rPr>
          <w:i/>
          <w:iCs/>
          <w:color w:val="4A4540"/>
          <w:sz w:val="17"/>
          <w:szCs w:val="17"/>
        </w:rPr>
        <w:t xml:space="preserve">Figure 24 — La balance générale. L'équilibre est annoncé avant les chiffres, et les totaux sont rendus par devise.</w:t>
      </w:r>
    </w:p>
    <w:p>
      <w:pPr>
        <w:pStyle w:val="Heading2"/>
        <w:spacing w:after="140" w:before="320"/>
      </w:pPr>
      <w:r>
        <w:rPr>
          <w:b/>
          <w:bCs/>
          <w:color w:val="1B1917"/>
          <w:sz w:val="23"/>
          <w:szCs w:val="23"/>
        </w:rPr>
        <w:t xml:space="preserve">Les totaux sont par devise</w:t>
      </w:r>
    </w:p>
    <w:p>
      <w:pPr>
        <w:spacing w:after="180" w:before="0" w:line="290"/>
        <w:jc w:val="both"/>
      </w:pPr>
      <w:r>
        <w:rPr>
          <w:b/>
          <w:bCs/>
          <w:color w:val="1B1917"/>
          <w:sz w:val="21"/>
          <w:szCs w:val="21"/>
        </w:rPr>
        <w:t xml:space="preserve">Une balance ne s'additionne pas entre devises.</w:t>
      </w:r>
      <w:r>
        <w:rPr>
          <w:color w:val="1B1917"/>
          <w:sz w:val="21"/>
          <w:szCs w:val="21"/>
        </w:rPr>
        <w:t xml:space="preserve"> Le faire produirait un nombre qui ne veut rien dire. Les totaux sont donc rendus devise par devise, par le système central ; le poste n'additionne rien.</w:t>
      </w:r>
    </w:p>
    <w:p>
      <w:pPr>
        <w:spacing w:after="180" w:before="0" w:line="290"/>
        <w:jc w:val="both"/>
      </w:pPr>
      <w:r>
        <w:rPr>
          <w:color w:val="1B1917"/>
          <w:sz w:val="21"/>
          <w:szCs w:val="21"/>
        </w:rPr>
        <w:t xml:space="preserve">Si vous avez besoin d'un total toutes devises confondues, il passe par une conversion à un cours donné, à une date donnée — c'est une opération comptable, pas une addition, et elle ne se fait pas sur cet écran.</w:t>
      </w:r>
    </w:p>
    <w:p>
      <w:pPr>
        <w:pStyle w:val="Heading2"/>
        <w:spacing w:after="140" w:before="320"/>
      </w:pPr>
      <w:r>
        <w:rPr>
          <w:b/>
          <w:bCs/>
          <w:color w:val="1B1917"/>
          <w:sz w:val="23"/>
          <w:szCs w:val="23"/>
        </w:rPr>
        <w:t xml:space="preserve">La pagination</w:t>
      </w:r>
    </w:p>
    <w:p>
      <w:pPr>
        <w:spacing w:after="180" w:before="0" w:line="290"/>
        <w:jc w:val="both"/>
      </w:pPr>
      <w:r>
        <w:rPr>
          <w:color w:val="1B1917"/>
          <w:sz w:val="21"/>
          <w:szCs w:val="21"/>
        </w:rPr>
        <w:t xml:space="preserve">La balance se charge par pages et le système central totalise sur l'ensemble, pas sur la page affichée. Le total en bas d'écran est donc le vrai total, même si vous ne voyez que trente lignes.</w:t>
      </w:r>
    </w:p>
    <w:p>
      <w:pPr>
        <w:pStyle w:val="Heading1"/>
        <w:pBdr>
          <w:bottom w:val="single" w:color="D8D2C6" w:sz="3" w:space="8"/>
        </w:pBdr>
        <w:spacing w:after="140" w:before="420"/>
      </w:pPr>
      <w:r>
        <w:rPr>
          <w:b/>
          <w:bCs/>
          <w:color w:val="1B1917"/>
          <w:sz w:val="27"/>
          <w:szCs w:val="27"/>
        </w:rPr>
        <w:t xml:space="preserve">L'établissement</w:t>
      </w:r>
    </w:p>
    <w:p>
      <w:pPr>
        <w:spacing w:after="180" w:before="0" w:line="290"/>
        <w:jc w:val="both"/>
      </w:pPr>
      <w:r>
        <w:rPr>
          <w:color w:val="1B1917"/>
          <w:sz w:val="21"/>
          <w:szCs w:val="21"/>
        </w:rPr>
        <w:t xml:space="preserve">C'est la fiche de la banque : ce qui figure </w:t>
      </w:r>
      <w:r>
        <w:rPr>
          <w:b/>
          <w:bCs/>
          <w:color w:val="1B1917"/>
          <w:sz w:val="21"/>
          <w:szCs w:val="21"/>
        </w:rPr>
        <w:t xml:space="preserve">en en-tête de chaque relevé</w:t>
      </w:r>
      <w:r>
        <w:rPr>
          <w:color w:val="1B1917"/>
          <w:sz w:val="21"/>
          <w:szCs w:val="21"/>
        </w:rPr>
        <w:t xml:space="preserve"> et de chaque état transmis au superviseur.</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25 — La fiche de l'établissement. Ce qui ne se corrige pas est montré sans champ, avec sa raison.</w:t>
      </w:r>
    </w:p>
    <w:p>
      <w:pPr>
        <w:pStyle w:val="Heading2"/>
        <w:spacing w:after="140" w:before="320"/>
      </w:pPr>
      <w:r>
        <w:rPr>
          <w:b/>
          <w:bCs/>
          <w:color w:val="1B1917"/>
          <w:sz w:val="23"/>
          <w:szCs w:val="23"/>
        </w:rPr>
        <w:t xml:space="preserve">Ce qui ne se corrige pas</w:t>
      </w:r>
    </w:p>
    <w:p>
      <w:pPr>
        <w:spacing w:after="180" w:before="0" w:line="290"/>
        <w:jc w:val="both"/>
      </w:pPr>
      <w:r>
        <w:rPr>
          <w:color w:val="1B1917"/>
          <w:sz w:val="21"/>
          <w:szCs w:val="21"/>
        </w:rPr>
        <w:t xml:space="preserve">Le </w:t>
      </w:r>
      <w:r>
        <w:rPr>
          <w:b/>
          <w:bCs/>
          <w:color w:val="1B1917"/>
          <w:sz w:val="21"/>
          <w:szCs w:val="21"/>
        </w:rPr>
        <w:t xml:space="preserve">code de l'entité</w:t>
      </w:r>
      <w:r>
        <w:rPr>
          <w:color w:val="1B1917"/>
          <w:sz w:val="21"/>
          <w:szCs w:val="21"/>
        </w:rPr>
        <w:t xml:space="preserve">, le </w:t>
      </w:r>
      <w:r>
        <w:rPr>
          <w:b/>
          <w:bCs/>
          <w:color w:val="1B1917"/>
          <w:sz w:val="21"/>
          <w:szCs w:val="21"/>
        </w:rPr>
        <w:t xml:space="preserve">pays</w:t>
      </w:r>
      <w:r>
        <w:rPr>
          <w:color w:val="1B1917"/>
          <w:sz w:val="21"/>
          <w:szCs w:val="21"/>
        </w:rPr>
        <w:t xml:space="preserve"> et la </w:t>
      </w:r>
      <w:r>
        <w:rPr>
          <w:b/>
          <w:bCs/>
          <w:color w:val="1B1917"/>
          <w:sz w:val="21"/>
          <w:szCs w:val="21"/>
        </w:rPr>
        <w:t xml:space="preserve">devise de tenue</w:t>
      </w:r>
      <w:r>
        <w:rPr>
          <w:color w:val="1B1917"/>
          <w:sz w:val="21"/>
          <w:szCs w:val="21"/>
        </w:rPr>
        <w:t xml:space="preserve"> sont écrits dans chaque écriture depuis le premier jour. L'écran les montre sans champ de saisie, et ce n'est pas un oubli : les changer ne serait pas corriger une fiche, ce serait réécrire l'histoire comptable.</w:t>
      </w:r>
    </w:p>
    <w:p>
      <w:pPr>
        <w:pStyle w:val="Heading2"/>
        <w:spacing w:after="140" w:before="320"/>
      </w:pPr>
      <w:r>
        <w:rPr>
          <w:b/>
          <w:bCs/>
          <w:color w:val="1B1917"/>
          <w:sz w:val="23"/>
          <w:szCs w:val="23"/>
        </w:rPr>
        <w:t xml:space="preserve">Le code banque</w:t>
      </w:r>
    </w:p>
    <w:p>
      <w:pPr>
        <w:spacing w:after="180" w:before="0" w:line="290"/>
        <w:jc w:val="both"/>
      </w:pPr>
      <w:r>
        <w:rPr>
          <w:color w:val="1B1917"/>
          <w:sz w:val="21"/>
          <w:szCs w:val="21"/>
        </w:rPr>
        <w:t xml:space="preserve">C'est celui que la banque centrale attribue, et c'est l'</w:t>
      </w:r>
      <w:r>
        <w:rPr>
          <w:b/>
          <w:bCs/>
          <w:color w:val="1B1917"/>
          <w:sz w:val="21"/>
          <w:szCs w:val="21"/>
        </w:rPr>
        <w:t xml:space="preserve">en-tête du RIB</w:t>
      </w:r>
      <w:r>
        <w:rPr>
          <w:color w:val="1B1917"/>
          <w:sz w:val="21"/>
          <w:szCs w:val="21"/>
        </w:rPr>
        <w:t xml:space="preserve"> de tous vos comptes.</w:t>
      </w:r>
    </w:p>
    <w:p>
      <w:pPr>
        <w:pBdr>
          <w:left w:val="single" w:color="1F4E46" w:sz="18" w:space="10"/>
        </w:pBdr>
        <w:shd w:fill="F6F3EC" w:color="auto" w:val="clear"/>
        <w:spacing w:after="200" w:before="160"/>
        <w:ind w:left="240" w:right="200"/>
      </w:pPr>
      <w:r>
        <w:rPr>
          <w:b/>
          <w:bCs/>
          <w:color w:val="1B1917"/>
          <w:sz w:val="21"/>
          <w:szCs w:val="21"/>
        </w:rPr>
        <w:t xml:space="preserve">Posez-le avant d'ouvrir le premier compte.</w:t>
      </w:r>
      <w:r>
        <w:rPr>
          <w:color w:val="1B1917"/>
          <w:sz w:val="21"/>
          <w:szCs w:val="21"/>
        </w:rPr>
        <w:t xml:space="preserve"> S'il manque, l'écran vous le signale : une règle de numérotation qui le porte refusera de composer, et le refus arrivera au comptoir, devant un client.</w:t>
      </w:r>
    </w:p>
    <w:p>
      <w:pPr>
        <w:spacing w:after="180" w:before="0" w:line="290"/>
        <w:jc w:val="both"/>
      </w:pPr>
      <w:r>
        <w:rPr>
          <w:color w:val="1B1917"/>
          <w:sz w:val="21"/>
          <w:szCs w:val="21"/>
        </w:rPr>
        <w:t xml:space="preserve">Une fois qu'un compte a été numéroté avec lui, </w:t>
      </w:r>
      <w:r>
        <w:rPr>
          <w:b/>
          <w:bCs/>
          <w:color w:val="1B1917"/>
          <w:sz w:val="21"/>
          <w:szCs w:val="21"/>
        </w:rPr>
        <w:t xml:space="preserve">il ne se change plus</w:t>
      </w:r>
      <w:r>
        <w:rPr>
          <w:color w:val="1B1917"/>
          <w:sz w:val="21"/>
          <w:szCs w:val="21"/>
        </w:rPr>
        <w:t xml:space="preserve">. Le système central le refuse, et il a raison : deux comptes de la même banque porteraient des RIB de banques différentes. Un changement de code banque est une migration, pas une correction de fiche.</w:t>
      </w:r>
    </w:p>
    <w:p>
      <w:pPr>
        <w:pStyle w:val="Heading2"/>
        <w:spacing w:after="140" w:before="320"/>
      </w:pPr>
      <w:r>
        <w:rPr>
          <w:b/>
          <w:bCs/>
          <w:color w:val="1B1917"/>
          <w:sz w:val="23"/>
          <w:szCs w:val="23"/>
        </w:rPr>
        <w:t xml:space="preserve">Corriger</w:t>
      </w:r>
    </w:p>
    <w:p>
      <w:pPr>
        <w:spacing w:after="180" w:before="0" w:line="290"/>
        <w:jc w:val="both"/>
      </w:pPr>
      <w:r>
        <w:rPr>
          <w:b/>
          <w:bCs/>
          <w:color w:val="1B1917"/>
          <w:sz w:val="21"/>
          <w:szCs w:val="21"/>
        </w:rPr>
        <w:t xml:space="preserve">Corriger…</w:t>
      </w:r>
      <w:r>
        <w:rPr>
          <w:color w:val="1B1917"/>
          <w:sz w:val="21"/>
          <w:szCs w:val="21"/>
        </w:rPr>
        <w:t xml:space="preserve"> ouvre le formulaire. Deux règles :</w:t>
      </w:r>
    </w:p>
    <w:p>
      <w:pPr>
        <w:pStyle w:val="ListParagraph"/>
        <w:numPr>
          <w:ilvl w:val="0"/>
          <w:numId w:val="2"/>
        </w:numPr>
        <w:spacing w:after="80" w:before="40"/>
      </w:pPr>
      <w:r>
        <w:rPr>
          <w:color w:val="1B1917"/>
          <w:sz w:val="21"/>
          <w:szCs w:val="21"/>
        </w:rPr>
        <w:t xml:space="preserve">un champ </w:t>
      </w:r>
      <w:r>
        <w:rPr>
          <w:b/>
          <w:bCs/>
          <w:color w:val="1B1917"/>
          <w:sz w:val="21"/>
          <w:szCs w:val="21"/>
        </w:rPr>
        <w:t xml:space="preserve">laissé vide</w:t>
      </w:r>
      <w:r>
        <w:rPr>
          <w:color w:val="1B1917"/>
          <w:sz w:val="21"/>
          <w:szCs w:val="21"/>
        </w:rPr>
        <w:t xml:space="preserve"> est effacé ; un champ </w:t>
      </w:r>
      <w:r>
        <w:rPr>
          <w:b/>
          <w:bCs/>
          <w:color w:val="1B1917"/>
          <w:sz w:val="21"/>
          <w:szCs w:val="21"/>
        </w:rPr>
        <w:t xml:space="preserve">non modifié</w:t>
      </w:r>
      <w:r>
        <w:rPr>
          <w:color w:val="1B1917"/>
          <w:sz w:val="21"/>
          <w:szCs w:val="21"/>
        </w:rPr>
        <w:t xml:space="preserve"> reste ce qu'il était. Seul ce qui change part au système central ;</w:t>
      </w:r>
    </w:p>
    <w:p>
      <w:pPr>
        <w:pStyle w:val="ListParagraph"/>
        <w:numPr>
          <w:ilvl w:val="0"/>
          <w:numId w:val="2"/>
        </w:numPr>
        <w:spacing w:after="80" w:before="40"/>
      </w:pPr>
      <w:r>
        <w:rPr>
          <w:color w:val="1B1917"/>
          <w:sz w:val="21"/>
          <w:szCs w:val="21"/>
        </w:rPr>
        <w:t xml:space="preserve">la correction passe par un </w:t>
      </w:r>
      <w:r>
        <w:rPr>
          <w:b/>
          <w:bCs/>
          <w:color w:val="1B1917"/>
          <w:sz w:val="21"/>
          <w:szCs w:val="21"/>
        </w:rPr>
        <w:t xml:space="preserve">second regard</w:t>
      </w:r>
      <w:r>
        <w:rPr>
          <w:color w:val="1B1917"/>
          <w:sz w:val="21"/>
          <w:szCs w:val="21"/>
        </w:rPr>
        <w:t xml:space="preserve">. Tant qu'il n'est pas donné, </w:t>
      </w:r>
      <w:r>
        <w:rPr>
          <w:b/>
          <w:bCs/>
          <w:color w:val="1B1917"/>
          <w:sz w:val="21"/>
          <w:szCs w:val="21"/>
        </w:rPr>
        <w:t xml:space="preserve">rien n'a changé</w:t>
      </w:r>
      <w:r>
        <w:rPr>
          <w:color w:val="1B1917"/>
          <w:sz w:val="21"/>
          <w:szCs w:val="21"/>
        </w:rPr>
        <w:t xml:space="preserve"> — l'écran vous le dit, et ce n'est pas une formule de politesse.</w:t>
      </w:r>
    </w:p>
    <w:p>
      <w:pPr>
        <w:pStyle w:val="Heading1"/>
        <w:pBdr>
          <w:bottom w:val="single" w:color="D8D2C6" w:sz="3" w:space="8"/>
        </w:pBdr>
        <w:spacing w:after="140" w:before="420"/>
      </w:pPr>
      <w:r>
        <w:rPr>
          <w:b/>
          <w:bCs/>
          <w:color w:val="1B1917"/>
          <w:sz w:val="27"/>
          <w:szCs w:val="27"/>
        </w:rPr>
        <w:t xml:space="preserve">La numérotation</w:t>
      </w:r>
    </w:p>
    <w:p>
      <w:pPr>
        <w:spacing w:after="180" w:before="0" w:line="290"/>
        <w:jc w:val="both"/>
      </w:pPr>
      <w:r>
        <w:rPr>
          <w:color w:val="1B1917"/>
          <w:sz w:val="21"/>
          <w:szCs w:val="21"/>
        </w:rPr>
        <w:t xml:space="preserve">C'est le plan de numérotation de la banque : comment se composent les numéros de clients, de comptes, de dossiers de crédit.</w:t>
      </w:r>
    </w:p>
    <w:p>
      <w:pPr>
        <w:keepNext/>
        <w:spacing w:after="60" w:before="200"/>
        <w:jc w:val="center"/>
      </w:pPr>
      <w:r>
        <w:drawing>
          <wp:inline distT="0" distB="0" distL="0" distR="0">
            <wp:extent cx="5972175" cy="682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72175" cy="6829425"/>
                    </a:xfrm>
                    <a:prstGeom prst="rect">
                      <a:avLst/>
                    </a:prstGeom>
                  </pic:spPr>
                </pic:pic>
              </a:graphicData>
            </a:graphic>
          </wp:inline>
        </w:drawing>
      </w:r>
    </w:p>
    <w:p>
      <w:pPr>
        <w:spacing w:after="280"/>
        <w:jc w:val="center"/>
      </w:pPr>
      <w:r>
        <w:rPr>
          <w:i/>
          <w:iCs/>
          <w:color w:val="4A4540"/>
          <w:sz w:val="17"/>
          <w:szCs w:val="17"/>
        </w:rPr>
        <w:t xml:space="preserve">Figure 26 — Le plan de numérotation. Le numéro que le gabarit produit se lit en haut, avant le gabarit lui-même.</w:t>
      </w:r>
    </w:p>
    <w:p>
      <w:pPr>
        <w:pStyle w:val="Heading2"/>
        <w:spacing w:after="140" w:before="320"/>
      </w:pPr>
      <w:r>
        <w:rPr>
          <w:b/>
          <w:bCs/>
          <w:color w:val="1B1917"/>
          <w:sz w:val="23"/>
          <w:szCs w:val="23"/>
        </w:rPr>
        <w:t xml:space="preserve">Lire une règle</w:t>
      </w:r>
    </w:p>
    <w:p>
      <w:pPr>
        <w:spacing w:after="180" w:before="0" w:line="290"/>
        <w:jc w:val="both"/>
      </w:pPr>
      <w:r>
        <w:rPr>
          <w:color w:val="1B1917"/>
          <w:sz w:val="21"/>
          <w:szCs w:val="21"/>
        </w:rPr>
        <w:t xml:space="preserve">Choisissez ce qui vous intéresse dans la barre du haut — </w:t>
      </w:r>
      <w:r>
        <w:rPr>
          <w:i/>
          <w:iCs/>
          <w:color w:val="1B1917"/>
          <w:sz w:val="21"/>
          <w:szCs w:val="21"/>
        </w:rPr>
        <w:t xml:space="preserve">Numéro de compte</w:t>
      </w:r>
      <w:r>
        <w:rPr>
          <w:color w:val="1B1917"/>
          <w:sz w:val="21"/>
          <w:szCs w:val="21"/>
        </w:rPr>
        <w:t xml:space="preserve">, </w:t>
      </w:r>
      <w:r>
        <w:rPr>
          <w:i/>
          <w:iCs/>
          <w:color w:val="1B1917"/>
          <w:sz w:val="21"/>
          <w:szCs w:val="21"/>
        </w:rPr>
        <w:t xml:space="preserve">Référence client</w:t>
      </w:r>
      <w:r>
        <w:rPr>
          <w:color w:val="1B1917"/>
          <w:sz w:val="21"/>
          <w:szCs w:val="21"/>
        </w:rPr>
        <w:t xml:space="preserve">, </w:t>
      </w:r>
      <w:r>
        <w:rPr>
          <w:i/>
          <w:iCs/>
          <w:color w:val="1B1917"/>
          <w:sz w:val="21"/>
          <w:szCs w:val="21"/>
        </w:rPr>
        <w:t xml:space="preserve">Demande de crédit</w:t>
      </w:r>
      <w:r>
        <w:rPr>
          <w:color w:val="1B1917"/>
          <w:sz w:val="21"/>
          <w:szCs w:val="21"/>
        </w:rPr>
        <w:t xml:space="preserve">… La liste montre la règle </w:t>
      </w:r>
      <w:r>
        <w:rPr>
          <w:b/>
          <w:bCs/>
          <w:color w:val="1B1917"/>
          <w:sz w:val="21"/>
          <w:szCs w:val="21"/>
        </w:rPr>
        <w:t xml:space="preserve">active</w:t>
      </w:r>
      <w:r>
        <w:rPr>
          <w:color w:val="1B1917"/>
          <w:sz w:val="21"/>
          <w:szCs w:val="21"/>
        </w:rPr>
        <w:t xml:space="preserve">, les brouillons, et les règles retirées : une règle retirée n'est pas supprimée, parce que les numéros qu'elle a composés doivent rester explicables.</w:t>
      </w:r>
    </w:p>
    <w:p>
      <w:pPr>
        <w:spacing w:after="180" w:before="0" w:line="290"/>
        <w:jc w:val="both"/>
      </w:pPr>
      <w:r>
        <w:rPr>
          <w:color w:val="1B1917"/>
          <w:sz w:val="21"/>
          <w:szCs w:val="21"/>
        </w:rPr>
        <w:t xml:space="preserve">La colonne </w:t>
      </w:r>
      <w:r>
        <w:rPr>
          <w:b/>
          <w:bCs/>
          <w:color w:val="1B1917"/>
          <w:sz w:val="21"/>
          <w:szCs w:val="21"/>
        </w:rPr>
        <w:t xml:space="preserve">Exemple</w:t>
      </w:r>
      <w:r>
        <w:rPr>
          <w:color w:val="1B1917"/>
          <w:sz w:val="21"/>
          <w:szCs w:val="21"/>
        </w:rPr>
        <w:t xml:space="preserve"> donne le numéro que la règle produirait. C'est ce qu'il faut regarder : un gabarit se lit mal, un numéro se lit tout de suite.</w:t>
      </w:r>
    </w:p>
    <w:p>
      <w:pPr>
        <w:pBdr>
          <w:left w:val="single" w:color="1F4E46" w:sz="18" w:space="10"/>
        </w:pBdr>
        <w:shd w:fill="F6F3EC" w:color="auto" w:val="clear"/>
        <w:spacing w:after="200" w:before="160"/>
        <w:ind w:left="240" w:right="200"/>
      </w:pPr>
      <w:r>
        <w:rPr>
          <w:color w:val="1B1917"/>
          <w:sz w:val="21"/>
          <w:szCs w:val="21"/>
        </w:rPr>
        <w:t xml:space="preserve">L'exemple est calculé par le poste, avec le compteur à son premier numéro et une agence d'exemple. </w:t>
      </w:r>
      <w:r>
        <w:rPr>
          <w:b/>
          <w:bCs/>
          <w:color w:val="1B1917"/>
          <w:sz w:val="21"/>
          <w:szCs w:val="21"/>
        </w:rPr>
        <w:t xml:space="preserve">Le numéro réel est composé par le système central</w:t>
      </w:r>
      <w:r>
        <w:rPr>
          <w:color w:val="1B1917"/>
          <w:sz w:val="21"/>
          <w:szCs w:val="21"/>
        </w:rPr>
        <w:t xml:space="preserve">, qui seul connaît le compteur et l'agence qui ouvre.</w:t>
      </w:r>
    </w:p>
    <w:p>
      <w:pPr>
        <w:pStyle w:val="Heading2"/>
        <w:spacing w:after="140" w:before="320"/>
      </w:pPr>
      <w:r>
        <w:rPr>
          <w:b/>
          <w:bCs/>
          <w:color w:val="1B1917"/>
          <w:sz w:val="23"/>
          <w:szCs w:val="23"/>
        </w:rPr>
        <w:t xml:space="preserve">Un numéro de compte en zone UEMOA</w:t>
      </w:r>
    </w:p>
    <w:p>
      <w:pPr>
        <w:spacing w:after="180" w:before="0" w:line="290"/>
        <w:jc w:val="both"/>
      </w:pPr>
      <w:r>
        <w:rPr>
          <w:color w:val="1B1917"/>
          <w:sz w:val="21"/>
          <w:szCs w:val="21"/>
        </w:rPr>
        <w:t xml:space="preserve">C'est un </w:t>
      </w:r>
      <w:r>
        <w:rPr>
          <w:b/>
          <w:bCs/>
          <w:color w:val="1B1917"/>
          <w:sz w:val="21"/>
          <w:szCs w:val="21"/>
        </w:rPr>
        <w:t xml:space="preserve">RIB</w:t>
      </w:r>
      <w:r>
        <w:rPr>
          <w:color w:val="1B1917"/>
          <w:sz w:val="21"/>
          <w:szCs w:val="21"/>
        </w:rPr>
        <w:t xml:space="preserve"> : code banque (5), code guichet (5), numéro (12), </w:t>
      </w:r>
      <w:r>
        <w:rPr>
          <w:b/>
          <w:bCs/>
          <w:color w:val="1B1917"/>
          <w:sz w:val="21"/>
          <w:szCs w:val="21"/>
        </w:rPr>
        <w:t xml:space="preserve">clé de contrôle</w:t>
      </w:r>
      <w:r>
        <w:rPr>
          <w:color w:val="1B1917"/>
          <w:sz w:val="21"/>
          <w:szCs w:val="21"/>
        </w:rPr>
        <w:t xml:space="preserve"> (2). La clé est calculée pour que le numéro entier soit divisible par 97 — c'est elle qui fait rejeter un numéro mal recopié avant qu'un virement ne parte au mauvais compte.</w:t>
      </w:r>
    </w:p>
    <w:p>
      <w:pPr>
        <w:pStyle w:val="Heading2"/>
        <w:spacing w:after="140" w:before="320"/>
      </w:pPr>
      <w:r>
        <w:rPr>
          <w:b/>
          <w:bCs/>
          <w:color w:val="1B1917"/>
          <w:sz w:val="23"/>
          <w:szCs w:val="23"/>
        </w:rPr>
        <w:t xml:space="preserve">Rédiger une règle</w:t>
      </w:r>
    </w:p>
    <w:p>
      <w:pPr>
        <w:spacing w:after="180" w:before="0" w:line="290"/>
        <w:jc w:val="both"/>
      </w:pPr>
      <w:r>
        <w:rPr>
          <w:color w:val="1B1917"/>
          <w:sz w:val="21"/>
          <w:szCs w:val="21"/>
        </w:rPr>
        <w:t xml:space="preserve">Trois points de départ : la </w:t>
      </w:r>
      <w:r>
        <w:rPr>
          <w:b/>
          <w:bCs/>
          <w:color w:val="1B1917"/>
          <w:sz w:val="21"/>
          <w:szCs w:val="21"/>
        </w:rPr>
        <w:t xml:space="preserve">proposition du système central</w:t>
      </w:r>
      <w:r>
        <w:rPr>
          <w:color w:val="1B1917"/>
          <w:sz w:val="21"/>
          <w:szCs w:val="21"/>
        </w:rPr>
        <w:t xml:space="preserve">, la </w:t>
      </w:r>
      <w:r>
        <w:rPr>
          <w:b/>
          <w:bCs/>
          <w:color w:val="1B1917"/>
          <w:sz w:val="21"/>
          <w:szCs w:val="21"/>
        </w:rPr>
        <w:t xml:space="preserve">règle active</w:t>
      </w:r>
      <w:r>
        <w:rPr>
          <w:color w:val="1B1917"/>
          <w:sz w:val="21"/>
          <w:szCs w:val="21"/>
        </w:rPr>
        <w:t xml:space="preserve"> — pour corriger un chiffre sans tout réécrire — ou </w:t>
      </w:r>
      <w:r>
        <w:rPr>
          <w:b/>
          <w:bCs/>
          <w:color w:val="1B1917"/>
          <w:sz w:val="21"/>
          <w:szCs w:val="21"/>
        </w:rPr>
        <w:t xml:space="preserve">zéro</w:t>
      </w:r>
      <w:r>
        <w:rPr>
          <w:color w:val="1B1917"/>
          <w:sz w:val="21"/>
          <w:szCs w:val="21"/>
        </w:rPr>
        <w:t xml:space="preserve">.</w:t>
      </w:r>
    </w:p>
    <w:p>
      <w:pPr>
        <w:spacing w:after="180" w:before="0" w:line="290"/>
        <w:jc w:val="both"/>
      </w:pPr>
      <w:r>
        <w:rPr>
          <w:color w:val="1B1917"/>
          <w:sz w:val="21"/>
          <w:szCs w:val="21"/>
        </w:rPr>
        <w:t xml:space="preserve">Le gabarit est une suite de segments, dans l'ordre où ils se collent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2354"/>
        <w:gridCol w:w="7057"/>
      </w:tblGrid>
      <w:tr>
        <w:trPr>
          <w:tblHeader/>
        </w:trPr>
        <w:tc>
          <w:tcPr>
            <w:tcW w:type="dxa" w:w="2354"/>
            <w:shd w:fill="EFEBE2" w:color="auto" w:val="clear"/>
            <w:tcMar>
              <w:top w:type="dxa" w:w="70"/>
              <w:left w:type="dxa" w:w="110"/>
              <w:bottom w:type="dxa" w:w="70"/>
              <w:right w:type="dxa" w:w="110"/>
            </w:tcMar>
          </w:tcPr>
          <w:p>
            <w:pPr>
              <w:spacing w:after="0" w:before="0"/>
            </w:pPr>
            <w:r>
              <w:rPr>
                <w:b/>
                <w:bCs/>
                <w:color w:val="1B1917"/>
                <w:sz w:val="19"/>
                <w:szCs w:val="19"/>
              </w:rPr>
              <w:t xml:space="preserve">Segment</w:t>
            </w:r>
          </w:p>
        </w:tc>
        <w:tc>
          <w:tcPr>
            <w:tcW w:type="dxa" w:w="7057"/>
            <w:shd w:fill="EFEBE2" w:color="auto" w:val="clear"/>
            <w:tcMar>
              <w:top w:type="dxa" w:w="70"/>
              <w:left w:type="dxa" w:w="110"/>
              <w:bottom w:type="dxa" w:w="70"/>
              <w:right w:type="dxa" w:w="110"/>
            </w:tcMar>
          </w:tcPr>
          <w:p>
            <w:pPr>
              <w:spacing w:after="0" w:before="0"/>
            </w:pPr>
            <w:r>
              <w:rPr>
                <w:b/>
                <w:bCs/>
                <w:color w:val="1B1917"/>
                <w:sz w:val="19"/>
                <w:szCs w:val="19"/>
              </w:rPr>
              <w:t xml:space="preserve">Ce qu'il met dans le numéro</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Texte fixe</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ce que vous écrivez — </w:t>
            </w:r>
            <w:r>
              <w:rPr>
                <w:rFonts w:ascii="Consolas" w:cs="Consolas" w:eastAsia="Consolas" w:hAnsi="Consolas"/>
                <w:b w:val="false"/>
                <w:bCs w:val="false"/>
                <w:color w:val="1B1917"/>
                <w:sz w:val="19"/>
                <w:szCs w:val="19"/>
              </w:rPr>
              <w:t xml:space="preserve">CLI-</w:t>
            </w:r>
            <w:r>
              <w:rPr>
                <w:b w:val="false"/>
                <w:bCs w:val="false"/>
                <w:color w:val="1B1917"/>
                <w:sz w:val="19"/>
                <w:szCs w:val="19"/>
              </w:rPr>
              <w:t xml:space="preserve">, </w:t>
            </w:r>
            <w:r>
              <w:rPr>
                <w:rFonts w:ascii="Consolas" w:cs="Consolas" w:eastAsia="Consolas" w:hAnsi="Consolas"/>
                <w:b w:val="false"/>
                <w:bCs w:val="false"/>
                <w:color w:val="1B1917"/>
                <w:sz w:val="19"/>
                <w:szCs w:val="19"/>
              </w:rPr>
              <w:t xml:space="preserve">DC-</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Code banque</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celui de la fiche de l'établissement</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Code agence</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celui de l'agence qui ouvre</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Date</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la date comptable, au format choisi</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Compteur</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le numéro de série, cadré</w:t>
            </w:r>
          </w:p>
        </w:tc>
      </w:tr>
      <w:tr>
        <w:tc>
          <w:tcPr>
            <w:tcW w:type="dxa" w:w="2354"/>
            <w:tcMar>
              <w:top w:type="dxa" w:w="70"/>
              <w:left w:type="dxa" w:w="110"/>
              <w:bottom w:type="dxa" w:w="70"/>
              <w:right w:type="dxa" w:w="110"/>
            </w:tcMar>
          </w:tcPr>
          <w:p>
            <w:pPr>
              <w:spacing w:after="0" w:before="0"/>
            </w:pPr>
            <w:r>
              <w:rPr>
                <w:b w:val="false"/>
                <w:bCs w:val="false"/>
                <w:color w:val="1B1917"/>
                <w:sz w:val="19"/>
                <w:szCs w:val="19"/>
              </w:rPr>
              <w:t xml:space="preserve">Clé de contrôle</w:t>
            </w:r>
          </w:p>
        </w:tc>
        <w:tc>
          <w:tcPr>
            <w:tcW w:type="dxa" w:w="7057"/>
            <w:tcMar>
              <w:top w:type="dxa" w:w="70"/>
              <w:left w:type="dxa" w:w="110"/>
              <w:bottom w:type="dxa" w:w="70"/>
              <w:right w:type="dxa" w:w="110"/>
            </w:tcMar>
          </w:tcPr>
          <w:p>
            <w:pPr>
              <w:spacing w:after="0" w:before="0"/>
            </w:pPr>
            <w:r>
              <w:rPr>
                <w:b w:val="false"/>
                <w:bCs w:val="false"/>
                <w:color w:val="1B1917"/>
                <w:sz w:val="19"/>
                <w:szCs w:val="19"/>
              </w:rPr>
              <w:t xml:space="preserve">la clé, calculée sur tout ce qui précède</w:t>
            </w:r>
          </w:p>
        </w:tc>
      </w:tr>
    </w:tbl>
    <w:p>
      <w:pPr>
        <w:spacing w:after="220"/>
      </w:pPr>
    </w:p>
    <w:p>
      <w:pPr>
        <w:spacing w:after="180" w:before="0" w:line="290"/>
        <w:jc w:val="both"/>
      </w:pPr>
      <w:r>
        <w:rPr>
          <w:color w:val="1B1917"/>
          <w:sz w:val="21"/>
          <w:szCs w:val="21"/>
        </w:rPr>
        <w:t xml:space="preserve">Deux réglages commandent le compteur :</w:t>
      </w:r>
    </w:p>
    <w:p>
      <w:pPr>
        <w:pStyle w:val="ListParagraph"/>
        <w:numPr>
          <w:ilvl w:val="0"/>
          <w:numId w:val="2"/>
        </w:numPr>
        <w:spacing w:after="80" w:before="40"/>
      </w:pPr>
      <w:r>
        <w:rPr>
          <w:color w:val="1B1917"/>
          <w:sz w:val="21"/>
          <w:szCs w:val="21"/>
        </w:rPr>
        <w:t xml:space="preserve">la </w:t>
      </w:r>
      <w:r>
        <w:rPr>
          <w:b/>
          <w:bCs/>
          <w:color w:val="1B1917"/>
          <w:sz w:val="21"/>
          <w:szCs w:val="21"/>
        </w:rPr>
        <w:t xml:space="preserve">portée</w:t>
      </w:r>
      <w:r>
        <w:rPr>
          <w:color w:val="1B1917"/>
          <w:sz w:val="21"/>
          <w:szCs w:val="21"/>
        </w:rPr>
        <w:t xml:space="preserve"> — une série pour la banque, ou une par agence. Une série par agence exige le code agence dans le numéro, sinon deux agences composeraient le même ;</w:t>
      </w:r>
    </w:p>
    <w:p>
      <w:pPr>
        <w:pStyle w:val="ListParagraph"/>
        <w:numPr>
          <w:ilvl w:val="0"/>
          <w:numId w:val="2"/>
        </w:numPr>
        <w:spacing w:after="80" w:before="40"/>
      </w:pPr>
      <w:r>
        <w:rPr>
          <w:color w:val="1B1917"/>
          <w:sz w:val="21"/>
          <w:szCs w:val="21"/>
        </w:rPr>
        <w:t xml:space="preserve">la </w:t>
      </w:r>
      <w:r>
        <w:rPr>
          <w:b/>
          <w:bCs/>
          <w:color w:val="1B1917"/>
          <w:sz w:val="21"/>
          <w:szCs w:val="21"/>
        </w:rPr>
        <w:t xml:space="preserve">remise à zéro</w:t>
      </w:r>
      <w:r>
        <w:rPr>
          <w:color w:val="1B1917"/>
          <w:sz w:val="21"/>
          <w:szCs w:val="21"/>
        </w:rPr>
        <w:t xml:space="preserve"> — jamais, chaque année, chaque mois. Un numéro de compte ne se remet</w:t>
      </w:r>
    </w:p>
    <w:p>
      <w:pPr>
        <w:spacing w:after="180" w:before="0" w:line="290"/>
        <w:jc w:val="both"/>
      </w:pPr>
      <w:r>
        <w:rPr>
          <w:b/>
          <w:bCs/>
          <w:color w:val="1B1917"/>
          <w:sz w:val="21"/>
          <w:szCs w:val="21"/>
        </w:rPr>
        <w:t xml:space="preserve">jamais</w:t>
      </w:r>
      <w:r>
        <w:rPr>
          <w:color w:val="1B1917"/>
          <w:sz w:val="21"/>
          <w:szCs w:val="21"/>
        </w:rPr>
        <w:t xml:space="preserve"> à zéro : il doit rester unique pour toujours.</w:t>
      </w:r>
    </w:p>
    <w:p>
      <w:pPr>
        <w:spacing w:after="180" w:before="0" w:line="290"/>
        <w:jc w:val="both"/>
      </w:pPr>
      <w:r>
        <w:rPr>
          <w:color w:val="1B1917"/>
          <w:sz w:val="21"/>
          <w:szCs w:val="21"/>
        </w:rPr>
        <w:t xml:space="preserve">L'aperçu en haut se recalcule à chaque changement. Ce qui empêche de rédiger s'affiche en clair, avant l'envoi.</w:t>
      </w:r>
    </w:p>
    <w:p>
      <w:pPr>
        <w:pStyle w:val="Heading2"/>
        <w:spacing w:after="140" w:before="320"/>
      </w:pPr>
      <w:r>
        <w:rPr>
          <w:b/>
          <w:bCs/>
          <w:color w:val="1B1917"/>
          <w:sz w:val="23"/>
          <w:szCs w:val="23"/>
        </w:rPr>
        <w:t xml:space="preserve">Rédiger n'active rien</w:t>
      </w:r>
    </w:p>
    <w:p>
      <w:pPr>
        <w:spacing w:after="180" w:before="0" w:line="290"/>
        <w:jc w:val="both"/>
      </w:pPr>
      <w:r>
        <w:rPr>
          <w:color w:val="1B1917"/>
          <w:sz w:val="21"/>
          <w:szCs w:val="21"/>
        </w:rPr>
        <w:t xml:space="preserve">Une règle rédigée est un </w:t>
      </w:r>
      <w:r>
        <w:rPr>
          <w:b/>
          <w:bCs/>
          <w:color w:val="1B1917"/>
          <w:sz w:val="21"/>
          <w:szCs w:val="21"/>
        </w:rPr>
        <w:t xml:space="preserve">brouillon</w:t>
      </w:r>
      <w:r>
        <w:rPr>
          <w:color w:val="1B1917"/>
          <w:sz w:val="21"/>
          <w:szCs w:val="21"/>
        </w:rPr>
        <w:t xml:space="preserve">. Elle ne numérote rien tant qu'une </w:t>
      </w:r>
      <w:r>
        <w:rPr>
          <w:b/>
          <w:bCs/>
          <w:color w:val="1B1917"/>
          <w:sz w:val="21"/>
          <w:szCs w:val="21"/>
        </w:rPr>
        <w:t xml:space="preserve">autre personne</w:t>
      </w:r>
      <w:r>
        <w:rPr>
          <w:color w:val="1B1917"/>
          <w:sz w:val="21"/>
          <w:szCs w:val="21"/>
        </w:rPr>
        <w:t xml:space="preserve"> ne l'a pas activée, et c'est voulu : l'activation décide de l'identité des comptes ouverts demain, et pour toujours. Un chiffre de trop, et tous les RIB de la banque changent de forme.</w:t>
      </w:r>
    </w:p>
    <w:p>
      <w:pPr>
        <w:spacing w:after="180" w:before="0" w:line="290"/>
        <w:jc w:val="both"/>
      </w:pPr>
      <w:r>
        <w:rPr>
          <w:color w:val="1B1917"/>
          <w:sz w:val="21"/>
          <w:szCs w:val="21"/>
        </w:rPr>
        <w:t xml:space="preserve">Activer une règle </w:t>
      </w:r>
      <w:r>
        <w:rPr>
          <w:b/>
          <w:bCs/>
          <w:color w:val="1B1917"/>
          <w:sz w:val="21"/>
          <w:szCs w:val="21"/>
        </w:rPr>
        <w:t xml:space="preserve">retire</w:t>
      </w:r>
      <w:r>
        <w:rPr>
          <w:color w:val="1B1917"/>
          <w:sz w:val="21"/>
          <w:szCs w:val="21"/>
        </w:rPr>
        <w:t xml:space="preserve"> celle qui numérotait. La retirée reste dans la liste.</w:t>
      </w:r>
    </w:p>
    <w:p>
      <w:pPr>
        <w:pStyle w:val="Heading2"/>
        <w:spacing w:after="140" w:before="320"/>
      </w:pPr>
      <w:r>
        <w:rPr>
          <w:b/>
          <w:bCs/>
          <w:color w:val="1B1917"/>
          <w:sz w:val="23"/>
          <w:szCs w:val="23"/>
        </w:rPr>
        <w:t xml:space="preserve">Quand rien ne numérote</w:t>
      </w:r>
    </w:p>
    <w:p>
      <w:pPr>
        <w:spacing w:after="180" w:before="0" w:line="290"/>
        <w:jc w:val="both"/>
      </w:pPr>
      <w:r>
        <w:rPr>
          <w:color w:val="1B1917"/>
          <w:sz w:val="21"/>
          <w:szCs w:val="21"/>
        </w:rPr>
        <w:t xml:space="preserve">Un bandeau le dit, et nomme les domaines concernés. </w:t>
      </w:r>
      <w:r>
        <w:rPr>
          <w:b/>
          <w:bCs/>
          <w:color w:val="1B1917"/>
          <w:sz w:val="21"/>
          <w:szCs w:val="21"/>
        </w:rPr>
        <w:t xml:space="preserve">Rien n'est posé d'office à la création d'un établissement</w:t>
      </w:r>
      <w:r>
        <w:rPr>
          <w:color w:val="1B1917"/>
          <w:sz w:val="21"/>
          <w:szCs w:val="21"/>
        </w:rPr>
        <w:t xml:space="preserve"> : c'est la banque qui choisit son plan de numérotation. Tant qu'elle ne l'a pas choisi, le numéro doit être fourni à chaque fois — et le système central refuse de composer, plutôt que d'inventer une forme dont personne n'aura décidé.</w:t>
      </w:r>
    </w:p>
    <w:p>
      <w:pPr>
        <w:pStyle w:val="Heading1"/>
        <w:pBdr>
          <w:bottom w:val="single" w:color="D8D2C6" w:sz="3" w:space="8"/>
        </w:pBdr>
        <w:spacing w:after="140" w:before="420"/>
      </w:pPr>
      <w:r>
        <w:rPr>
          <w:b/>
          <w:bCs/>
          <w:color w:val="1B1917"/>
          <w:sz w:val="27"/>
          <w:szCs w:val="27"/>
        </w:rPr>
        <w:t xml:space="preserve">Les produits</w:t>
      </w:r>
    </w:p>
    <w:p>
      <w:pPr>
        <w:keepNext/>
        <w:spacing w:after="60" w:before="200"/>
        <w:jc w:val="center"/>
      </w:pPr>
      <w:r>
        <w:drawing>
          <wp:inline distT="0" distB="0" distL="0" distR="0">
            <wp:extent cx="597217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72175" cy="4562475"/>
                    </a:xfrm>
                    <a:prstGeom prst="rect">
                      <a:avLst/>
                    </a:prstGeom>
                  </pic:spPr>
                </pic:pic>
              </a:graphicData>
            </a:graphic>
          </wp:inline>
        </w:drawing>
      </w:r>
    </w:p>
    <w:p>
      <w:pPr>
        <w:spacing w:after="280"/>
        <w:jc w:val="center"/>
      </w:pPr>
      <w:r>
        <w:rPr>
          <w:i/>
          <w:iCs/>
          <w:color w:val="4A4540"/>
          <w:sz w:val="17"/>
          <w:szCs w:val="17"/>
        </w:rPr>
        <w:t xml:space="preserve">Figure 27 — Le catalogue des versions, et le paramétrage d'une version relu en clair.</w:t>
      </w:r>
    </w:p>
    <w:p>
      <w:pPr>
        <w:spacing w:after="180" w:before="0" w:line="290"/>
        <w:jc w:val="both"/>
      </w:pPr>
      <w:r>
        <w:rPr>
          <w:color w:val="1B1917"/>
          <w:sz w:val="21"/>
          <w:szCs w:val="21"/>
        </w:rPr>
        <w:t xml:space="preserve">C'est ici que se décide ce que la banque vend : les taux, les frais, les plafonds, les comptes sur lesquels tout cela s'impute. Rien de ce qui est fait ici n'est anodin — un paramétrage produit des montants sur les comptes de tous les clients qui citent le produit.</w:t>
      </w:r>
    </w:p>
    <w:p>
      <w:pPr>
        <w:pStyle w:val="Heading2"/>
        <w:spacing w:after="140" w:before="320"/>
      </w:pPr>
      <w:r>
        <w:rPr>
          <w:b/>
          <w:bCs/>
          <w:color w:val="1B1917"/>
          <w:sz w:val="23"/>
          <w:szCs w:val="23"/>
        </w:rPr>
        <w:t xml:space="preserve">Un produit ne s'édite pas : il se versionne</w:t>
      </w:r>
    </w:p>
    <w:p>
      <w:pPr>
        <w:spacing w:after="180" w:before="0" w:line="290"/>
        <w:jc w:val="both"/>
      </w:pPr>
      <w:r>
        <w:rPr>
          <w:color w:val="1B1917"/>
          <w:sz w:val="21"/>
          <w:szCs w:val="21"/>
        </w:rPr>
        <w:t xml:space="preserve">Chaque version porte sa </w:t>
      </w:r>
      <w:r>
        <w:rPr>
          <w:b/>
          <w:bCs/>
          <w:color w:val="1B1917"/>
          <w:sz w:val="21"/>
          <w:szCs w:val="21"/>
        </w:rPr>
        <w:t xml:space="preserve">période de validité</w:t>
      </w:r>
      <w:r>
        <w:rPr>
          <w:color w:val="1B1917"/>
          <w:sz w:val="21"/>
          <w:szCs w:val="21"/>
        </w:rPr>
        <w:t xml:space="preserve">, et tout compte rattaché résout la sienne à </w:t>
      </w:r>
      <w:r>
        <w:rPr>
          <w:b/>
          <w:bCs/>
          <w:color w:val="1B1917"/>
          <w:sz w:val="21"/>
          <w:szCs w:val="21"/>
        </w:rPr>
        <w:t xml:space="preserve">chaque date de valeur traitée</w:t>
      </w:r>
      <w:r>
        <w:rPr>
          <w:color w:val="1B1917"/>
          <w:sz w:val="21"/>
          <w:szCs w:val="21"/>
        </w:rPr>
        <w:t xml:space="preserve">. C'est ce qui permet de rejouer un arrêté de l'an dernier et d'obtenir exactement les mêmes montants.</w:t>
      </w:r>
    </w:p>
    <w:p>
      <w:pPr>
        <w:spacing w:after="180" w:before="0" w:line="290"/>
        <w:jc w:val="both"/>
      </w:pPr>
      <w:r>
        <w:rPr>
          <w:color w:val="1B1917"/>
          <w:sz w:val="21"/>
          <w:szCs w:val="21"/>
        </w:rPr>
        <w:t xml:space="preserve">Conséquence directe : </w:t>
      </w:r>
      <w:r>
        <w:rPr>
          <w:b/>
          <w:bCs/>
          <w:color w:val="1B1917"/>
          <w:sz w:val="21"/>
          <w:szCs w:val="21"/>
        </w:rPr>
        <w:t xml:space="preserve">on ne corrige pas un taux</w:t>
      </w:r>
      <w:r>
        <w:rPr>
          <w:color w:val="1B1917"/>
          <w:sz w:val="21"/>
          <w:szCs w:val="21"/>
        </w:rPr>
        <w:t xml:space="preserve">, on rédige une nouvelle version qui prend effet à une date. L'ancienne reste, et c'est elle qui explique les intérêts déjà versés.</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987"/>
        <w:gridCol w:w="8424"/>
      </w:tblGrid>
      <w:tr>
        <w:trPr>
          <w:tblHeader/>
        </w:trPr>
        <w:tc>
          <w:tcPr>
            <w:tcW w:type="dxa" w:w="987"/>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8424"/>
            <w:shd w:fill="EFEBE2" w:color="auto" w:val="clear"/>
            <w:tcMar>
              <w:top w:type="dxa" w:w="70"/>
              <w:left w:type="dxa" w:w="110"/>
              <w:bottom w:type="dxa" w:w="70"/>
              <w:right w:type="dxa" w:w="110"/>
            </w:tcMar>
          </w:tcPr>
          <w:p>
            <w:pPr>
              <w:spacing w:after="0" w:before="0"/>
            </w:pPr>
            <w:r>
              <w:rPr>
                <w:b/>
                <w:bCs/>
                <w:color w:val="1B1917"/>
                <w:sz w:val="19"/>
                <w:szCs w:val="19"/>
              </w:rPr>
              <w:t xml:space="preserve">Ce que cela veut dire</w:t>
            </w:r>
          </w:p>
        </w:tc>
      </w:tr>
      <w:tr>
        <w:tc>
          <w:tcPr>
            <w:tcW w:type="dxa" w:w="987"/>
            <w:tcMar>
              <w:top w:type="dxa" w:w="70"/>
              <w:left w:type="dxa" w:w="110"/>
              <w:bottom w:type="dxa" w:w="70"/>
              <w:right w:type="dxa" w:w="110"/>
            </w:tcMar>
          </w:tcPr>
          <w:p>
            <w:pPr>
              <w:spacing w:after="0" w:before="0"/>
            </w:pPr>
            <w:r>
              <w:rPr>
                <w:b w:val="false"/>
                <w:bCs w:val="false"/>
                <w:color w:val="1B1917"/>
                <w:sz w:val="19"/>
                <w:szCs w:val="19"/>
              </w:rPr>
              <w:t xml:space="preserve">Brouillon</w:t>
            </w:r>
          </w:p>
        </w:tc>
        <w:tc>
          <w:tcPr>
            <w:tcW w:type="dxa" w:w="8424"/>
            <w:tcMar>
              <w:top w:type="dxa" w:w="70"/>
              <w:left w:type="dxa" w:w="110"/>
              <w:bottom w:type="dxa" w:w="70"/>
              <w:right w:type="dxa" w:w="110"/>
            </w:tcMar>
          </w:tcPr>
          <w:p>
            <w:pPr>
              <w:spacing w:after="0" w:before="0"/>
            </w:pPr>
            <w:r>
              <w:rPr>
                <w:b w:val="false"/>
                <w:bCs w:val="false"/>
                <w:color w:val="1B1917"/>
                <w:sz w:val="19"/>
                <w:szCs w:val="19"/>
              </w:rPr>
              <w:t xml:space="preserve">Rédigée, jamais activée. Aucun compte ne la cite, aucun arrêté ne la résout.</w:t>
            </w:r>
          </w:p>
        </w:tc>
      </w:tr>
      <w:tr>
        <w:tc>
          <w:tcPr>
            <w:tcW w:type="dxa" w:w="987"/>
            <w:tcMar>
              <w:top w:type="dxa" w:w="70"/>
              <w:left w:type="dxa" w:w="110"/>
              <w:bottom w:type="dxa" w:w="70"/>
              <w:right w:type="dxa" w:w="110"/>
            </w:tcMar>
          </w:tcPr>
          <w:p>
            <w:pPr>
              <w:spacing w:after="0" w:before="0"/>
            </w:pPr>
            <w:r>
              <w:rPr>
                <w:b w:val="false"/>
                <w:bCs w:val="false"/>
                <w:color w:val="1B1917"/>
                <w:sz w:val="19"/>
                <w:szCs w:val="19"/>
              </w:rPr>
              <w:t xml:space="preserve">À venir</w:t>
            </w:r>
          </w:p>
        </w:tc>
        <w:tc>
          <w:tcPr>
            <w:tcW w:type="dxa" w:w="8424"/>
            <w:tcMar>
              <w:top w:type="dxa" w:w="70"/>
              <w:left w:type="dxa" w:w="110"/>
              <w:bottom w:type="dxa" w:w="70"/>
              <w:right w:type="dxa" w:w="110"/>
            </w:tcMar>
          </w:tcPr>
          <w:p>
            <w:pPr>
              <w:spacing w:after="0" w:before="0"/>
            </w:pPr>
            <w:r>
              <w:rPr>
                <w:b w:val="false"/>
                <w:bCs w:val="false"/>
                <w:color w:val="1B1917"/>
                <w:sz w:val="19"/>
                <w:szCs w:val="19"/>
              </w:rPr>
              <w:t xml:space="preserve">Activée, mais sa période n'a pas commencé.</w:t>
            </w:r>
          </w:p>
        </w:tc>
      </w:tr>
      <w:tr>
        <w:tc>
          <w:tcPr>
            <w:tcW w:type="dxa" w:w="987"/>
            <w:tcMar>
              <w:top w:type="dxa" w:w="70"/>
              <w:left w:type="dxa" w:w="110"/>
              <w:bottom w:type="dxa" w:w="70"/>
              <w:right w:type="dxa" w:w="110"/>
            </w:tcMar>
          </w:tcPr>
          <w:p>
            <w:pPr>
              <w:spacing w:after="0" w:before="0"/>
            </w:pPr>
            <w:r>
              <w:rPr>
                <w:b w:val="false"/>
                <w:bCs w:val="false"/>
                <w:color w:val="1B1917"/>
                <w:sz w:val="19"/>
                <w:szCs w:val="19"/>
              </w:rPr>
              <w:t xml:space="preserve">En vigueur</w:t>
            </w:r>
          </w:p>
        </w:tc>
        <w:tc>
          <w:tcPr>
            <w:tcW w:type="dxa" w:w="8424"/>
            <w:tcMar>
              <w:top w:type="dxa" w:w="70"/>
              <w:left w:type="dxa" w:w="110"/>
              <w:bottom w:type="dxa" w:w="70"/>
              <w:right w:type="dxa" w:w="110"/>
            </w:tcMar>
          </w:tcPr>
          <w:p>
            <w:pPr>
              <w:spacing w:after="0" w:before="0"/>
            </w:pPr>
            <w:r>
              <w:rPr>
                <w:b w:val="false"/>
                <w:bCs w:val="false"/>
                <w:color w:val="1B1917"/>
                <w:sz w:val="19"/>
                <w:szCs w:val="19"/>
              </w:rPr>
              <w:t xml:space="preserve">Elle s'applique aujourd'hui.</w:t>
            </w:r>
          </w:p>
        </w:tc>
      </w:tr>
      <w:tr>
        <w:tc>
          <w:tcPr>
            <w:tcW w:type="dxa" w:w="987"/>
            <w:tcMar>
              <w:top w:type="dxa" w:w="70"/>
              <w:left w:type="dxa" w:w="110"/>
              <w:bottom w:type="dxa" w:w="70"/>
              <w:right w:type="dxa" w:w="110"/>
            </w:tcMar>
          </w:tcPr>
          <w:p>
            <w:pPr>
              <w:spacing w:after="0" w:before="0"/>
            </w:pPr>
            <w:r>
              <w:rPr>
                <w:b w:val="false"/>
                <w:bCs w:val="false"/>
                <w:color w:val="1B1917"/>
                <w:sz w:val="19"/>
                <w:szCs w:val="19"/>
              </w:rPr>
              <w:t xml:space="preserve">Échue</w:t>
            </w:r>
          </w:p>
        </w:tc>
        <w:tc>
          <w:tcPr>
            <w:tcW w:type="dxa" w:w="8424"/>
            <w:tcMar>
              <w:top w:type="dxa" w:w="70"/>
              <w:left w:type="dxa" w:w="110"/>
              <w:bottom w:type="dxa" w:w="70"/>
              <w:right w:type="dxa" w:w="110"/>
            </w:tcMar>
          </w:tcPr>
          <w:p>
            <w:pPr>
              <w:spacing w:after="0" w:before="0"/>
            </w:pPr>
            <w:r>
              <w:rPr>
                <w:b w:val="false"/>
                <w:bCs w:val="false"/>
                <w:color w:val="1B1917"/>
                <w:sz w:val="19"/>
                <w:szCs w:val="19"/>
              </w:rPr>
              <w:t xml:space="preserve">Sa période est close. Elle ne s'applique plus, et reste au dossier — un arrêté de cette période la résout encore.</w:t>
            </w:r>
          </w:p>
        </w:tc>
      </w:tr>
      <w:tr>
        <w:tc>
          <w:tcPr>
            <w:tcW w:type="dxa" w:w="987"/>
            <w:tcMar>
              <w:top w:type="dxa" w:w="70"/>
              <w:left w:type="dxa" w:w="110"/>
              <w:bottom w:type="dxa" w:w="70"/>
              <w:right w:type="dxa" w:w="110"/>
            </w:tcMar>
          </w:tcPr>
          <w:p>
            <w:pPr>
              <w:spacing w:after="0" w:before="0"/>
            </w:pPr>
            <w:r>
              <w:rPr>
                <w:b w:val="false"/>
                <w:bCs w:val="false"/>
                <w:color w:val="1B1917"/>
                <w:sz w:val="19"/>
                <w:szCs w:val="19"/>
              </w:rPr>
              <w:t xml:space="preserve">Retirée</w:t>
            </w:r>
          </w:p>
        </w:tc>
        <w:tc>
          <w:tcPr>
            <w:tcW w:type="dxa" w:w="8424"/>
            <w:tcMar>
              <w:top w:type="dxa" w:w="70"/>
              <w:left w:type="dxa" w:w="110"/>
              <w:bottom w:type="dxa" w:w="70"/>
              <w:right w:type="dxa" w:w="110"/>
            </w:tcMar>
          </w:tcPr>
          <w:p>
            <w:pPr>
              <w:spacing w:after="0" w:before="0"/>
            </w:pPr>
            <w:r>
              <w:rPr>
                <w:b w:val="false"/>
                <w:bCs w:val="false"/>
                <w:color w:val="1B1917"/>
                <w:sz w:val="19"/>
                <w:szCs w:val="19"/>
              </w:rPr>
              <w:t xml:space="preserve">Un brouillon abandonné.</w:t>
            </w:r>
          </w:p>
        </w:tc>
      </w:tr>
    </w:tbl>
    <w:p>
      <w:pPr>
        <w:spacing w:after="220"/>
      </w:pPr>
    </w:p>
    <w:p>
      <w:pPr>
        <w:pStyle w:val="Heading2"/>
        <w:spacing w:after="140" w:before="320"/>
      </w:pPr>
      <w:r>
        <w:rPr>
          <w:b/>
          <w:bCs/>
          <w:color w:val="1B1917"/>
          <w:sz w:val="23"/>
          <w:szCs w:val="23"/>
        </w:rPr>
        <w:t xml:space="preserve">Rédiger une version</w:t>
      </w:r>
    </w:p>
    <w:p>
      <w:pPr>
        <w:keepNext/>
        <w:spacing w:after="60" w:before="200"/>
        <w:jc w:val="center"/>
      </w:pPr>
      <w:r>
        <w:drawing>
          <wp:inline distT="0" distB="0" distL="0" distR="0">
            <wp:extent cx="5972175"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72175" cy="4562475"/>
                    </a:xfrm>
                    <a:prstGeom prst="rect">
                      <a:avLst/>
                    </a:prstGeom>
                  </pic:spPr>
                </pic:pic>
              </a:graphicData>
            </a:graphic>
          </wp:inline>
        </w:drawing>
      </w:r>
    </w:p>
    <w:p>
      <w:pPr>
        <w:spacing w:after="280"/>
        <w:jc w:val="center"/>
      </w:pPr>
      <w:r>
        <w:rPr>
          <w:i/>
          <w:iCs/>
          <w:color w:val="4A4540"/>
          <w:sz w:val="17"/>
          <w:szCs w:val="17"/>
        </w:rPr>
        <w:t xml:space="preserve">Figure 28 — La rédaction : les champs viennent de la famille, pas de l'écran.</w:t>
      </w:r>
    </w:p>
    <w:p>
      <w:pPr>
        <w:spacing w:after="180" w:before="0" w:line="290"/>
        <w:jc w:val="both"/>
      </w:pPr>
      <w:r>
        <w:rPr>
          <w:i/>
          <w:iCs/>
          <w:color w:val="1B1917"/>
          <w:sz w:val="21"/>
          <w:szCs w:val="21"/>
        </w:rPr>
        <w:t xml:space="preserve">Nouvelle version</w:t>
      </w:r>
      <w:r>
        <w:rPr>
          <w:color w:val="1B1917"/>
          <w:sz w:val="21"/>
          <w:szCs w:val="21"/>
        </w:rPr>
        <w:t xml:space="preserve">, puis le code, la </w:t>
      </w:r>
      <w:r>
        <w:rPr>
          <w:b/>
          <w:bCs/>
          <w:color w:val="1B1917"/>
          <w:sz w:val="21"/>
          <w:szCs w:val="21"/>
        </w:rPr>
        <w:t xml:space="preserve">famille</w:t>
      </w:r>
      <w:r>
        <w:rPr>
          <w:color w:val="1B1917"/>
          <w:sz w:val="21"/>
          <w:szCs w:val="21"/>
        </w:rPr>
        <w:t xml:space="preserve">, l'intitulé, la devise et la date d'entrée en vigueur.</w:t>
      </w:r>
    </w:p>
    <w:p>
      <w:pPr>
        <w:pBdr>
          <w:left w:val="single" w:color="1F4E46" w:sz="18" w:space="10"/>
        </w:pBdr>
        <w:shd w:fill="F6F3EC" w:color="auto" w:val="clear"/>
        <w:spacing w:after="200" w:before="160"/>
        <w:ind w:left="240" w:right="200"/>
      </w:pPr>
      <w:r>
        <w:rPr>
          <w:b/>
          <w:bCs/>
          <w:color w:val="1B1917"/>
          <w:sz w:val="21"/>
          <w:szCs w:val="21"/>
        </w:rPr>
        <w:t xml:space="preserve">La famille décide de tout le reste.</w:t>
      </w:r>
      <w:r>
        <w:rPr>
          <w:color w:val="1B1917"/>
          <w:sz w:val="21"/>
          <w:szCs w:val="21"/>
        </w:rPr>
        <w:t xml:space="preserve"> Compte courant, compte d'épargne, dépôt à terme, crédit amortissable : chacune déclare ce qu'un produit de son espèce doit porter. Les champs affichés sous le formulaire sont </w:t>
      </w:r>
      <w:r>
        <w:rPr>
          <w:b/>
          <w:bCs/>
          <w:color w:val="1B1917"/>
          <w:sz w:val="21"/>
          <w:szCs w:val="21"/>
        </w:rPr>
        <w:t xml:space="preserve">les siens</w:t>
      </w:r>
      <w:r>
        <w:rPr>
          <w:color w:val="1B1917"/>
          <w:sz w:val="21"/>
          <w:szCs w:val="21"/>
        </w:rPr>
        <w:t xml:space="preserve"> — l'écran ne les invente pas, il les demande au système.</w:t>
      </w:r>
    </w:p>
    <w:p>
      <w:pPr>
        <w:spacing w:after="180" w:before="0" w:line="290"/>
        <w:jc w:val="both"/>
      </w:pPr>
      <w:r>
        <w:rPr>
          <w:color w:val="1B1917"/>
          <w:sz w:val="21"/>
          <w:szCs w:val="21"/>
        </w:rPr>
        <w:t xml:space="preserve">Les champs changent à mesure que vous saisissez :</w:t>
      </w:r>
    </w:p>
    <w:p>
      <w:pPr>
        <w:pStyle w:val="ListParagraph"/>
        <w:numPr>
          <w:ilvl w:val="0"/>
          <w:numId w:val="2"/>
        </w:numPr>
        <w:spacing w:after="80" w:before="40"/>
      </w:pPr>
      <w:r>
        <w:rPr>
          <w:color w:val="1B1917"/>
          <w:sz w:val="21"/>
          <w:szCs w:val="21"/>
        </w:rPr>
        <w:t xml:space="preserve">renseigner un </w:t>
      </w:r>
      <w:r>
        <w:rPr>
          <w:b/>
          <w:bCs/>
          <w:color w:val="1B1917"/>
          <w:sz w:val="21"/>
          <w:szCs w:val="21"/>
        </w:rPr>
        <w:t xml:space="preserve">taux d'agios</w:t>
      </w:r>
      <w:r>
        <w:rPr>
          <w:color w:val="1B1917"/>
          <w:sz w:val="21"/>
          <w:szCs w:val="21"/>
        </w:rPr>
        <w:t xml:space="preserve"> rend obligatoires les comptes d'imputation et l'arrêté — l'écran vous dit pourquoi : </w:t>
      </w:r>
      <w:r>
        <w:rPr>
          <w:i/>
          <w:iCs/>
          <w:color w:val="1B1917"/>
          <w:sz w:val="21"/>
          <w:szCs w:val="21"/>
        </w:rPr>
        <w:t xml:space="preserve">« des agios sans comptes d'imputation échoueraient à la première journée débitrice »</w:t>
      </w:r>
      <w:r>
        <w:rPr>
          <w:color w:val="1B1917"/>
          <w:sz w:val="21"/>
          <w:szCs w:val="21"/>
        </w:rPr>
        <w:t xml:space="preserve"> ;</w:t>
      </w:r>
    </w:p>
    <w:p>
      <w:pPr>
        <w:pStyle w:val="ListParagraph"/>
        <w:numPr>
          <w:ilvl w:val="0"/>
          <w:numId w:val="2"/>
        </w:numPr>
        <w:spacing w:after="80" w:before="40"/>
      </w:pPr>
      <w:r>
        <w:rPr>
          <w:color w:val="1B1917"/>
          <w:sz w:val="21"/>
          <w:szCs w:val="21"/>
        </w:rPr>
        <w:t xml:space="preserve">déclarer une commission dans </w:t>
      </w:r>
      <w:r>
        <w:rPr>
          <w:rFonts w:ascii="Consolas" w:cs="Consolas" w:eastAsia="Consolas" w:hAnsi="Consolas"/>
          <w:color w:val="1B1917"/>
          <w:sz w:val="21"/>
          <w:szCs w:val="21"/>
        </w:rPr>
        <w:t xml:space="preserve">fee.codes</w:t>
      </w:r>
      <w:r>
        <w:rPr>
          <w:color w:val="1B1917"/>
          <w:sz w:val="21"/>
          <w:szCs w:val="21"/>
        </w:rPr>
        <w:t xml:space="preserve"> </w:t>
      </w:r>
      <w:r>
        <w:rPr>
          <w:b/>
          <w:bCs/>
          <w:color w:val="1B1917"/>
          <w:sz w:val="21"/>
          <w:szCs w:val="21"/>
        </w:rPr>
        <w:t xml:space="preserve">ouvre son bloc</w:t>
      </w:r>
      <w:r>
        <w:rPr>
          <w:color w:val="1B1917"/>
          <w:sz w:val="21"/>
          <w:szCs w:val="21"/>
        </w:rPr>
        <w:t xml:space="preserve"> de champs : compte de produit, montant ou taux, périodicité, taxe.</w:t>
      </w:r>
    </w:p>
    <w:p>
      <w:pPr>
        <w:spacing w:after="180" w:before="0" w:line="290"/>
        <w:jc w:val="both"/>
      </w:pPr>
      <w:r>
        <w:rPr>
          <w:color w:val="1B1917"/>
          <w:sz w:val="21"/>
          <w:szCs w:val="21"/>
        </w:rPr>
        <w:t xml:space="preserve">Les </w:t>
      </w:r>
      <w:r>
        <w:rPr>
          <w:b/>
          <w:bCs/>
          <w:color w:val="1B1917"/>
          <w:sz w:val="21"/>
          <w:szCs w:val="21"/>
        </w:rPr>
        <w:t xml:space="preserve">comptes d'imputation</w:t>
      </w:r>
      <w:r>
        <w:rPr>
          <w:color w:val="1B1917"/>
          <w:sz w:val="21"/>
          <w:szCs w:val="21"/>
        </w:rPr>
        <w:t xml:space="preserve"> ne se tapent pas : ils se cherchent dans le plan comptable, par leur numéro. Ce qui a été retenu s'affiche en clair — </w:t>
      </w:r>
      <w:r>
        <w:rPr>
          <w:rFonts w:ascii="Consolas" w:cs="Consolas" w:eastAsia="Consolas" w:hAnsi="Consolas"/>
          <w:color w:val="1B1917"/>
          <w:sz w:val="21"/>
          <w:szCs w:val="21"/>
        </w:rPr>
        <w:t xml:space="preserve">602100 · débit · résultat</w:t>
      </w:r>
      <w:r>
        <w:rPr>
          <w:color w:val="1B1917"/>
          <w:sz w:val="21"/>
          <w:szCs w:val="21"/>
        </w:rPr>
        <w:t xml:space="preserve"> — parce qu'un compte de produits retenu là où il fallait un compte de charges ne se verrait jamais sur un identifiant.</w:t>
      </w:r>
    </w:p>
    <w:p>
      <w:pPr>
        <w:pBdr>
          <w:left w:val="single" w:color="1F4E46" w:sz="18" w:space="10"/>
        </w:pBdr>
        <w:shd w:fill="F6F3EC" w:color="auto" w:val="clear"/>
        <w:spacing w:after="200" w:before="160"/>
        <w:ind w:left="240" w:right="200"/>
      </w:pPr>
      <w:r>
        <w:rPr>
          <w:b/>
          <w:bCs/>
          <w:color w:val="1B1917"/>
          <w:sz w:val="21"/>
          <w:szCs w:val="21"/>
        </w:rPr>
        <w:t xml:space="preserve">Un brouillon a le droit d'être incomplet.</w:t>
      </w:r>
      <w:r>
        <w:rPr>
          <w:color w:val="1B1917"/>
          <w:sz w:val="21"/>
          <w:szCs w:val="21"/>
        </w:rPr>
        <w:t xml:space="preserve"> Ce qui manquera à l'activation est listé au bas du formulaire, et n'empêche pas d'enregistrer. Autant le voir maintenant : ce sont exactement les lignes que le système opposera le jour de l'activation.</w:t>
      </w:r>
    </w:p>
    <w:p>
      <w:pPr>
        <w:spacing w:after="180" w:before="0" w:line="290"/>
        <w:jc w:val="both"/>
      </w:pPr>
      <w:r>
        <w:rPr>
          <w:b/>
          <w:bCs/>
          <w:color w:val="1B1917"/>
          <w:sz w:val="21"/>
          <w:szCs w:val="21"/>
        </w:rPr>
        <w:t xml:space="preserve">Repartir d'une version existante</w:t>
      </w:r>
      <w:r>
        <w:rPr>
          <w:color w:val="1B1917"/>
          <w:sz w:val="21"/>
          <w:szCs w:val="21"/>
        </w:rPr>
        <w:t xml:space="preserve"> copie tout son paramétrage — sauf sa date d'entrée en vigueur, qui ne se copie jamais. C'est le geste courant : une nouvelle version change deux lignes sur quarante, et tout ressaisir est la meilleure façon d'introduire une faute là où il n'y en avait pas.</w:t>
      </w:r>
    </w:p>
    <w:p>
      <w:pPr>
        <w:pStyle w:val="Heading2"/>
        <w:spacing w:after="140" w:before="320"/>
      </w:pPr>
      <w:r>
        <w:rPr>
          <w:b/>
          <w:bCs/>
          <w:color w:val="1B1917"/>
          <w:sz w:val="23"/>
          <w:szCs w:val="23"/>
        </w:rPr>
        <w:t xml:space="preserve">Activer</w:t>
      </w:r>
    </w:p>
    <w:p>
      <w:pPr>
        <w:spacing w:after="180" w:before="0" w:line="290"/>
        <w:jc w:val="both"/>
      </w:pPr>
      <w:r>
        <w:rPr>
          <w:b/>
          <w:bCs/>
          <w:color w:val="1B1917"/>
          <w:sz w:val="21"/>
          <w:szCs w:val="21"/>
        </w:rPr>
        <w:t xml:space="preserve">À deux.</w:t>
      </w:r>
      <w:r>
        <w:rPr>
          <w:color w:val="1B1917"/>
          <w:sz w:val="21"/>
          <w:szCs w:val="21"/>
        </w:rPr>
        <w:t xml:space="preserve"> Et le système confronte d'abord le paramétrage à sa famille : ce qui manque est refusé ici, devant vous, plutôt que la nuit sur une étape bloquante de l'arrêté.</w:t>
      </w:r>
    </w:p>
    <w:p>
      <w:pPr>
        <w:spacing w:after="180" w:before="0" w:line="290"/>
        <w:jc w:val="both"/>
      </w:pPr>
      <w:r>
        <w:rPr>
          <w:color w:val="1B1917"/>
          <w:sz w:val="21"/>
          <w:szCs w:val="21"/>
        </w:rPr>
        <w:t xml:space="preserve">Le rédacteur ne valide pas sa propre version. Ce n'est pas un réglage : la base elle-même le refuse.</w:t>
      </w:r>
    </w:p>
    <w:p>
      <w:pPr>
        <w:pStyle w:val="Heading2"/>
        <w:spacing w:after="140" w:before="320"/>
      </w:pPr>
      <w:r>
        <w:rPr>
          <w:b/>
          <w:bCs/>
          <w:color w:val="1B1917"/>
          <w:sz w:val="23"/>
          <w:szCs w:val="23"/>
        </w:rPr>
        <w:t xml:space="preserve">Fermer une validité</w:t>
      </w:r>
    </w:p>
    <w:p>
      <w:pPr>
        <w:spacing w:after="180" w:before="0" w:line="290"/>
        <w:jc w:val="both"/>
      </w:pPr>
      <w:r>
        <w:rPr>
          <w:b/>
          <w:bCs/>
          <w:color w:val="1B1917"/>
          <w:sz w:val="21"/>
          <w:szCs w:val="21"/>
        </w:rPr>
        <w:t xml:space="preserve">Un produit ne se retire pas : sa validité se ferme.</w:t>
      </w:r>
      <w:r>
        <w:rPr>
          <w:color w:val="1B1917"/>
          <w:sz w:val="21"/>
          <w:szCs w:val="21"/>
        </w:rPr>
        <w:t xml:space="preserve"> Les comptes déjà rattachés continuent de résoudre ce paramétrage pour les journées qu'il couvre — rien de ce qui a été produit ne change.</w:t>
      </w:r>
    </w:p>
    <w:p>
      <w:pPr>
        <w:pBdr>
          <w:left w:val="single" w:color="1F4E46" w:sz="18" w:space="10"/>
        </w:pBdr>
        <w:shd w:fill="F6F3EC" w:color="auto" w:val="clear"/>
        <w:spacing w:after="200" w:before="160"/>
        <w:ind w:left="240" w:right="200"/>
      </w:pPr>
      <w:r>
        <w:rPr>
          <w:b/>
          <w:bCs/>
          <w:color w:val="1B1917"/>
          <w:sz w:val="21"/>
          <w:szCs w:val="21"/>
        </w:rPr>
        <w:t xml:space="preserve">C'est aussi ce qui débloque la suite.</w:t>
      </w:r>
      <w:r>
        <w:rPr>
          <w:color w:val="1B1917"/>
          <w:sz w:val="21"/>
          <w:szCs w:val="21"/>
        </w:rPr>
        <w:t xml:space="preserve"> Deux versions en vigueur ne peuvent pas se chevaucher. Tant qu'une version reste </w:t>
      </w:r>
      <w:r>
        <w:rPr>
          <w:b/>
          <w:bCs/>
          <w:color w:val="1B1917"/>
          <w:sz w:val="21"/>
          <w:szCs w:val="21"/>
        </w:rPr>
        <w:t xml:space="preserve">sans terme</w:t>
      </w:r>
      <w:r>
        <w:rPr>
          <w:color w:val="1B1917"/>
          <w:sz w:val="21"/>
          <w:szCs w:val="21"/>
        </w:rPr>
        <w:t xml:space="preserve">, aucune autre version de ce produit ne peut être activée. L'écran le signale sur la ligne concernée. Pour changer un paramétrage, fermez d'abord la version en cours.</w:t>
      </w:r>
    </w:p>
    <w:p>
      <w:pPr>
        <w:spacing w:after="180" w:before="0" w:line="290"/>
        <w:jc w:val="both"/>
      </w:pPr>
      <w:r>
        <w:rPr>
          <w:color w:val="1B1917"/>
          <w:sz w:val="21"/>
          <w:szCs w:val="21"/>
        </w:rPr>
        <w:t xml:space="preserve">La fermeture se demande </w:t>
      </w:r>
      <w:r>
        <w:rPr>
          <w:b/>
          <w:bCs/>
          <w:color w:val="1B1917"/>
          <w:sz w:val="21"/>
          <w:szCs w:val="21"/>
        </w:rPr>
        <w:t xml:space="preserve">à deux</w:t>
      </w:r>
      <w:r>
        <w:rPr>
          <w:color w:val="1B1917"/>
          <w:sz w:val="21"/>
          <w:szCs w:val="21"/>
        </w:rPr>
        <w:t xml:space="preserve">, et sa date ne peut pas être antérieure à la </w:t>
      </w:r>
      <w:r>
        <w:rPr>
          <w:b/>
          <w:bCs/>
          <w:color w:val="1B1917"/>
          <w:sz w:val="21"/>
          <w:szCs w:val="21"/>
        </w:rPr>
        <w:t xml:space="preserve">date comptable de la banque</w:t>
      </w:r>
      <w:r>
        <w:rPr>
          <w:color w:val="1B1917"/>
          <w:sz w:val="21"/>
          <w:szCs w:val="21"/>
        </w:rPr>
        <w:t xml:space="preserve"> : fermer une journée déjà arrêtée changerait ce qu'un rejeu résoudrait, donc les montants.</w:t>
      </w:r>
    </w:p>
    <w:p>
      <w:pPr>
        <w:pStyle w:val="Heading2"/>
        <w:spacing w:after="140" w:before="320"/>
      </w:pPr>
      <w:r>
        <w:rPr>
          <w:b/>
          <w:bCs/>
          <w:color w:val="1B1917"/>
          <w:sz w:val="23"/>
          <w:szCs w:val="23"/>
        </w:rPr>
        <w:t xml:space="preserve">Retirer un brouillon</w:t>
      </w:r>
    </w:p>
    <w:p>
      <w:pPr>
        <w:spacing w:after="180" w:before="0" w:line="290"/>
        <w:jc w:val="both"/>
      </w:pPr>
      <w:r>
        <w:rPr>
          <w:color w:val="1B1917"/>
          <w:sz w:val="21"/>
          <w:szCs w:val="21"/>
        </w:rPr>
        <w:t xml:space="preserve">Seul acte du paramétrage produit qui ne se fasse pas à deux : un brouillon n'engage rien. Il n'est pas supprimé pour autant — il passe en </w:t>
      </w:r>
      <w:r>
        <w:rPr>
          <w:i/>
          <w:iCs/>
          <w:color w:val="1B1917"/>
          <w:sz w:val="21"/>
          <w:szCs w:val="21"/>
        </w:rPr>
        <w:t xml:space="preserve">Retirée</w:t>
      </w:r>
      <w:r>
        <w:rPr>
          <w:color w:val="1B1917"/>
          <w:sz w:val="21"/>
          <w:szCs w:val="21"/>
        </w:rPr>
        <w:t xml:space="preserve">, et reste lisible.</w:t>
      </w:r>
    </w:p>
    <w:p>
      <w:r>
        <w:br w:type="page"/>
      </w:r>
    </w:p>
    <w:p>
      <w:pPr>
        <w:pStyle w:val="Heading1"/>
        <w:pBdr>
          <w:bottom w:val="single" w:color="1F4E46" w:sz="8" w:space="8"/>
        </w:pBdr>
        <w:spacing w:after="260" w:before="0"/>
      </w:pPr>
      <w:r>
        <w:rPr>
          <w:b/>
          <w:bCs/>
          <w:color w:val="1B1917"/>
          <w:sz w:val="36"/>
          <w:szCs w:val="36"/>
        </w:rPr>
        <w:t xml:space="preserve">La conformité</w:t>
      </w:r>
    </w:p>
    <w:p>
      <w:pPr>
        <w:spacing w:after="180" w:before="0" w:line="290"/>
        <w:jc w:val="both"/>
      </w:pPr>
      <w:r>
        <w:rPr>
          <w:color w:val="1B1917"/>
          <w:sz w:val="21"/>
          <w:szCs w:val="21"/>
        </w:rPr>
        <w:t xml:space="preserve">L'espace </w:t>
      </w:r>
      <w:r>
        <w:rPr>
          <w:b/>
          <w:bCs/>
          <w:color w:val="1B1917"/>
          <w:sz w:val="21"/>
          <w:szCs w:val="21"/>
        </w:rPr>
        <w:t xml:space="preserve">Conformité</w:t>
      </w:r>
      <w:r>
        <w:rPr>
          <w:color w:val="1B1917"/>
          <w:sz w:val="21"/>
          <w:szCs w:val="21"/>
        </w:rPr>
        <w:t xml:space="preserve"> est celui de la lutte contre le blanchiment et le financement du terrorisme (LCB-FT). Il réunit trois choses : la </w:t>
      </w:r>
      <w:r>
        <w:rPr>
          <w:b/>
          <w:bCs/>
          <w:color w:val="1B1917"/>
          <w:sz w:val="21"/>
          <w:szCs w:val="21"/>
        </w:rPr>
        <w:t xml:space="preserve">file des alertes</w:t>
      </w:r>
      <w:r>
        <w:rPr>
          <w:color w:val="1B1917"/>
          <w:sz w:val="21"/>
          <w:szCs w:val="21"/>
        </w:rPr>
        <w:t xml:space="preserve"> à instruire, les </w:t>
      </w:r>
      <w:r>
        <w:rPr>
          <w:b/>
          <w:bCs/>
          <w:color w:val="1B1917"/>
          <w:sz w:val="21"/>
          <w:szCs w:val="21"/>
        </w:rPr>
        <w:t xml:space="preserve">déclarations de soupçon</w:t>
      </w:r>
      <w:r>
        <w:rPr>
          <w:color w:val="1B1917"/>
          <w:sz w:val="21"/>
          <w:szCs w:val="21"/>
        </w:rPr>
        <w:t xml:space="preserve"> et leur dépôt, et les </w:t>
      </w:r>
      <w:r>
        <w:rPr>
          <w:b/>
          <w:bCs/>
          <w:color w:val="1B1917"/>
          <w:sz w:val="21"/>
          <w:szCs w:val="21"/>
        </w:rPr>
        <w:t xml:space="preserve">scénarios de surveillance</w:t>
      </w:r>
      <w:r>
        <w:rPr>
          <w:color w:val="1B1917"/>
          <w:sz w:val="21"/>
          <w:szCs w:val="21"/>
        </w:rPr>
        <w:t xml:space="preserve"> qui décident de ce que la banque regarde.</w:t>
      </w:r>
    </w:p>
    <w:p>
      <w:pPr>
        <w:spacing w:after="180" w:before="0" w:line="290"/>
        <w:jc w:val="both"/>
      </w:pPr>
      <w:r>
        <w:rPr>
          <w:color w:val="1B1917"/>
          <w:sz w:val="21"/>
          <w:szCs w:val="21"/>
        </w:rPr>
        <w:t xml:space="preserve">Trois entrées dans la barre : </w:t>
      </w:r>
      <w:r>
        <w:rPr>
          <w:i/>
          <w:iCs/>
          <w:color w:val="1B1917"/>
          <w:sz w:val="21"/>
          <w:szCs w:val="21"/>
        </w:rPr>
        <w:t xml:space="preserve">Alertes</w:t>
      </w:r>
      <w:r>
        <w:rPr>
          <w:color w:val="1B1917"/>
          <w:sz w:val="21"/>
          <w:szCs w:val="21"/>
        </w:rPr>
        <w:t xml:space="preserve">, </w:t>
      </w:r>
      <w:r>
        <w:rPr>
          <w:i/>
          <w:iCs/>
          <w:color w:val="1B1917"/>
          <w:sz w:val="21"/>
          <w:szCs w:val="21"/>
        </w:rPr>
        <w:t xml:space="preserve">Déclarations de soupçon</w:t>
      </w:r>
      <w:r>
        <w:rPr>
          <w:color w:val="1B1917"/>
          <w:sz w:val="21"/>
          <w:szCs w:val="21"/>
        </w:rPr>
        <w:t xml:space="preserve">, </w:t>
      </w:r>
      <w:r>
        <w:rPr>
          <w:i/>
          <w:iCs/>
          <w:color w:val="1B1917"/>
          <w:sz w:val="21"/>
          <w:szCs w:val="21"/>
        </w:rPr>
        <w:t xml:space="preserve">Scénarios</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Avant tout le reste : deux règles</w:t>
      </w:r>
    </w:p>
    <w:p>
      <w:pPr>
        <w:spacing w:after="180" w:before="0" w:line="290"/>
        <w:jc w:val="both"/>
      </w:pPr>
      <w:r>
        <w:rPr>
          <w:b/>
          <w:bCs/>
          <w:color w:val="1B1917"/>
          <w:sz w:val="21"/>
          <w:szCs w:val="21"/>
        </w:rPr>
        <w:t xml:space="preserve">1. Une alerte n'est pas une sanction.</w:t>
      </w:r>
      <w:r>
        <w:rPr>
          <w:color w:val="1B1917"/>
          <w:sz w:val="21"/>
          <w:szCs w:val="21"/>
        </w:rPr>
        <w:t xml:space="preserve"> Elle constate, elle n'empêche rien. Aucun compte n'est bloqué parce qu'une alerte existe, et cet espace ne propose aucun geste sur un compte : priver quelqu'un de son argent sur un compteur statistique serait la faute, et la banque ne saurait même pas dire lequel.</w:t>
      </w:r>
    </w:p>
    <w:p>
      <w:pPr>
        <w:spacing w:after="180" w:before="0" w:line="290"/>
        <w:jc w:val="both"/>
      </w:pPr>
      <w:r>
        <w:rPr>
          <w:color w:val="1B1917"/>
          <w:sz w:val="21"/>
          <w:szCs w:val="21"/>
        </w:rPr>
        <w:t xml:space="preserve">La seule exception vient du </w:t>
      </w:r>
      <w:r>
        <w:rPr>
          <w:b/>
          <w:bCs/>
          <w:color w:val="1B1917"/>
          <w:sz w:val="21"/>
          <w:szCs w:val="21"/>
        </w:rPr>
        <w:t xml:space="preserve">filtrage</w:t>
      </w:r>
      <w:r>
        <w:rPr>
          <w:color w:val="1B1917"/>
          <w:sz w:val="21"/>
          <w:szCs w:val="21"/>
        </w:rPr>
        <w:t xml:space="preserve"> : opérer avec une personne figurant sur une liste de sanctions est l'infraction elle-même, pas un soupçon. Là, le socle a déjà refusé l'opération avant que l'alerte n'arrive ici.</w:t>
      </w:r>
    </w:p>
    <w:p>
      <w:pPr>
        <w:spacing w:after="180" w:before="0" w:line="290"/>
        <w:jc w:val="both"/>
      </w:pPr>
      <w:r>
        <w:rPr>
          <w:b/>
          <w:bCs/>
          <w:color w:val="1B1917"/>
          <w:sz w:val="21"/>
          <w:szCs w:val="21"/>
        </w:rPr>
        <w:t xml:space="preserve">2. Tout ce qui est ici est secret.</w:t>
      </w:r>
      <w:r>
        <w:rPr>
          <w:color w:val="1B1917"/>
          <w:sz w:val="21"/>
          <w:szCs w:val="21"/>
        </w:rPr>
        <w:t xml:space="preserve"> Rien ne remonte au dossier client ni à une lecture d'agence — et c'est pour cela que la file des alertes et la liste des déclarations </w:t>
      </w:r>
      <w:r>
        <w:rPr>
          <w:b/>
          <w:bCs/>
          <w:color w:val="1B1917"/>
          <w:sz w:val="21"/>
          <w:szCs w:val="21"/>
        </w:rPr>
        <w:t xml:space="preserve">ne nomment pas les clients</w:t>
      </w:r>
      <w:r>
        <w:rPr>
          <w:color w:val="1B1917"/>
          <w:sz w:val="21"/>
          <w:szCs w:val="21"/>
        </w:rPr>
        <w:t xml:space="preserve">. </w:t>
      </w:r>
      <w:r>
        <w:rPr>
          <w:i/>
          <w:iCs/>
          <w:color w:val="1B1917"/>
          <w:sz w:val="21"/>
          <w:szCs w:val="21"/>
        </w:rPr>
        <w:t xml:space="preserve">Informer la personne surveillée ou déclarée est un délit.</w:t>
      </w:r>
      <w:r>
        <w:rPr>
          <w:color w:val="1B1917"/>
          <w:sz w:val="21"/>
          <w:szCs w:val="21"/>
        </w:rPr>
        <w:t xml:space="preserve"> Ne parlez de ces écrans ni au guichet, ni au client, ni à son chargé de clientèle.</w:t>
      </w:r>
    </w:p>
    <w:p>
      <w:pPr>
        <w:pStyle w:val="Heading1"/>
        <w:pBdr>
          <w:bottom w:val="single" w:color="D8D2C6" w:sz="3" w:space="8"/>
        </w:pBdr>
        <w:spacing w:after="140" w:before="420"/>
      </w:pPr>
      <w:r>
        <w:rPr>
          <w:b/>
          <w:bCs/>
          <w:color w:val="1B1917"/>
          <w:sz w:val="27"/>
          <w:szCs w:val="27"/>
        </w:rPr>
        <w:t xml:space="preserve">La file des alertes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29 — La file ouvre sur ce que personne n'a encore regardé.</w:t>
      </w:r>
    </w:p>
    <w:p>
      <w:pPr>
        <w:spacing w:after="180" w:before="0" w:line="290"/>
        <w:jc w:val="both"/>
      </w:pPr>
      <w:r>
        <w:rPr>
          <w:color w:val="1B1917"/>
          <w:sz w:val="21"/>
          <w:szCs w:val="21"/>
        </w:rPr>
        <w:t xml:space="preserve">L'écran s'ouvre sur les alertes </w:t>
      </w:r>
      <w:r>
        <w:rPr>
          <w:b/>
          <w:bCs/>
          <w:color w:val="1B1917"/>
          <w:sz w:val="21"/>
          <w:szCs w:val="21"/>
        </w:rPr>
        <w:t xml:space="preserve">ouvertes</w:t>
      </w:r>
      <w:r>
        <w:rPr>
          <w:color w:val="1B1917"/>
          <w:sz w:val="21"/>
          <w:szCs w:val="21"/>
        </w:rPr>
        <w:t xml:space="preserve"> : c'est ce qu'un analyste vient prendre. Les autres états sont à un clic — </w:t>
      </w:r>
      <w:r>
        <w:rPr>
          <w:i/>
          <w:iCs/>
          <w:color w:val="1B1917"/>
          <w:sz w:val="21"/>
          <w:szCs w:val="21"/>
        </w:rPr>
        <w:t xml:space="preserve">En instruction</w:t>
      </w:r>
      <w:r>
        <w:rPr>
          <w:color w:val="1B1917"/>
          <w:sz w:val="21"/>
          <w:szCs w:val="21"/>
        </w:rPr>
        <w:t xml:space="preserve">, </w:t>
      </w:r>
      <w:r>
        <w:rPr>
          <w:i/>
          <w:iCs/>
          <w:color w:val="1B1917"/>
          <w:sz w:val="21"/>
          <w:szCs w:val="21"/>
        </w:rPr>
        <w:t xml:space="preserve">Classées</w:t>
      </w:r>
      <w:r>
        <w:rPr>
          <w:color w:val="1B1917"/>
          <w:sz w:val="21"/>
          <w:szCs w:val="21"/>
        </w:rPr>
        <w:t xml:space="preserve">, </w:t>
      </w:r>
      <w:r>
        <w:rPr>
          <w:i/>
          <w:iCs/>
          <w:color w:val="1B1917"/>
          <w:sz w:val="21"/>
          <w:szCs w:val="21"/>
        </w:rPr>
        <w:t xml:space="preserve">Déclarées</w:t>
      </w:r>
      <w:r>
        <w:rPr>
          <w:color w:val="1B1917"/>
          <w:sz w:val="21"/>
          <w:szCs w:val="21"/>
        </w:rPr>
        <w:t xml:space="preserve">, ou </w:t>
      </w:r>
      <w:r>
        <w:rPr>
          <w:i/>
          <w:iCs/>
          <w:color w:val="1B1917"/>
          <w:sz w:val="21"/>
          <w:szCs w:val="21"/>
        </w:rPr>
        <w:t xml:space="preserve">Toutes</w:t>
      </w:r>
      <w:r>
        <w:rPr>
          <w:color w:val="1B1917"/>
          <w:sz w:val="21"/>
          <w:szCs w:val="21"/>
        </w:rPr>
        <w:t xml:space="preserve">. Le compteur en haut à droite dit ce qui reste à traiter dans ce que l'écran montre.</w:t>
      </w:r>
    </w:p>
    <w:p>
      <w:pPr>
        <w:spacing w:after="180" w:before="0" w:line="290"/>
        <w:jc w:val="both"/>
      </w:pPr>
      <w:r>
        <w:rPr>
          <w:color w:val="1B1917"/>
          <w:sz w:val="21"/>
          <w:szCs w:val="21"/>
        </w:rPr>
        <w:t xml:space="preserve">La colonne </w:t>
      </w:r>
      <w:r>
        <w:rPr>
          <w:b/>
          <w:bCs/>
          <w:color w:val="1B1917"/>
          <w:sz w:val="21"/>
          <w:szCs w:val="21"/>
        </w:rPr>
        <w:t xml:space="preserve">Origine</w:t>
      </w:r>
      <w:r>
        <w:rPr>
          <w:color w:val="1B1917"/>
          <w:sz w:val="21"/>
          <w:szCs w:val="21"/>
        </w:rPr>
        <w:t xml:space="preserve"> est la plus importante de la file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962"/>
        <w:gridCol w:w="4866"/>
        <w:gridCol w:w="3583"/>
      </w:tblGrid>
      <w:tr>
        <w:trPr>
          <w:tblHeader/>
        </w:trPr>
        <w:tc>
          <w:tcPr>
            <w:tcW w:type="dxa" w:w="962"/>
            <w:shd w:fill="EFEBE2" w:color="auto" w:val="clear"/>
            <w:tcMar>
              <w:top w:type="dxa" w:w="70"/>
              <w:left w:type="dxa" w:w="110"/>
              <w:bottom w:type="dxa" w:w="70"/>
              <w:right w:type="dxa" w:w="110"/>
            </w:tcMar>
          </w:tcPr>
          <w:p>
            <w:pPr>
              <w:spacing w:after="0" w:before="0"/>
            </w:pPr>
            <w:r>
              <w:rPr>
                <w:b/>
                <w:bCs/>
                <w:color w:val="1B1917"/>
                <w:sz w:val="19"/>
                <w:szCs w:val="19"/>
              </w:rPr>
              <w:t xml:space="preserve">Origine</w:t>
            </w:r>
          </w:p>
        </w:tc>
        <w:tc>
          <w:tcPr>
            <w:tcW w:type="dxa" w:w="4866"/>
            <w:shd w:fill="EFEBE2" w:color="auto" w:val="clear"/>
            <w:tcMar>
              <w:top w:type="dxa" w:w="70"/>
              <w:left w:type="dxa" w:w="110"/>
              <w:bottom w:type="dxa" w:w="70"/>
              <w:right w:type="dxa" w:w="110"/>
            </w:tcMar>
          </w:tcPr>
          <w:p>
            <w:pPr>
              <w:spacing w:after="0" w:before="0"/>
            </w:pPr>
            <w:r>
              <w:rPr>
                <w:b/>
                <w:bCs/>
                <w:color w:val="1B1917"/>
                <w:sz w:val="19"/>
                <w:szCs w:val="19"/>
              </w:rPr>
              <w:t xml:space="preserve">Ce qui s'est passé</w:t>
            </w:r>
          </w:p>
        </w:tc>
        <w:tc>
          <w:tcPr>
            <w:tcW w:type="dxa" w:w="3583"/>
            <w:shd w:fill="EFEBE2" w:color="auto" w:val="clear"/>
            <w:tcMar>
              <w:top w:type="dxa" w:w="70"/>
              <w:left w:type="dxa" w:w="110"/>
              <w:bottom w:type="dxa" w:w="70"/>
              <w:right w:type="dxa" w:w="110"/>
            </w:tcMar>
          </w:tcPr>
          <w:p>
            <w:pPr>
              <w:spacing w:after="0" w:before="0"/>
            </w:pPr>
            <w:r>
              <w:rPr>
                <w:b/>
                <w:bCs/>
                <w:color w:val="1B1917"/>
                <w:sz w:val="19"/>
                <w:szCs w:val="19"/>
              </w:rPr>
              <w:t xml:space="preserve">Ce que vous instruisez</w:t>
            </w:r>
          </w:p>
        </w:tc>
      </w:tr>
      <w:tr>
        <w:tc>
          <w:tcPr>
            <w:tcW w:type="dxa" w:w="962"/>
            <w:tcMar>
              <w:top w:type="dxa" w:w="70"/>
              <w:left w:type="dxa" w:w="110"/>
              <w:bottom w:type="dxa" w:w="70"/>
              <w:right w:type="dxa" w:w="110"/>
            </w:tcMar>
          </w:tcPr>
          <w:p>
            <w:pPr>
              <w:spacing w:after="0" w:before="0"/>
            </w:pPr>
            <w:r>
              <w:rPr>
                <w:b w:val="false"/>
                <w:bCs w:val="false"/>
                <w:color w:val="1B1917"/>
                <w:sz w:val="19"/>
                <w:szCs w:val="19"/>
              </w:rPr>
              <w:t xml:space="preserve">Surveillance</w:t>
            </w:r>
          </w:p>
        </w:tc>
        <w:tc>
          <w:tcPr>
            <w:tcW w:type="dxa" w:w="4866"/>
            <w:tcMar>
              <w:top w:type="dxa" w:w="70"/>
              <w:left w:type="dxa" w:w="110"/>
              <w:bottom w:type="dxa" w:w="70"/>
              <w:right w:type="dxa" w:w="110"/>
            </w:tcMar>
          </w:tcPr>
          <w:p>
            <w:pPr>
              <w:spacing w:after="0" w:before="0"/>
            </w:pPr>
            <w:r>
              <w:rPr>
                <w:b w:val="false"/>
                <w:bCs w:val="false"/>
                <w:color w:val="1B1917"/>
                <w:sz w:val="19"/>
                <w:szCs w:val="19"/>
              </w:rPr>
              <w:t xml:space="preserve">Un compteur paramétré a été franchi. Rien n'a été bloqué.</w:t>
            </w:r>
          </w:p>
        </w:tc>
        <w:tc>
          <w:tcPr>
            <w:tcW w:type="dxa" w:w="3583"/>
            <w:tcMar>
              <w:top w:type="dxa" w:w="70"/>
              <w:left w:type="dxa" w:w="110"/>
              <w:bottom w:type="dxa" w:w="70"/>
              <w:right w:type="dxa" w:w="110"/>
            </w:tcMar>
          </w:tcPr>
          <w:p>
            <w:pPr>
              <w:spacing w:after="0" w:before="0"/>
            </w:pPr>
            <w:r>
              <w:rPr>
                <w:b w:val="false"/>
                <w:bCs w:val="false"/>
                <w:color w:val="1B1917"/>
                <w:sz w:val="19"/>
                <w:szCs w:val="19"/>
              </w:rPr>
              <w:t xml:space="preserve">Si le comportement s'explique.</w:t>
            </w:r>
          </w:p>
        </w:tc>
      </w:tr>
      <w:tr>
        <w:tc>
          <w:tcPr>
            <w:tcW w:type="dxa" w:w="962"/>
            <w:tcMar>
              <w:top w:type="dxa" w:w="70"/>
              <w:left w:type="dxa" w:w="110"/>
              <w:bottom w:type="dxa" w:w="70"/>
              <w:right w:type="dxa" w:w="110"/>
            </w:tcMar>
          </w:tcPr>
          <w:p>
            <w:pPr>
              <w:spacing w:after="0" w:before="0"/>
            </w:pPr>
            <w:r>
              <w:rPr>
                <w:b w:val="false"/>
                <w:bCs w:val="false"/>
                <w:color w:val="1B1917"/>
                <w:sz w:val="19"/>
                <w:szCs w:val="19"/>
              </w:rPr>
              <w:t xml:space="preserve">Filtrage</w:t>
            </w:r>
          </w:p>
        </w:tc>
        <w:tc>
          <w:tcPr>
            <w:tcW w:type="dxa" w:w="4866"/>
            <w:tcMar>
              <w:top w:type="dxa" w:w="70"/>
              <w:left w:type="dxa" w:w="110"/>
              <w:bottom w:type="dxa" w:w="70"/>
              <w:right w:type="dxa" w:w="110"/>
            </w:tcMar>
          </w:tcPr>
          <w:p>
            <w:pPr>
              <w:spacing w:after="0" w:before="0"/>
            </w:pPr>
            <w:r>
              <w:rPr>
                <w:b w:val="false"/>
                <w:bCs w:val="false"/>
                <w:color w:val="1B1917"/>
                <w:sz w:val="19"/>
                <w:szCs w:val="19"/>
              </w:rPr>
              <w:t xml:space="preserve">Le nom correspond à une liste. Le socle a refusé l'opération.</w:t>
            </w:r>
          </w:p>
        </w:tc>
        <w:tc>
          <w:tcPr>
            <w:tcW w:type="dxa" w:w="3583"/>
            <w:tcMar>
              <w:top w:type="dxa" w:w="70"/>
              <w:left w:type="dxa" w:w="110"/>
              <w:bottom w:type="dxa" w:w="70"/>
              <w:right w:type="dxa" w:w="110"/>
            </w:tcMar>
          </w:tcPr>
          <w:p>
            <w:pPr>
              <w:spacing w:after="0" w:before="0"/>
            </w:pPr>
            <w:r>
              <w:rPr>
                <w:b w:val="false"/>
                <w:bCs w:val="false"/>
                <w:color w:val="1B1917"/>
                <w:sz w:val="19"/>
                <w:szCs w:val="19"/>
              </w:rPr>
              <w:t xml:space="preserve">Si la correspondance vise bien cette personne.</w:t>
            </w:r>
          </w:p>
        </w:tc>
      </w:tr>
    </w:tbl>
    <w:p>
      <w:pPr>
        <w:spacing w:after="220"/>
      </w:pPr>
    </w:p>
    <w:p>
      <w:pPr>
        <w:spacing w:after="180" w:before="0" w:line="290"/>
        <w:jc w:val="both"/>
      </w:pPr>
      <w:r>
        <w:rPr>
          <w:i/>
          <w:iCs/>
          <w:color w:val="1B1917"/>
          <w:sz w:val="21"/>
          <w:szCs w:val="21"/>
        </w:rPr>
        <w:t xml:space="preserve">Prendre en charge</w:t>
      </w:r>
      <w:r>
        <w:rPr>
          <w:color w:val="1B1917"/>
          <w:sz w:val="21"/>
          <w:szCs w:val="21"/>
        </w:rPr>
        <w:t xml:space="preserve"> se fait directement depuis la file : l'alerte passe à l'instruction et porte votre nom. C'est ce qui évite que deux analystes instruisent le même fait.</w:t>
      </w:r>
    </w:p>
    <w:p>
      <w:pPr>
        <w:pStyle w:val="Heading1"/>
        <w:pBdr>
          <w:bottom w:val="single" w:color="D8D2C6" w:sz="3" w:space="8"/>
        </w:pBdr>
        <w:spacing w:after="140" w:before="420"/>
      </w:pPr>
      <w:r>
        <w:rPr>
          <w:b/>
          <w:bCs/>
          <w:color w:val="1B1917"/>
          <w:sz w:val="27"/>
          <w:szCs w:val="27"/>
        </w:rPr>
        <w:t xml:space="preserve">Le dossier d'une alerte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30 — Une alerte porte ses pièces : les opérations qui l'ont déclenchée.</w:t>
      </w:r>
    </w:p>
    <w:p>
      <w:pPr>
        <w:spacing w:after="180" w:before="0" w:line="290"/>
        <w:jc w:val="both"/>
      </w:pPr>
      <w:r>
        <w:rPr>
          <w:color w:val="1B1917"/>
          <w:sz w:val="21"/>
          <w:szCs w:val="21"/>
        </w:rPr>
        <w:t xml:space="preserve">Le dossier montre ce qui a été constaté, puis </w:t>
      </w:r>
      <w:r>
        <w:rPr>
          <w:b/>
          <w:bCs/>
          <w:color w:val="1B1917"/>
          <w:sz w:val="21"/>
          <w:szCs w:val="21"/>
        </w:rPr>
        <w:t xml:space="preserve">les pièces</w:t>
      </w:r>
      <w:r>
        <w:rPr>
          <w:color w:val="1B1917"/>
          <w:sz w:val="21"/>
          <w:szCs w:val="21"/>
        </w:rPr>
        <w:t xml:space="preserve"> : les opérations qui ont déclenché l'alerte, avec leur total. Sans elles, l'instruction se ferait sur une intuition et la décision de classer ne se contrôlerait pas.</w:t>
      </w:r>
    </w:p>
    <w:p>
      <w:pPr>
        <w:spacing w:after="180" w:before="0" w:line="290"/>
        <w:jc w:val="both"/>
      </w:pPr>
      <w:r>
        <w:rPr>
          <w:color w:val="1B1917"/>
          <w:sz w:val="21"/>
          <w:szCs w:val="21"/>
        </w:rPr>
        <w:t xml:space="preserve">Une alerte de filtrage ne porte aucune opération : elle compare des identités, pas des mouvements.</w:t>
      </w:r>
    </w:p>
    <w:p>
      <w:pPr>
        <w:spacing w:after="180" w:before="0" w:line="290"/>
        <w:jc w:val="both"/>
      </w:pPr>
      <w:r>
        <w:rPr>
          <w:color w:val="1B1917"/>
          <w:sz w:val="21"/>
          <w:szCs w:val="21"/>
        </w:rPr>
        <w:t xml:space="preserve">Ensuite, </w:t>
      </w:r>
      <w:r>
        <w:rPr>
          <w:b/>
          <w:bCs/>
          <w:color w:val="1B1917"/>
          <w:sz w:val="21"/>
          <w:szCs w:val="21"/>
        </w:rPr>
        <w:t xml:space="preserve">trois issues, et trois seulement</w:t>
      </w:r>
      <w:r>
        <w:rPr>
          <w:color w:val="1B1917"/>
          <w:sz w:val="21"/>
          <w:szCs w:val="21"/>
        </w:rPr>
        <w:t xml:space="preserve">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464"/>
        <w:gridCol w:w="3058"/>
        <w:gridCol w:w="4889"/>
      </w:tblGrid>
      <w:tr>
        <w:trPr>
          <w:tblHeader/>
        </w:trPr>
        <w:tc>
          <w:tcPr>
            <w:tcW w:type="dxa" w:w="1464"/>
            <w:shd w:fill="EFEBE2" w:color="auto" w:val="clear"/>
            <w:tcMar>
              <w:top w:type="dxa" w:w="70"/>
              <w:left w:type="dxa" w:w="110"/>
              <w:bottom w:type="dxa" w:w="70"/>
              <w:right w:type="dxa" w:w="110"/>
            </w:tcMar>
          </w:tcPr>
          <w:p>
            <w:pPr>
              <w:spacing w:after="0" w:before="0"/>
            </w:pPr>
            <w:r>
              <w:rPr>
                <w:b/>
                <w:bCs/>
                <w:color w:val="1B1917"/>
                <w:sz w:val="19"/>
                <w:szCs w:val="19"/>
              </w:rPr>
              <w:t xml:space="preserve">Issue</w:t>
            </w:r>
          </w:p>
        </w:tc>
        <w:tc>
          <w:tcPr>
            <w:tcW w:type="dxa" w:w="3058"/>
            <w:shd w:fill="EFEBE2" w:color="auto" w:val="clear"/>
            <w:tcMar>
              <w:top w:type="dxa" w:w="70"/>
              <w:left w:type="dxa" w:w="110"/>
              <w:bottom w:type="dxa" w:w="70"/>
              <w:right w:type="dxa" w:w="110"/>
            </w:tcMar>
          </w:tcPr>
          <w:p>
            <w:pPr>
              <w:spacing w:after="0" w:before="0"/>
            </w:pPr>
            <w:r>
              <w:rPr>
                <w:b/>
                <w:bCs/>
                <w:color w:val="1B1917"/>
                <w:sz w:val="19"/>
                <w:szCs w:val="19"/>
              </w:rPr>
              <w:t xml:space="preserve">Quand</w:t>
            </w:r>
          </w:p>
        </w:tc>
        <w:tc>
          <w:tcPr>
            <w:tcW w:type="dxa" w:w="4889"/>
            <w:shd w:fill="EFEBE2" w:color="auto" w:val="clear"/>
            <w:tcMar>
              <w:top w:type="dxa" w:w="70"/>
              <w:left w:type="dxa" w:w="110"/>
              <w:bottom w:type="dxa" w:w="70"/>
              <w:right w:type="dxa" w:w="110"/>
            </w:tcMar>
          </w:tcPr>
          <w:p>
            <w:pPr>
              <w:spacing w:after="0" w:before="0"/>
            </w:pPr>
            <w:r>
              <w:rPr>
                <w:b/>
                <w:bCs/>
                <w:color w:val="1B1917"/>
                <w:sz w:val="19"/>
                <w:szCs w:val="19"/>
              </w:rPr>
              <w:t xml:space="preserve">Ce qu'il faut savoir</w:t>
            </w:r>
          </w:p>
        </w:tc>
      </w:tr>
      <w:tr>
        <w:tc>
          <w:tcPr>
            <w:tcW w:type="dxa" w:w="1464"/>
            <w:tcMar>
              <w:top w:type="dxa" w:w="70"/>
              <w:left w:type="dxa" w:w="110"/>
              <w:bottom w:type="dxa" w:w="70"/>
              <w:right w:type="dxa" w:w="110"/>
            </w:tcMar>
          </w:tcPr>
          <w:p>
            <w:pPr>
              <w:spacing w:after="0" w:before="0"/>
            </w:pPr>
            <w:r>
              <w:rPr>
                <w:b w:val="false"/>
                <w:bCs w:val="false"/>
                <w:color w:val="1B1917"/>
                <w:sz w:val="19"/>
                <w:szCs w:val="19"/>
              </w:rPr>
              <w:t xml:space="preserve">Prendre en charge</w:t>
            </w:r>
          </w:p>
        </w:tc>
        <w:tc>
          <w:tcPr>
            <w:tcW w:type="dxa" w:w="3058"/>
            <w:tcMar>
              <w:top w:type="dxa" w:w="70"/>
              <w:left w:type="dxa" w:w="110"/>
              <w:bottom w:type="dxa" w:w="70"/>
              <w:right w:type="dxa" w:w="110"/>
            </w:tcMar>
          </w:tcPr>
          <w:p>
            <w:pPr>
              <w:spacing w:after="0" w:before="0"/>
            </w:pPr>
            <w:r>
              <w:rPr>
                <w:b w:val="false"/>
                <w:bCs w:val="false"/>
                <w:color w:val="1B1917"/>
                <w:sz w:val="19"/>
                <w:szCs w:val="19"/>
              </w:rPr>
              <w:t xml:space="preserve">Vous commencez l'instruction.</w:t>
            </w:r>
          </w:p>
        </w:tc>
        <w:tc>
          <w:tcPr>
            <w:tcW w:type="dxa" w:w="4889"/>
            <w:tcMar>
              <w:top w:type="dxa" w:w="70"/>
              <w:left w:type="dxa" w:w="110"/>
              <w:bottom w:type="dxa" w:w="70"/>
              <w:right w:type="dxa" w:w="110"/>
            </w:tcMar>
          </w:tcPr>
          <w:p>
            <w:pPr>
              <w:spacing w:after="0" w:before="0"/>
            </w:pPr>
            <w:r>
              <w:rPr>
                <w:b w:val="false"/>
                <w:bCs w:val="false"/>
                <w:color w:val="1B1917"/>
                <w:sz w:val="19"/>
                <w:szCs w:val="19"/>
              </w:rPr>
              <w:t xml:space="preserve">L'alerte porte votre nom.</w:t>
            </w:r>
          </w:p>
        </w:tc>
      </w:tr>
      <w:tr>
        <w:tc>
          <w:tcPr>
            <w:tcW w:type="dxa" w:w="1464"/>
            <w:tcMar>
              <w:top w:type="dxa" w:w="70"/>
              <w:left w:type="dxa" w:w="110"/>
              <w:bottom w:type="dxa" w:w="70"/>
              <w:right w:type="dxa" w:w="110"/>
            </w:tcMar>
          </w:tcPr>
          <w:p>
            <w:pPr>
              <w:spacing w:after="0" w:before="0"/>
            </w:pPr>
            <w:r>
              <w:rPr>
                <w:b w:val="false"/>
                <w:bCs w:val="false"/>
                <w:color w:val="1B1917"/>
                <w:sz w:val="19"/>
                <w:szCs w:val="19"/>
              </w:rPr>
              <w:t xml:space="preserve">Classer</w:t>
            </w:r>
          </w:p>
        </w:tc>
        <w:tc>
          <w:tcPr>
            <w:tcW w:type="dxa" w:w="3058"/>
            <w:tcMar>
              <w:top w:type="dxa" w:w="70"/>
              <w:left w:type="dxa" w:w="110"/>
              <w:bottom w:type="dxa" w:w="70"/>
              <w:right w:type="dxa" w:w="110"/>
            </w:tcMar>
          </w:tcPr>
          <w:p>
            <w:pPr>
              <w:spacing w:after="0" w:before="0"/>
            </w:pPr>
            <w:r>
              <w:rPr>
                <w:b w:val="false"/>
                <w:bCs w:val="false"/>
                <w:color w:val="1B1917"/>
                <w:sz w:val="19"/>
                <w:szCs w:val="19"/>
              </w:rPr>
              <w:t xml:space="preserve">Ce qui a été constaté s'explique.</w:t>
            </w:r>
          </w:p>
        </w:tc>
        <w:tc>
          <w:tcPr>
            <w:tcW w:type="dxa" w:w="4889"/>
            <w:tcMar>
              <w:top w:type="dxa" w:w="70"/>
              <w:left w:type="dxa" w:w="110"/>
              <w:bottom w:type="dxa" w:w="70"/>
              <w:right w:type="dxa" w:w="110"/>
            </w:tcMar>
          </w:tcPr>
          <w:p>
            <w:pPr>
              <w:spacing w:after="0" w:before="0"/>
            </w:pPr>
            <w:r>
              <w:rPr>
                <w:b w:val="false"/>
                <w:bCs w:val="false"/>
                <w:color w:val="1B1917"/>
                <w:sz w:val="19"/>
                <w:szCs w:val="19"/>
              </w:rPr>
              <w:t xml:space="preserve">Le motif est </w:t>
            </w:r>
            <w:r>
              <w:rPr>
                <w:b w:val="false"/>
                <w:bCs w:val="false"/>
                <w:color w:val="1B1917"/>
                <w:sz w:val="19"/>
                <w:szCs w:val="19"/>
              </w:rPr>
              <w:t xml:space="preserve">obligatoire</w:t>
            </w:r>
            <w:r>
              <w:rPr>
                <w:b w:val="false"/>
                <w:bCs w:val="false"/>
                <w:color w:val="1B1917"/>
                <w:sz w:val="19"/>
                <w:szCs w:val="19"/>
              </w:rPr>
              <w:t xml:space="preserve">, et le socle refuse sans lui.</w:t>
            </w:r>
          </w:p>
        </w:tc>
      </w:tr>
      <w:tr>
        <w:tc>
          <w:tcPr>
            <w:tcW w:type="dxa" w:w="1464"/>
            <w:tcMar>
              <w:top w:type="dxa" w:w="70"/>
              <w:left w:type="dxa" w:w="110"/>
              <w:bottom w:type="dxa" w:w="70"/>
              <w:right w:type="dxa" w:w="110"/>
            </w:tcMar>
          </w:tcPr>
          <w:p>
            <w:pPr>
              <w:spacing w:after="0" w:before="0"/>
            </w:pPr>
            <w:r>
              <w:rPr>
                <w:b w:val="false"/>
                <w:bCs w:val="false"/>
                <w:color w:val="1B1917"/>
                <w:sz w:val="19"/>
                <w:szCs w:val="19"/>
              </w:rPr>
              <w:t xml:space="preserve">Déclarer</w:t>
            </w:r>
          </w:p>
        </w:tc>
        <w:tc>
          <w:tcPr>
            <w:tcW w:type="dxa" w:w="3058"/>
            <w:tcMar>
              <w:top w:type="dxa" w:w="70"/>
              <w:left w:type="dxa" w:w="110"/>
              <w:bottom w:type="dxa" w:w="70"/>
              <w:right w:type="dxa" w:w="110"/>
            </w:tcMar>
          </w:tcPr>
          <w:p>
            <w:pPr>
              <w:spacing w:after="0" w:before="0"/>
            </w:pPr>
            <w:r>
              <w:rPr>
                <w:b w:val="false"/>
                <w:bCs w:val="false"/>
                <w:color w:val="1B1917"/>
                <w:sz w:val="19"/>
                <w:szCs w:val="19"/>
              </w:rPr>
              <w:t xml:space="preserve">Le soupçon tient.</w:t>
            </w:r>
          </w:p>
        </w:tc>
        <w:tc>
          <w:tcPr>
            <w:tcW w:type="dxa" w:w="4889"/>
            <w:tcMar>
              <w:top w:type="dxa" w:w="70"/>
              <w:left w:type="dxa" w:w="110"/>
              <w:bottom w:type="dxa" w:w="70"/>
              <w:right w:type="dxa" w:w="110"/>
            </w:tcMar>
          </w:tcPr>
          <w:p>
            <w:pPr>
              <w:spacing w:after="0" w:before="0"/>
            </w:pPr>
            <w:r>
              <w:rPr>
                <w:b w:val="false"/>
                <w:bCs w:val="false"/>
                <w:color w:val="1B1917"/>
                <w:sz w:val="19"/>
                <w:szCs w:val="19"/>
              </w:rPr>
              <w:t xml:space="preserve">La déclaration </w:t>
            </w:r>
            <w:r>
              <w:rPr>
                <w:b w:val="false"/>
                <w:bCs w:val="false"/>
                <w:color w:val="1B1917"/>
                <w:sz w:val="19"/>
                <w:szCs w:val="19"/>
              </w:rPr>
              <w:t xml:space="preserve">se rédige à deux</w:t>
            </w:r>
            <w:r>
              <w:rPr>
                <w:b w:val="false"/>
                <w:bCs w:val="false"/>
                <w:color w:val="1B1917"/>
                <w:sz w:val="19"/>
                <w:szCs w:val="19"/>
              </w:rPr>
              <w:t xml:space="preserve">.</w:t>
            </w:r>
          </w:p>
        </w:tc>
      </w:tr>
    </w:tbl>
    <w:p>
      <w:pPr>
        <w:spacing w:after="220"/>
      </w:pPr>
    </w:p>
    <w:p>
      <w:pPr>
        <w:spacing w:after="180" w:before="0" w:line="290"/>
        <w:jc w:val="both"/>
      </w:pPr>
      <w:r>
        <w:rPr>
          <w:color w:val="1B1917"/>
          <w:sz w:val="21"/>
          <w:szCs w:val="21"/>
        </w:rPr>
        <w:t xml:space="preserve">Il n'y a pas de quatrième porte. Pas de blocage de compte depuis ici, pas de courrier au client, pas de note au dossier client.</w:t>
      </w:r>
    </w:p>
    <w:p>
      <w:pPr>
        <w:pStyle w:val="Heading2"/>
        <w:spacing w:after="140" w:before="320"/>
      </w:pPr>
      <w:r>
        <w:rPr>
          <w:b/>
          <w:bCs/>
          <w:color w:val="1B1917"/>
          <w:sz w:val="23"/>
          <w:szCs w:val="23"/>
        </w:rPr>
        <w:t xml:space="preserve">Le motif de classement</w:t>
      </w:r>
    </w:p>
    <w:p>
      <w:pPr>
        <w:spacing w:after="180" w:before="0" w:line="290"/>
        <w:jc w:val="both"/>
      </w:pPr>
      <w:r>
        <w:rPr>
          <w:color w:val="1B1917"/>
          <w:sz w:val="21"/>
          <w:szCs w:val="21"/>
        </w:rPr>
        <w:t xml:space="preserve">Écrivez-le pour quelqu'un qui lira le dossier dans trois ans sans rien savoir du contexte : « Vente d'un véhicule justifiée par acte de cession au dossier » et non « RAS ». C'est la seule trace que l'inspection viendra lire.</w:t>
      </w:r>
    </w:p>
    <w:p>
      <w:pPr>
        <w:pStyle w:val="Heading1"/>
        <w:pBdr>
          <w:bottom w:val="single" w:color="D8D2C6" w:sz="3" w:space="8"/>
        </w:pBdr>
        <w:spacing w:after="140" w:before="420"/>
      </w:pPr>
      <w:r>
        <w:rPr>
          <w:b/>
          <w:bCs/>
          <w:color w:val="1B1917"/>
          <w:sz w:val="27"/>
          <w:szCs w:val="27"/>
        </w:rPr>
        <w:t xml:space="preserve">Rédiger une déclaration de soupçon</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31 — La déclaration se rédige depuis l'alerte, et cite les alertes qu'elle couvre.</w:t>
      </w:r>
    </w:p>
    <w:p>
      <w:pPr>
        <w:spacing w:after="180" w:before="0" w:line="290"/>
        <w:jc w:val="both"/>
      </w:pPr>
      <w:r>
        <w:rPr>
          <w:color w:val="1B1917"/>
          <w:sz w:val="21"/>
          <w:szCs w:val="21"/>
        </w:rPr>
        <w:t xml:space="preserve">Une déclaration </w:t>
      </w:r>
      <w:r>
        <w:rPr>
          <w:b/>
          <w:bCs/>
          <w:color w:val="1B1917"/>
          <w:sz w:val="21"/>
          <w:szCs w:val="21"/>
        </w:rPr>
        <w:t xml:space="preserve">se rédige depuis l'alerte</w:t>
      </w:r>
      <w:r>
        <w:rPr>
          <w:color w:val="1B1917"/>
          <w:sz w:val="21"/>
          <w:szCs w:val="21"/>
        </w:rPr>
        <w:t xml:space="preserve">, jamais depuis la liste des déclarations : un exposé des faits écrit loin des pièces ne vaut rien devant la cellule de renseignement financier.</w:t>
      </w:r>
    </w:p>
    <w:p>
      <w:pPr>
        <w:spacing w:after="180" w:before="0" w:line="290"/>
        <w:jc w:val="both"/>
      </w:pPr>
      <w:r>
        <w:rPr>
          <w:color w:val="1B1917"/>
          <w:sz w:val="21"/>
          <w:szCs w:val="21"/>
        </w:rPr>
        <w:t xml:space="preserve">Trois choses sont demandées :</w:t>
      </w:r>
    </w:p>
    <w:p>
      <w:pPr>
        <w:pStyle w:val="ListParagraph"/>
        <w:numPr>
          <w:ilvl w:val="0"/>
          <w:numId w:val="2"/>
        </w:numPr>
        <w:spacing w:after="80" w:before="40"/>
      </w:pPr>
      <w:r>
        <w:rPr>
          <w:b/>
          <w:bCs/>
          <w:color w:val="1B1917"/>
          <w:sz w:val="21"/>
          <w:szCs w:val="21"/>
        </w:rPr>
        <w:t xml:space="preserve">la référence</w:t>
      </w:r>
      <w:r>
        <w:rPr>
          <w:color w:val="1B1917"/>
          <w:sz w:val="21"/>
          <w:szCs w:val="21"/>
        </w:rPr>
        <w:t xml:space="preserve"> que la banque donne au dossier ;</w:t>
      </w:r>
    </w:p>
    <w:p>
      <w:pPr>
        <w:pStyle w:val="ListParagraph"/>
        <w:numPr>
          <w:ilvl w:val="0"/>
          <w:numId w:val="2"/>
        </w:numPr>
        <w:spacing w:after="80" w:before="40"/>
      </w:pPr>
      <w:r>
        <w:rPr>
          <w:b/>
          <w:bCs/>
          <w:color w:val="1B1917"/>
          <w:sz w:val="21"/>
          <w:szCs w:val="21"/>
        </w:rPr>
        <w:t xml:space="preserve">l'exposé des faits</w:t>
      </w:r>
      <w:r>
        <w:rPr>
          <w:color w:val="1B1917"/>
          <w:sz w:val="21"/>
          <w:szCs w:val="21"/>
        </w:rPr>
        <w:t xml:space="preserve"> — c'est lui que la cellule lira, pas la liste des alertes ;</w:t>
      </w:r>
    </w:p>
    <w:p>
      <w:pPr>
        <w:pStyle w:val="ListParagraph"/>
        <w:numPr>
          <w:ilvl w:val="0"/>
          <w:numId w:val="2"/>
        </w:numPr>
        <w:spacing w:after="80" w:before="40"/>
      </w:pPr>
      <w:r>
        <w:rPr>
          <w:b/>
          <w:bCs/>
          <w:color w:val="1B1917"/>
          <w:sz w:val="21"/>
          <w:szCs w:val="21"/>
        </w:rPr>
        <w:t xml:space="preserve">les alertes couvertes</w:t>
      </w:r>
      <w:r>
        <w:rPr>
          <w:color w:val="1B1917"/>
          <w:sz w:val="21"/>
          <w:szCs w:val="21"/>
        </w:rPr>
        <w:t xml:space="preserve">. L'alerte ouverte est cochée d'office ; les autres alertes du même tiers sont proposées dessous.</w:t>
      </w:r>
    </w:p>
    <w:p>
      <w:pPr>
        <w:spacing w:after="180" w:before="0" w:line="290"/>
        <w:jc w:val="both"/>
      </w:pPr>
      <w:r>
        <w:rPr>
          <w:color w:val="1B1917"/>
          <w:sz w:val="21"/>
          <w:szCs w:val="21"/>
        </w:rPr>
        <w:t xml:space="preserve">Deux refus que l'écran annonce avant de vous laisser soumettre, parce que le socle les oppose aussi :</w:t>
      </w:r>
    </w:p>
    <w:p>
      <w:pPr>
        <w:pStyle w:val="ListParagraph"/>
        <w:numPr>
          <w:ilvl w:val="0"/>
          <w:numId w:val="2"/>
        </w:numPr>
        <w:spacing w:after="80" w:before="40"/>
      </w:pPr>
      <w:r>
        <w:rPr>
          <w:b/>
          <w:bCs/>
          <w:color w:val="1B1917"/>
          <w:sz w:val="21"/>
          <w:szCs w:val="21"/>
        </w:rPr>
        <w:t xml:space="preserve">une déclaration ne mélange pas deux dossiers</w:t>
      </w:r>
      <w:r>
        <w:rPr>
          <w:color w:val="1B1917"/>
          <w:sz w:val="21"/>
          <w:szCs w:val="21"/>
        </w:rPr>
        <w:t xml:space="preserve"> : toutes les alertes citées portent sur le même tiers ;</w:t>
      </w:r>
    </w:p>
    <w:p>
      <w:pPr>
        <w:pStyle w:val="ListParagraph"/>
        <w:numPr>
          <w:ilvl w:val="0"/>
          <w:numId w:val="2"/>
        </w:numPr>
        <w:spacing w:after="80" w:before="40"/>
      </w:pPr>
      <w:r>
        <w:rPr>
          <w:b/>
          <w:bCs/>
          <w:color w:val="1B1917"/>
          <w:sz w:val="21"/>
          <w:szCs w:val="21"/>
        </w:rPr>
        <w:t xml:space="preserve">une alerte déjà déclarée est déjà couverte</w:t>
      </w:r>
      <w:r>
        <w:rPr>
          <w:color w:val="1B1917"/>
          <w:sz w:val="21"/>
          <w:szCs w:val="21"/>
        </w:rPr>
        <w:t xml:space="preserve"> : la citer une seconde fois ferait deux dossiers pour un seul fait.</w:t>
      </w:r>
    </w:p>
    <w:p>
      <w:pPr>
        <w:spacing w:after="180" w:before="0" w:line="290"/>
        <w:jc w:val="both"/>
      </w:pPr>
      <w:r>
        <w:rPr>
          <w:color w:val="1B1917"/>
          <w:sz w:val="21"/>
          <w:szCs w:val="21"/>
        </w:rPr>
        <w:t xml:space="preserve">Après la soumission, </w:t>
      </w:r>
      <w:r>
        <w:rPr>
          <w:b/>
          <w:bCs/>
          <w:color w:val="1B1917"/>
          <w:sz w:val="21"/>
          <w:szCs w:val="21"/>
        </w:rPr>
        <w:t xml:space="preserve">rien n'est déposé</w:t>
      </w:r>
      <w:r>
        <w:rPr>
          <w:color w:val="1B1917"/>
          <w:sz w:val="21"/>
          <w:szCs w:val="21"/>
        </w:rPr>
        <w:t xml:space="preserve"> tant qu'un second regard n'a pas approuvé. Les alertes citées ne passent à « déclarée » qu'à ce moment-là. Ne resaisissez pas : la demande est dans la </w:t>
      </w:r>
      <w:r>
        <w:rPr>
          <w:color w:val="1F4E46"/>
          <w:sz w:val="21"/>
          <w:szCs w:val="21"/>
          <w:u w:val="single"/>
        </w:rPr>
        <w:t xml:space="preserve">file de validation</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déclarations et leur dépôt</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32 — Ce qui est parti, et ce qui ne l'est pas encore.</w:t>
      </w:r>
    </w:p>
    <w:p>
      <w:pPr>
        <w:spacing w:after="180" w:before="0" w:line="290"/>
        <w:jc w:val="both"/>
      </w:pPr>
      <w:r>
        <w:rPr>
          <w:color w:val="1B1917"/>
          <w:sz w:val="21"/>
          <w:szCs w:val="21"/>
        </w:rPr>
        <w:t xml:space="preserve">Cet écran sert à ce qui vient après la rédaction : savoir ce qui est déposé et ce qui ne l'est pas. Le compteur en haut à droite dit combien de déclarations attendent leur dépôt.</w:t>
      </w:r>
    </w:p>
    <w:p>
      <w:pPr>
        <w:spacing w:after="180" w:before="0" w:line="290"/>
        <w:jc w:val="both"/>
      </w:pPr>
      <w:r>
        <w:rPr>
          <w:b/>
          <w:bCs/>
          <w:color w:val="1B1917"/>
          <w:sz w:val="21"/>
          <w:szCs w:val="21"/>
        </w:rPr>
        <w:t xml:space="preserve">Enregistrer le dépôt ne transmet rien à la cellule.</w:t>
      </w:r>
      <w:r>
        <w:rPr>
          <w:color w:val="1B1917"/>
          <w:sz w:val="21"/>
          <w:szCs w:val="21"/>
        </w:rPr>
        <w:t xml:space="preserve"> Le dépôt a déjà eu lieu, par le canal habituel. Ce que l'écran enregistre est le </w:t>
      </w:r>
      <w:r>
        <w:rPr>
          <w:b/>
          <w:bCs/>
          <w:color w:val="1B1917"/>
          <w:sz w:val="21"/>
          <w:szCs w:val="21"/>
        </w:rPr>
        <w:t xml:space="preserve">récépissé</w:t>
      </w:r>
      <w:r>
        <w:rPr>
          <w:color w:val="1B1917"/>
          <w:sz w:val="21"/>
          <w:szCs w:val="21"/>
        </w:rPr>
        <w:t xml:space="preserve"> rendu par la cellule : c'est la seule preuve que la banque pourra produire si on lui demande un jour quand elle a déclaré.</w:t>
      </w:r>
    </w:p>
    <w:p>
      <w:pPr>
        <w:pStyle w:val="Heading1"/>
        <w:pBdr>
          <w:bottom w:val="single" w:color="D8D2C6" w:sz="3" w:space="8"/>
        </w:pBdr>
        <w:spacing w:after="140" w:before="420"/>
      </w:pPr>
      <w:r>
        <w:rPr>
          <w:b/>
          <w:bCs/>
          <w:color w:val="1B1917"/>
          <w:sz w:val="27"/>
          <w:szCs w:val="27"/>
        </w:rPr>
        <w:t xml:space="preserve">Les scénarios de surveillance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33 — Les scénarios déclarés : ce que la banque regarde.</w:t>
      </w:r>
    </w:p>
    <w:p>
      <w:pPr>
        <w:spacing w:after="180" w:before="0" w:line="290"/>
        <w:jc w:val="both"/>
      </w:pPr>
      <w:r>
        <w:rPr>
          <w:color w:val="1B1917"/>
          <w:sz w:val="21"/>
          <w:szCs w:val="21"/>
        </w:rPr>
        <w:t xml:space="preserve">Un scénario dit </w:t>
      </w:r>
      <w:r>
        <w:rPr>
          <w:b/>
          <w:bCs/>
          <w:color w:val="1B1917"/>
          <w:sz w:val="21"/>
          <w:szCs w:val="21"/>
        </w:rPr>
        <w:t xml:space="preserve">ce que la banque regarde</w:t>
      </w:r>
      <w:r>
        <w:rPr>
          <w:color w:val="1B1917"/>
          <w:sz w:val="21"/>
          <w:szCs w:val="21"/>
        </w:rPr>
        <w:t xml:space="preserve">. La façon de compter est du logiciel ; les seuils, les fenêtres et les populations sont du paramétrage — c'est ce qui permet de suivre une circulaire sans attendre une livraison.</w:t>
      </w:r>
    </w:p>
    <w:p>
      <w:pPr>
        <w:spacing w:after="180" w:before="0" w:line="290"/>
        <w:jc w:val="both"/>
      </w:pPr>
      <w:r>
        <w:rPr>
          <w:color w:val="1B1917"/>
          <w:sz w:val="21"/>
          <w:szCs w:val="21"/>
        </w:rPr>
        <w:t xml:space="preserve">Quatre méthodes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533"/>
        <w:gridCol w:w="4273"/>
        <w:gridCol w:w="3605"/>
      </w:tblGrid>
      <w:tr>
        <w:trPr>
          <w:tblHeader/>
        </w:trPr>
        <w:tc>
          <w:tcPr>
            <w:tcW w:type="dxa" w:w="1533"/>
            <w:shd w:fill="EFEBE2" w:color="auto" w:val="clear"/>
            <w:tcMar>
              <w:top w:type="dxa" w:w="70"/>
              <w:left w:type="dxa" w:w="110"/>
              <w:bottom w:type="dxa" w:w="70"/>
              <w:right w:type="dxa" w:w="110"/>
            </w:tcMar>
          </w:tcPr>
          <w:p>
            <w:pPr>
              <w:spacing w:after="0" w:before="0"/>
            </w:pPr>
            <w:r>
              <w:rPr>
                <w:b/>
                <w:bCs/>
                <w:color w:val="1B1917"/>
                <w:sz w:val="19"/>
                <w:szCs w:val="19"/>
              </w:rPr>
              <w:t xml:space="preserve">Méthode</w:t>
            </w:r>
          </w:p>
        </w:tc>
        <w:tc>
          <w:tcPr>
            <w:tcW w:type="dxa" w:w="4273"/>
            <w:shd w:fill="EFEBE2" w:color="auto" w:val="clear"/>
            <w:tcMar>
              <w:top w:type="dxa" w:w="70"/>
              <w:left w:type="dxa" w:w="110"/>
              <w:bottom w:type="dxa" w:w="70"/>
              <w:right w:type="dxa" w:w="110"/>
            </w:tcMar>
          </w:tcPr>
          <w:p>
            <w:pPr>
              <w:spacing w:after="0" w:before="0"/>
            </w:pPr>
            <w:r>
              <w:rPr>
                <w:b/>
                <w:bCs/>
                <w:color w:val="1B1917"/>
                <w:sz w:val="19"/>
                <w:szCs w:val="19"/>
              </w:rPr>
              <w:t xml:space="preserve">Ce qu'elle compte</w:t>
            </w:r>
          </w:p>
        </w:tc>
        <w:tc>
          <w:tcPr>
            <w:tcW w:type="dxa" w:w="3605"/>
            <w:shd w:fill="EFEBE2" w:color="auto" w:val="clear"/>
            <w:tcMar>
              <w:top w:type="dxa" w:w="70"/>
              <w:left w:type="dxa" w:w="110"/>
              <w:bottom w:type="dxa" w:w="70"/>
              <w:right w:type="dxa" w:w="110"/>
            </w:tcMar>
          </w:tcPr>
          <w:p>
            <w:pPr>
              <w:spacing w:after="0" w:before="0"/>
            </w:pPr>
            <w:r>
              <w:rPr>
                <w:b/>
                <w:bCs/>
                <w:color w:val="1B1917"/>
                <w:sz w:val="19"/>
                <w:szCs w:val="19"/>
              </w:rPr>
              <w:t xml:space="preserve">Ce qu'elle exige</w:t>
            </w:r>
          </w:p>
        </w:tc>
      </w:tr>
      <w:tr>
        <w:tc>
          <w:tcPr>
            <w:tcW w:type="dxa" w:w="1533"/>
            <w:tcMar>
              <w:top w:type="dxa" w:w="70"/>
              <w:left w:type="dxa" w:w="110"/>
              <w:bottom w:type="dxa" w:w="70"/>
              <w:right w:type="dxa" w:w="110"/>
            </w:tcMar>
          </w:tcPr>
          <w:p>
            <w:pPr>
              <w:spacing w:after="0" w:before="0"/>
            </w:pPr>
            <w:r>
              <w:rPr>
                <w:b w:val="false"/>
                <w:bCs w:val="false"/>
                <w:color w:val="1B1917"/>
                <w:sz w:val="19"/>
                <w:szCs w:val="19"/>
              </w:rPr>
              <w:t xml:space="preserve">Seuil d'espèces</w:t>
            </w:r>
          </w:p>
        </w:tc>
        <w:tc>
          <w:tcPr>
            <w:tcW w:type="dxa" w:w="4273"/>
            <w:tcMar>
              <w:top w:type="dxa" w:w="70"/>
              <w:left w:type="dxa" w:w="110"/>
              <w:bottom w:type="dxa" w:w="70"/>
              <w:right w:type="dxa" w:w="110"/>
            </w:tcMar>
          </w:tcPr>
          <w:p>
            <w:pPr>
              <w:spacing w:after="0" w:before="0"/>
            </w:pPr>
            <w:r>
              <w:rPr>
                <w:b w:val="false"/>
                <w:bCs w:val="false"/>
                <w:color w:val="1B1917"/>
                <w:sz w:val="19"/>
                <w:szCs w:val="19"/>
              </w:rPr>
              <w:t xml:space="preserve">Espèces cumulées au-delà d'un montant, sur une fenêtre.</w:t>
            </w:r>
          </w:p>
        </w:tc>
        <w:tc>
          <w:tcPr>
            <w:tcW w:type="dxa" w:w="3605"/>
            <w:tcMar>
              <w:top w:type="dxa" w:w="70"/>
              <w:left w:type="dxa" w:w="110"/>
              <w:bottom w:type="dxa" w:w="70"/>
              <w:right w:type="dxa" w:w="110"/>
            </w:tcMar>
          </w:tcPr>
          <w:p>
            <w:pPr>
              <w:spacing w:after="0" w:before="0"/>
            </w:pPr>
            <w:r>
              <w:rPr>
                <w:b w:val="false"/>
                <w:bCs w:val="false"/>
                <w:color w:val="1B1917"/>
                <w:sz w:val="19"/>
                <w:szCs w:val="19"/>
              </w:rPr>
              <w:t xml:space="preserve">Un seuil, une fenêtre.</w:t>
            </w:r>
          </w:p>
        </w:tc>
      </w:tr>
      <w:tr>
        <w:tc>
          <w:tcPr>
            <w:tcW w:type="dxa" w:w="1533"/>
            <w:tcMar>
              <w:top w:type="dxa" w:w="70"/>
              <w:left w:type="dxa" w:w="110"/>
              <w:bottom w:type="dxa" w:w="70"/>
              <w:right w:type="dxa" w:w="110"/>
            </w:tcMar>
          </w:tcPr>
          <w:p>
            <w:pPr>
              <w:spacing w:after="0" w:before="0"/>
            </w:pPr>
            <w:r>
              <w:rPr>
                <w:b w:val="false"/>
                <w:bCs w:val="false"/>
                <w:color w:val="1B1917"/>
                <w:sz w:val="19"/>
                <w:szCs w:val="19"/>
              </w:rPr>
              <w:t xml:space="preserve">Fractionnement</w:t>
            </w:r>
          </w:p>
        </w:tc>
        <w:tc>
          <w:tcPr>
            <w:tcW w:type="dxa" w:w="4273"/>
            <w:tcMar>
              <w:top w:type="dxa" w:w="70"/>
              <w:left w:type="dxa" w:w="110"/>
              <w:bottom w:type="dxa" w:w="70"/>
              <w:right w:type="dxa" w:w="110"/>
            </w:tcMar>
          </w:tcPr>
          <w:p>
            <w:pPr>
              <w:spacing w:after="0" w:before="0"/>
            </w:pPr>
            <w:r>
              <w:rPr>
                <w:b w:val="false"/>
                <w:bCs w:val="false"/>
                <w:color w:val="1B1917"/>
                <w:sz w:val="19"/>
                <w:szCs w:val="19"/>
              </w:rPr>
              <w:t xml:space="preserve">Opérations sous le seuil, répétées, dont la somme le franchit.</w:t>
            </w:r>
          </w:p>
        </w:tc>
        <w:tc>
          <w:tcPr>
            <w:tcW w:type="dxa" w:w="3605"/>
            <w:tcMar>
              <w:top w:type="dxa" w:w="70"/>
              <w:left w:type="dxa" w:w="110"/>
              <w:bottom w:type="dxa" w:w="70"/>
              <w:right w:type="dxa" w:w="110"/>
            </w:tcMar>
          </w:tcPr>
          <w:p>
            <w:pPr>
              <w:spacing w:after="0" w:before="0"/>
            </w:pPr>
            <w:r>
              <w:rPr>
                <w:b w:val="false"/>
                <w:bCs w:val="false"/>
                <w:color w:val="1B1917"/>
                <w:sz w:val="19"/>
                <w:szCs w:val="19"/>
              </w:rPr>
              <w:t xml:space="preserve">Un seuil, une fenêtre, un nombre minimal d'opérations (au moins 2).</w:t>
            </w:r>
          </w:p>
        </w:tc>
      </w:tr>
      <w:tr>
        <w:tc>
          <w:tcPr>
            <w:tcW w:type="dxa" w:w="1533"/>
            <w:tcMar>
              <w:top w:type="dxa" w:w="70"/>
              <w:left w:type="dxa" w:w="110"/>
              <w:bottom w:type="dxa" w:w="70"/>
              <w:right w:type="dxa" w:w="110"/>
            </w:tcMar>
          </w:tcPr>
          <w:p>
            <w:pPr>
              <w:spacing w:after="0" w:before="0"/>
            </w:pPr>
            <w:r>
              <w:rPr>
                <w:b w:val="false"/>
                <w:bCs w:val="false"/>
                <w:color w:val="1B1917"/>
                <w:sz w:val="19"/>
                <w:szCs w:val="19"/>
              </w:rPr>
              <w:t xml:space="preserve">Activité atypique</w:t>
            </w:r>
          </w:p>
        </w:tc>
        <w:tc>
          <w:tcPr>
            <w:tcW w:type="dxa" w:w="4273"/>
            <w:tcMar>
              <w:top w:type="dxa" w:w="70"/>
              <w:left w:type="dxa" w:w="110"/>
              <w:bottom w:type="dxa" w:w="70"/>
              <w:right w:type="dxa" w:w="110"/>
            </w:tcMar>
          </w:tcPr>
          <w:p>
            <w:pPr>
              <w:spacing w:after="0" w:before="0"/>
            </w:pPr>
            <w:r>
              <w:rPr>
                <w:b w:val="false"/>
                <w:bCs w:val="false"/>
                <w:color w:val="1B1917"/>
                <w:sz w:val="19"/>
                <w:szCs w:val="19"/>
              </w:rPr>
              <w:t xml:space="preserve">Flux hors de proportion avec le profil déclaré au dossier.</w:t>
            </w:r>
          </w:p>
        </w:tc>
        <w:tc>
          <w:tcPr>
            <w:tcW w:type="dxa" w:w="3605"/>
            <w:tcMar>
              <w:top w:type="dxa" w:w="70"/>
              <w:left w:type="dxa" w:w="110"/>
              <w:bottom w:type="dxa" w:w="70"/>
              <w:right w:type="dxa" w:w="110"/>
            </w:tcMar>
          </w:tcPr>
          <w:p>
            <w:pPr>
              <w:spacing w:after="0" w:before="0"/>
            </w:pPr>
            <w:r>
              <w:rPr>
                <w:b w:val="false"/>
                <w:bCs w:val="false"/>
                <w:color w:val="1B1917"/>
                <w:sz w:val="19"/>
                <w:szCs w:val="19"/>
              </w:rPr>
              <w:t xml:space="preserve">Une fenêtre, un facteur d'écart.</w:t>
            </w:r>
          </w:p>
        </w:tc>
      </w:tr>
      <w:tr>
        <w:tc>
          <w:tcPr>
            <w:tcW w:type="dxa" w:w="1533"/>
            <w:tcMar>
              <w:top w:type="dxa" w:w="70"/>
              <w:left w:type="dxa" w:w="110"/>
              <w:bottom w:type="dxa" w:w="70"/>
              <w:right w:type="dxa" w:w="110"/>
            </w:tcMar>
          </w:tcPr>
          <w:p>
            <w:pPr>
              <w:spacing w:after="0" w:before="0"/>
            </w:pPr>
            <w:r>
              <w:rPr>
                <w:b w:val="false"/>
                <w:bCs w:val="false"/>
                <w:color w:val="1B1917"/>
                <w:sz w:val="19"/>
                <w:szCs w:val="19"/>
              </w:rPr>
              <w:t xml:space="preserve">Réveil de compte dormant</w:t>
            </w:r>
          </w:p>
        </w:tc>
        <w:tc>
          <w:tcPr>
            <w:tcW w:type="dxa" w:w="4273"/>
            <w:tcMar>
              <w:top w:type="dxa" w:w="70"/>
              <w:left w:type="dxa" w:w="110"/>
              <w:bottom w:type="dxa" w:w="70"/>
              <w:right w:type="dxa" w:w="110"/>
            </w:tcMar>
          </w:tcPr>
          <w:p>
            <w:pPr>
              <w:spacing w:after="0" w:before="0"/>
            </w:pPr>
            <w:r>
              <w:rPr>
                <w:b w:val="false"/>
                <w:bCs w:val="false"/>
                <w:color w:val="1B1917"/>
                <w:sz w:val="19"/>
                <w:szCs w:val="19"/>
              </w:rPr>
              <w:t xml:space="preserve">Un compte oublié qui se remet à bouger.</w:t>
            </w:r>
          </w:p>
        </w:tc>
        <w:tc>
          <w:tcPr>
            <w:tcW w:type="dxa" w:w="3605"/>
            <w:tcMar>
              <w:top w:type="dxa" w:w="70"/>
              <w:left w:type="dxa" w:w="110"/>
              <w:bottom w:type="dxa" w:w="70"/>
              <w:right w:type="dxa" w:w="110"/>
            </w:tcMar>
          </w:tcPr>
          <w:p>
            <w:pPr>
              <w:spacing w:after="0" w:before="0"/>
            </w:pPr>
            <w:r>
              <w:rPr>
                <w:b w:val="false"/>
                <w:bCs w:val="false"/>
                <w:color w:val="1B1917"/>
                <w:sz w:val="19"/>
                <w:szCs w:val="19"/>
              </w:rPr>
              <w:t xml:space="preserve">Un seuil.</w:t>
            </w:r>
          </w:p>
        </w:tc>
      </w:tr>
    </w:tbl>
    <w:p>
      <w:pPr>
        <w:spacing w:after="220"/>
      </w:pP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34 — Le formulaire ne demande que ce que la méthode exige.</w:t>
      </w:r>
    </w:p>
    <w:p>
      <w:pPr>
        <w:spacing w:after="180" w:before="0" w:line="290"/>
        <w:jc w:val="both"/>
      </w:pPr>
      <w:r>
        <w:rPr>
          <w:color w:val="1B1917"/>
          <w:sz w:val="21"/>
          <w:szCs w:val="21"/>
        </w:rPr>
        <w:t xml:space="preserve">Choisissez la méthode en premier : </w:t>
      </w:r>
      <w:r>
        <w:rPr>
          <w:b/>
          <w:bCs/>
          <w:color w:val="1B1917"/>
          <w:sz w:val="21"/>
          <w:szCs w:val="21"/>
        </w:rPr>
        <w:t xml:space="preserve">le formulaire ne demande ensuite que ce qu'elle exige</w:t>
      </w:r>
      <w:r>
        <w:rPr>
          <w:color w:val="1B1917"/>
          <w:sz w:val="21"/>
          <w:szCs w:val="21"/>
        </w:rPr>
        <w:t xml:space="preserve">, et changer de méthode efface les paramètres de la précédente — un seuil posé pour un cumul d'espèces ne veut pas dire la même chose pour un réveil de compte dormant.</w:t>
      </w:r>
    </w:p>
    <w:p>
      <w:pPr>
        <w:spacing w:after="180" w:before="0" w:line="290"/>
        <w:jc w:val="both"/>
      </w:pPr>
      <w:r>
        <w:rPr>
          <w:color w:val="1B1917"/>
          <w:sz w:val="21"/>
          <w:szCs w:val="21"/>
        </w:rPr>
        <w:t xml:space="preserve">Un scénario </w:t>
      </w:r>
      <w:r>
        <w:rPr>
          <w:b/>
          <w:bCs/>
          <w:color w:val="1B1917"/>
          <w:sz w:val="21"/>
          <w:szCs w:val="21"/>
        </w:rPr>
        <w:t xml:space="preserve">se déclare à deux</w:t>
      </w:r>
      <w:r>
        <w:rPr>
          <w:color w:val="1B1917"/>
          <w:sz w:val="21"/>
          <w:szCs w:val="21"/>
        </w:rPr>
        <w:t xml:space="preserve">, et pas pour la raison habituelle : il ne produit aucun montant sur aucun compte. Il décide de ce que la banque regarde, et surtout de ce qu'elle </w:t>
      </w:r>
      <w:r>
        <w:rPr>
          <w:b/>
          <w:bCs/>
          <w:color w:val="1B1917"/>
          <w:sz w:val="21"/>
          <w:szCs w:val="21"/>
        </w:rPr>
        <w:t xml:space="preserve">ne regardera pas</w:t>
      </w:r>
      <w:r>
        <w:rPr>
          <w:color w:val="1B1917"/>
          <w:sz w:val="21"/>
          <w:szCs w:val="21"/>
        </w:rPr>
        <w:t xml:space="preserve"> — un seuil posé trop haut par une seule main éteint la surveillance sans que rien ne le signale. Tant que le second regard n'a pas approuvé, </w:t>
      </w:r>
      <w:r>
        <w:rPr>
          <w:b/>
          <w:bCs/>
          <w:color w:val="1B1917"/>
          <w:sz w:val="21"/>
          <w:szCs w:val="21"/>
        </w:rPr>
        <w:t xml:space="preserve">le scénario ne surveille rien</w:t>
      </w:r>
      <w:r>
        <w:rPr>
          <w:color w:val="1B1917"/>
          <w:sz w:val="21"/>
          <w:szCs w:val="21"/>
        </w:rPr>
        <w:t xml:space="preserve">.</w:t>
      </w:r>
    </w:p>
    <w:p>
      <w:pPr>
        <w:spacing w:after="180" w:before="0" w:line="290"/>
        <w:jc w:val="both"/>
      </w:pPr>
      <w:r>
        <w:rPr>
          <w:color w:val="1B1917"/>
          <w:sz w:val="21"/>
          <w:szCs w:val="21"/>
        </w:rPr>
        <w:t xml:space="preserve">Si la liste est vide, l'écran le dit franchement : aucune alerte de surveillance ne remontera, seul le filtrage des identités reste actif.</w:t>
      </w:r>
    </w:p>
    <w:p>
      <w:pPr>
        <w:pStyle w:val="Heading1"/>
        <w:pBdr>
          <w:bottom w:val="single" w:color="D8D2C6" w:sz="3" w:space="8"/>
        </w:pBdr>
        <w:spacing w:after="140" w:before="420"/>
      </w:pPr>
      <w:r>
        <w:rPr>
          <w:b/>
          <w:bCs/>
          <w:color w:val="1B1917"/>
          <w:sz w:val="27"/>
          <w:szCs w:val="27"/>
        </w:rPr>
        <w:t xml:space="preserve">Ce qui n'est pas encore là</w:t>
      </w:r>
    </w:p>
    <w:p>
      <w:pPr>
        <w:spacing w:after="180" w:before="0" w:line="290"/>
        <w:jc w:val="both"/>
      </w:pPr>
      <w:r>
        <w:rPr>
          <w:color w:val="1B1917"/>
          <w:sz w:val="21"/>
          <w:szCs w:val="21"/>
        </w:rPr>
        <w:t xml:space="preserve">Le </w:t>
      </w:r>
      <w:r>
        <w:rPr>
          <w:b/>
          <w:bCs/>
          <w:color w:val="1B1917"/>
          <w:sz w:val="21"/>
          <w:szCs w:val="21"/>
        </w:rPr>
        <w:t xml:space="preserve">profil d'activité déclaré</w:t>
      </w:r>
      <w:r>
        <w:rPr>
          <w:color w:val="1B1917"/>
          <w:sz w:val="21"/>
          <w:szCs w:val="21"/>
        </w:rPr>
        <w:t xml:space="preserve"> par le client — celui contre lequel l'activité atypique se mesure — se recueille au guichet, avec le reste de la connaissance client ; il n'a pas encore d'écran. Les </w:t>
      </w:r>
      <w:r>
        <w:rPr>
          <w:b/>
          <w:bCs/>
          <w:color w:val="1B1917"/>
          <w:sz w:val="21"/>
          <w:szCs w:val="21"/>
        </w:rPr>
        <w:t xml:space="preserve">sûretés</w:t>
      </w:r>
      <w:r>
        <w:rPr>
          <w:color w:val="1B1917"/>
          <w:sz w:val="21"/>
          <w:szCs w:val="21"/>
        </w:rPr>
        <w:t xml:space="preserve"> non plus. Le reporting réglementaire, lui, a son écran : voir le </w:t>
      </w:r>
      <w:r>
        <w:rPr>
          <w:color w:val="1F4E46"/>
          <w:sz w:val="21"/>
          <w:szCs w:val="21"/>
          <w:u w:val="single"/>
        </w:rPr>
        <w:t xml:space="preserve">chapitre 10</w:t>
      </w:r>
      <w:r>
        <w:rPr>
          <w:color w:val="1B1917"/>
          <w:sz w:val="21"/>
          <w:szCs w:val="21"/>
        </w:rPr>
        <w:t xml:space="preserve">.</w:t>
      </w:r>
    </w:p>
    <w:p>
      <w:r>
        <w:br w:type="page"/>
      </w:r>
    </w:p>
    <w:p>
      <w:pPr>
        <w:pStyle w:val="Heading1"/>
        <w:pBdr>
          <w:bottom w:val="single" w:color="1F4E46" w:sz="8" w:space="8"/>
        </w:pBdr>
        <w:spacing w:after="260" w:before="0"/>
      </w:pPr>
      <w:r>
        <w:rPr>
          <w:b/>
          <w:bCs/>
          <w:color w:val="1B1917"/>
          <w:sz w:val="36"/>
          <w:szCs w:val="36"/>
        </w:rPr>
        <w:t xml:space="preserve">Le réglementaire</w:t>
      </w:r>
    </w:p>
    <w:p>
      <w:pPr>
        <w:spacing w:after="180" w:before="0" w:line="290"/>
        <w:jc w:val="both"/>
      </w:pPr>
      <w:r>
        <w:rPr>
          <w:color w:val="1B1917"/>
          <w:sz w:val="21"/>
          <w:szCs w:val="21"/>
        </w:rPr>
        <w:t xml:space="preserve">L'espace </w:t>
      </w:r>
      <w:r>
        <w:rPr>
          <w:b/>
          <w:bCs/>
          <w:color w:val="1B1917"/>
          <w:sz w:val="21"/>
          <w:szCs w:val="21"/>
        </w:rPr>
        <w:t xml:space="preserve">Réglementaire</w:t>
      </w:r>
      <w:r>
        <w:rPr>
          <w:color w:val="1B1917"/>
          <w:sz w:val="21"/>
          <w:szCs w:val="21"/>
        </w:rPr>
        <w:t xml:space="preserve"> couvre ce que la banque doit à son superviseur et à l'administration : le </w:t>
      </w:r>
      <w:r>
        <w:rPr>
          <w:b/>
          <w:bCs/>
          <w:color w:val="1B1917"/>
          <w:sz w:val="21"/>
          <w:szCs w:val="21"/>
        </w:rPr>
        <w:t xml:space="preserve">catalogue</w:t>
      </w:r>
      <w:r>
        <w:rPr>
          <w:color w:val="1B1917"/>
          <w:sz w:val="21"/>
          <w:szCs w:val="21"/>
        </w:rPr>
        <w:t xml:space="preserve"> de ce qui est attendu, les </w:t>
      </w:r>
      <w:r>
        <w:rPr>
          <w:b/>
          <w:bCs/>
          <w:color w:val="1B1917"/>
          <w:sz w:val="21"/>
          <w:szCs w:val="21"/>
        </w:rPr>
        <w:t xml:space="preserve">échéances</w:t>
      </w:r>
      <w:r>
        <w:rPr>
          <w:color w:val="1B1917"/>
          <w:sz w:val="21"/>
          <w:szCs w:val="21"/>
        </w:rPr>
        <w:t xml:space="preserve"> qui en découlent, les </w:t>
      </w:r>
      <w:r>
        <w:rPr>
          <w:b/>
          <w:bCs/>
          <w:color w:val="1B1917"/>
          <w:sz w:val="21"/>
          <w:szCs w:val="21"/>
        </w:rPr>
        <w:t xml:space="preserve">états</w:t>
      </w:r>
      <w:r>
        <w:rPr>
          <w:color w:val="1B1917"/>
          <w:sz w:val="21"/>
          <w:szCs w:val="21"/>
        </w:rPr>
        <w:t xml:space="preserve"> produits et leur dépôt, et les </w:t>
      </w:r>
      <w:r>
        <w:rPr>
          <w:b/>
          <w:bCs/>
          <w:color w:val="1B1917"/>
          <w:sz w:val="21"/>
          <w:szCs w:val="21"/>
        </w:rPr>
        <w:t xml:space="preserve">règles fiscales</w:t>
      </w:r>
      <w:r>
        <w:rPr>
          <w:color w:val="1B1917"/>
          <w:sz w:val="21"/>
          <w:szCs w:val="21"/>
        </w:rPr>
        <w:t xml:space="preserve">.</w:t>
      </w:r>
    </w:p>
    <w:p>
      <w:pPr>
        <w:spacing w:after="180" w:before="0" w:line="290"/>
        <w:jc w:val="both"/>
      </w:pPr>
      <w:r>
        <w:rPr>
          <w:color w:val="1B1917"/>
          <w:sz w:val="21"/>
          <w:szCs w:val="21"/>
        </w:rPr>
        <w:t xml:space="preserve">Quatre entrées dans la barre : </w:t>
      </w:r>
      <w:r>
        <w:rPr>
          <w:i/>
          <w:iCs/>
          <w:color w:val="1B1917"/>
          <w:sz w:val="21"/>
          <w:szCs w:val="21"/>
        </w:rPr>
        <w:t xml:space="preserve">Échéances</w:t>
      </w:r>
      <w:r>
        <w:rPr>
          <w:color w:val="1B1917"/>
          <w:sz w:val="21"/>
          <w:szCs w:val="21"/>
        </w:rPr>
        <w:t xml:space="preserve">, </w:t>
      </w:r>
      <w:r>
        <w:rPr>
          <w:i/>
          <w:iCs/>
          <w:color w:val="1B1917"/>
          <w:sz w:val="21"/>
          <w:szCs w:val="21"/>
        </w:rPr>
        <w:t xml:space="preserve">États</w:t>
      </w:r>
      <w:r>
        <w:rPr>
          <w:color w:val="1B1917"/>
          <w:sz w:val="21"/>
          <w:szCs w:val="21"/>
        </w:rPr>
        <w:t xml:space="preserve">, </w:t>
      </w:r>
      <w:r>
        <w:rPr>
          <w:i/>
          <w:iCs/>
          <w:color w:val="1B1917"/>
          <w:sz w:val="21"/>
          <w:szCs w:val="21"/>
        </w:rPr>
        <w:t xml:space="preserve">Catalogue</w:t>
      </w:r>
      <w:r>
        <w:rPr>
          <w:color w:val="1B1917"/>
          <w:sz w:val="21"/>
          <w:szCs w:val="21"/>
        </w:rPr>
        <w:t xml:space="preserve">, </w:t>
      </w:r>
      <w:r>
        <w:rPr>
          <w:i/>
          <w:iCs/>
          <w:color w:val="1B1917"/>
          <w:sz w:val="21"/>
          <w:szCs w:val="21"/>
        </w:rPr>
        <w:t xml:space="preserve">Fiscalité</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Avant tout le reste : produire n'est pas déposer</w:t>
      </w:r>
    </w:p>
    <w:p>
      <w:pPr>
        <w:spacing w:after="180" w:before="0" w:line="290"/>
        <w:jc w:val="both"/>
      </w:pPr>
      <w:r>
        <w:rPr>
          <w:color w:val="1B1917"/>
          <w:sz w:val="21"/>
          <w:szCs w:val="21"/>
        </w:rPr>
        <w:t xml:space="preserve">Ce sont deux actes différents, deux droits différents, et les confondre est la cause la plus fréquente d'un retard déclaratif.</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174"/>
        <w:gridCol w:w="4768"/>
        <w:gridCol w:w="3469"/>
      </w:tblGrid>
      <w:tr>
        <w:trPr>
          <w:tblHeader/>
        </w:trPr>
        <w:tc>
          <w:tcPr>
            <w:tcW w:type="dxa" w:w="1174"/>
            <w:shd w:fill="EFEBE2" w:color="auto" w:val="clear"/>
            <w:tcMar>
              <w:top w:type="dxa" w:w="70"/>
              <w:left w:type="dxa" w:w="110"/>
              <w:bottom w:type="dxa" w:w="70"/>
              <w:right w:type="dxa" w:w="110"/>
            </w:tcMar>
          </w:tcPr>
          <w:p>
            <w:pPr>
              <w:spacing w:after="0" w:before="0"/>
            </w:pPr>
            <w:r>
              <w:rPr>
                <w:b/>
                <w:bCs/>
                <w:color w:val="1B1917"/>
                <w:sz w:val="19"/>
                <w:szCs w:val="19"/>
              </w:rPr>
              <w:t xml:space="preserve"/>
            </w:r>
          </w:p>
        </w:tc>
        <w:tc>
          <w:tcPr>
            <w:tcW w:type="dxa" w:w="4768"/>
            <w:shd w:fill="EFEBE2" w:color="auto" w:val="clear"/>
            <w:tcMar>
              <w:top w:type="dxa" w:w="70"/>
              <w:left w:type="dxa" w:w="110"/>
              <w:bottom w:type="dxa" w:w="70"/>
              <w:right w:type="dxa" w:w="110"/>
            </w:tcMar>
          </w:tcPr>
          <w:p>
            <w:pPr>
              <w:spacing w:after="0" w:before="0"/>
            </w:pPr>
            <w:r>
              <w:rPr>
                <w:b/>
                <w:bCs/>
                <w:color w:val="1B1917"/>
                <w:sz w:val="19"/>
                <w:szCs w:val="19"/>
              </w:rPr>
              <w:t xml:space="preserve">Produire</w:t>
            </w:r>
          </w:p>
        </w:tc>
        <w:tc>
          <w:tcPr>
            <w:tcW w:type="dxa" w:w="3469"/>
            <w:shd w:fill="EFEBE2" w:color="auto" w:val="clear"/>
            <w:tcMar>
              <w:top w:type="dxa" w:w="70"/>
              <w:left w:type="dxa" w:w="110"/>
              <w:bottom w:type="dxa" w:w="70"/>
              <w:right w:type="dxa" w:w="110"/>
            </w:tcMar>
          </w:tcPr>
          <w:p>
            <w:pPr>
              <w:spacing w:after="0" w:before="0"/>
            </w:pPr>
            <w:r>
              <w:rPr>
                <w:b/>
                <w:bCs/>
                <w:color w:val="1B1917"/>
                <w:sz w:val="19"/>
                <w:szCs w:val="19"/>
              </w:rPr>
              <w:t xml:space="preserve">Transmettre</w:t>
            </w:r>
          </w:p>
        </w:tc>
      </w:tr>
      <w:tr>
        <w:tc>
          <w:tcPr>
            <w:tcW w:type="dxa" w:w="1174"/>
            <w:tcMar>
              <w:top w:type="dxa" w:w="70"/>
              <w:left w:type="dxa" w:w="110"/>
              <w:bottom w:type="dxa" w:w="70"/>
              <w:right w:type="dxa" w:w="110"/>
            </w:tcMar>
          </w:tcPr>
          <w:p>
            <w:pPr>
              <w:spacing w:after="0" w:before="0"/>
            </w:pPr>
            <w:r>
              <w:rPr>
                <w:b w:val="false"/>
                <w:bCs w:val="false"/>
                <w:color w:val="1B1917"/>
                <w:sz w:val="19"/>
                <w:szCs w:val="19"/>
              </w:rPr>
              <w:t xml:space="preserve">Ce que c'est</w:t>
            </w:r>
          </w:p>
        </w:tc>
        <w:tc>
          <w:tcPr>
            <w:tcW w:type="dxa" w:w="4768"/>
            <w:tcMar>
              <w:top w:type="dxa" w:w="70"/>
              <w:left w:type="dxa" w:w="110"/>
              <w:bottom w:type="dxa" w:w="70"/>
              <w:right w:type="dxa" w:w="110"/>
            </w:tcMar>
          </w:tcPr>
          <w:p>
            <w:pPr>
              <w:spacing w:after="0" w:before="0"/>
            </w:pPr>
            <w:r>
              <w:rPr>
                <w:b w:val="false"/>
                <w:bCs w:val="false"/>
                <w:color w:val="1B1917"/>
                <w:sz w:val="19"/>
                <w:szCs w:val="19"/>
              </w:rPr>
              <w:t xml:space="preserve">Un travail comptable : l'état se calcule sur la période close</w:t>
            </w:r>
          </w:p>
        </w:tc>
        <w:tc>
          <w:tcPr>
            <w:tcW w:type="dxa" w:w="3469"/>
            <w:tcMar>
              <w:top w:type="dxa" w:w="70"/>
              <w:left w:type="dxa" w:w="110"/>
              <w:bottom w:type="dxa" w:w="70"/>
              <w:right w:type="dxa" w:w="110"/>
            </w:tcMar>
          </w:tcPr>
          <w:p>
            <w:pPr>
              <w:spacing w:after="0" w:before="0"/>
            </w:pPr>
            <w:r>
              <w:rPr>
                <w:b w:val="false"/>
                <w:bCs w:val="false"/>
                <w:color w:val="1B1917"/>
                <w:sz w:val="19"/>
                <w:szCs w:val="19"/>
              </w:rPr>
              <w:t xml:space="preserve">Un engagement devant le superviseur</w:t>
            </w:r>
          </w:p>
        </w:tc>
      </w:tr>
      <w:tr>
        <w:tc>
          <w:tcPr>
            <w:tcW w:type="dxa" w:w="1174"/>
            <w:tcMar>
              <w:top w:type="dxa" w:w="70"/>
              <w:left w:type="dxa" w:w="110"/>
              <w:bottom w:type="dxa" w:w="70"/>
              <w:right w:type="dxa" w:w="110"/>
            </w:tcMar>
          </w:tcPr>
          <w:p>
            <w:pPr>
              <w:spacing w:after="0" w:before="0"/>
            </w:pPr>
            <w:r>
              <w:rPr>
                <w:b w:val="false"/>
                <w:bCs w:val="false"/>
                <w:color w:val="1B1917"/>
                <w:sz w:val="19"/>
                <w:szCs w:val="19"/>
              </w:rPr>
              <w:t xml:space="preserve">Qui le fait</w:t>
            </w:r>
          </w:p>
        </w:tc>
        <w:tc>
          <w:tcPr>
            <w:tcW w:type="dxa" w:w="4768"/>
            <w:tcMar>
              <w:top w:type="dxa" w:w="70"/>
              <w:left w:type="dxa" w:w="110"/>
              <w:bottom w:type="dxa" w:w="70"/>
              <w:right w:type="dxa" w:w="110"/>
            </w:tcMar>
          </w:tcPr>
          <w:p>
            <w:pPr>
              <w:spacing w:after="0" w:before="0"/>
            </w:pPr>
            <w:r>
              <w:rPr>
                <w:b w:val="false"/>
                <w:bCs w:val="false"/>
                <w:color w:val="1B1917"/>
                <w:sz w:val="19"/>
                <w:szCs w:val="19"/>
              </w:rPr>
              <w:t xml:space="preserve">Un seul, et cela se refait tant que rien n'est parti</w:t>
            </w:r>
          </w:p>
        </w:tc>
        <w:tc>
          <w:tcPr>
            <w:tcW w:type="dxa" w:w="3469"/>
            <w:tcMar>
              <w:top w:type="dxa" w:w="70"/>
              <w:left w:type="dxa" w:w="110"/>
              <w:bottom w:type="dxa" w:w="70"/>
              <w:right w:type="dxa" w:w="110"/>
            </w:tcMar>
          </w:tcPr>
          <w:p>
            <w:pPr>
              <w:spacing w:after="0" w:before="0"/>
            </w:pPr>
            <w:r>
              <w:rPr>
                <w:b w:val="false"/>
                <w:bCs w:val="false"/>
                <w:color w:val="1B1917"/>
                <w:sz w:val="19"/>
                <w:szCs w:val="19"/>
              </w:rPr>
              <w:t xml:space="preserve">Deux</w:t>
            </w:r>
            <w:r>
              <w:rPr>
                <w:b w:val="false"/>
                <w:bCs w:val="false"/>
                <w:color w:val="1B1917"/>
                <w:sz w:val="19"/>
                <w:szCs w:val="19"/>
              </w:rPr>
              <w:t xml:space="preserve"> : un second regard est requis</w:t>
            </w:r>
          </w:p>
        </w:tc>
      </w:tr>
      <w:tr>
        <w:tc>
          <w:tcPr>
            <w:tcW w:type="dxa" w:w="1174"/>
            <w:tcMar>
              <w:top w:type="dxa" w:w="70"/>
              <w:left w:type="dxa" w:w="110"/>
              <w:bottom w:type="dxa" w:w="70"/>
              <w:right w:type="dxa" w:w="110"/>
            </w:tcMar>
          </w:tcPr>
          <w:p>
            <w:pPr>
              <w:spacing w:after="0" w:before="0"/>
            </w:pPr>
            <w:r>
              <w:rPr>
                <w:b w:val="false"/>
                <w:bCs w:val="false"/>
                <w:color w:val="1B1917"/>
                <w:sz w:val="19"/>
                <w:szCs w:val="19"/>
              </w:rPr>
              <w:t xml:space="preserve">Ce que ça change</w:t>
            </w:r>
          </w:p>
        </w:tc>
        <w:tc>
          <w:tcPr>
            <w:tcW w:type="dxa" w:w="4768"/>
            <w:tcMar>
              <w:top w:type="dxa" w:w="70"/>
              <w:left w:type="dxa" w:w="110"/>
              <w:bottom w:type="dxa" w:w="70"/>
              <w:right w:type="dxa" w:w="110"/>
            </w:tcMar>
          </w:tcPr>
          <w:p>
            <w:pPr>
              <w:spacing w:after="0" w:before="0"/>
            </w:pPr>
            <w:r>
              <w:rPr>
                <w:b w:val="false"/>
                <w:bCs w:val="false"/>
                <w:color w:val="1B1917"/>
                <w:sz w:val="19"/>
                <w:szCs w:val="19"/>
              </w:rPr>
              <w:t xml:space="preserve">Rien pour le superviseur : il ne voit pas l'état</w:t>
            </w:r>
          </w:p>
        </w:tc>
        <w:tc>
          <w:tcPr>
            <w:tcW w:type="dxa" w:w="3469"/>
            <w:tcMar>
              <w:top w:type="dxa" w:w="70"/>
              <w:left w:type="dxa" w:w="110"/>
              <w:bottom w:type="dxa" w:w="70"/>
              <w:right w:type="dxa" w:w="110"/>
            </w:tcMar>
          </w:tcPr>
          <w:p>
            <w:pPr>
              <w:spacing w:after="0" w:before="0"/>
            </w:pPr>
            <w:r>
              <w:rPr>
                <w:b w:val="false"/>
                <w:bCs w:val="false"/>
                <w:color w:val="1B1917"/>
                <w:sz w:val="19"/>
                <w:szCs w:val="19"/>
              </w:rPr>
              <w:t xml:space="preserve">Le dépôt est fait, et le récépissé le prouve</w:t>
            </w:r>
          </w:p>
        </w:tc>
      </w:tr>
    </w:tbl>
    <w:p>
      <w:pPr>
        <w:spacing w:after="220"/>
      </w:pPr>
    </w:p>
    <w:p>
      <w:pPr>
        <w:spacing w:after="180" w:before="0" w:line="290"/>
        <w:jc w:val="both"/>
      </w:pPr>
      <w:r>
        <w:rPr>
          <w:b/>
          <w:bCs/>
          <w:color w:val="1B1917"/>
          <w:sz w:val="21"/>
          <w:szCs w:val="21"/>
        </w:rPr>
        <w:t xml:space="preserve">Ne pas transmettre engage la banque autant que transmettre.</w:t>
      </w:r>
      <w:r>
        <w:rPr>
          <w:color w:val="1B1917"/>
          <w:sz w:val="21"/>
          <w:szCs w:val="21"/>
        </w:rPr>
        <w:t xml:space="preserve"> C'est pourquoi le retard se constate et se lit — voir l'écran des échéances.</w:t>
      </w:r>
    </w:p>
    <w:p>
      <w:pPr>
        <w:pStyle w:val="Heading1"/>
        <w:pBdr>
          <w:bottom w:val="single" w:color="D8D2C6" w:sz="3" w:space="8"/>
        </w:pBdr>
        <w:spacing w:after="140" w:before="420"/>
      </w:pPr>
      <w:r>
        <w:rPr>
          <w:b/>
          <w:bCs/>
          <w:color w:val="1B1917"/>
          <w:sz w:val="27"/>
          <w:szCs w:val="27"/>
        </w:rPr>
        <w:t xml:space="preserve">Les échéances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35 — Les échéances séparent ce qui n'existe pas de ce qui existe mais n'est pas parti.</w:t>
      </w:r>
    </w:p>
    <w:p>
      <w:pPr>
        <w:spacing w:after="180" w:before="0" w:line="290"/>
        <w:jc w:val="both"/>
      </w:pPr>
      <w:r>
        <w:rPr>
          <w:color w:val="1B1917"/>
          <w:sz w:val="21"/>
          <w:szCs w:val="21"/>
        </w:rPr>
        <w:t xml:space="preserve">C'est l'écran d'accueil du réglementaire, parce que c'est la seule question qu'on se pose en arrivant : </w:t>
      </w:r>
      <w:r>
        <w:rPr>
          <w:b/>
          <w:bCs/>
          <w:color w:val="1B1917"/>
          <w:sz w:val="21"/>
          <w:szCs w:val="21"/>
        </w:rPr>
        <w:t xml:space="preserve">qu'est-ce qui est en retard ?</w:t>
      </w:r>
    </w:p>
    <w:p>
      <w:pPr>
        <w:spacing w:after="180" w:before="0" w:line="290"/>
        <w:jc w:val="both"/>
      </w:pPr>
      <w:r>
        <w:rPr>
          <w:color w:val="1B1917"/>
          <w:sz w:val="21"/>
          <w:szCs w:val="21"/>
        </w:rPr>
        <w:t xml:space="preserve">Il sépare deux retards qui n'appellent pas le même geste :</w:t>
      </w:r>
    </w:p>
    <w:p>
      <w:pPr>
        <w:pStyle w:val="ListParagraph"/>
        <w:numPr>
          <w:ilvl w:val="0"/>
          <w:numId w:val="2"/>
        </w:numPr>
        <w:spacing w:after="80" w:before="40"/>
      </w:pPr>
      <w:r>
        <w:rPr>
          <w:b/>
          <w:bCs/>
          <w:color w:val="1B1917"/>
          <w:sz w:val="21"/>
          <w:szCs w:val="21"/>
        </w:rPr>
        <w:t xml:space="preserve">Rien n'est encore produit</w:t>
      </w:r>
      <w:r>
        <w:rPr>
          <w:color w:val="1B1917"/>
          <w:sz w:val="21"/>
          <w:szCs w:val="21"/>
        </w:rPr>
        <w:t xml:space="preserve"> — l'état n'existe pas. </w:t>
      </w:r>
      <w:r>
        <w:rPr>
          <w:i/>
          <w:iCs/>
          <w:color w:val="1B1917"/>
          <w:sz w:val="21"/>
          <w:szCs w:val="21"/>
        </w:rPr>
        <w:t xml:space="preserve">Produire l'état</w:t>
      </w:r>
      <w:r>
        <w:rPr>
          <w:color w:val="1B1917"/>
          <w:sz w:val="21"/>
          <w:szCs w:val="21"/>
        </w:rPr>
        <w:t xml:space="preserve"> le calcule sur la période de la ligne ; la période n'est pas redemandée, c'est celle de l'échéance.</w:t>
      </w:r>
    </w:p>
    <w:p>
      <w:pPr>
        <w:pStyle w:val="ListParagraph"/>
        <w:numPr>
          <w:ilvl w:val="0"/>
          <w:numId w:val="2"/>
        </w:numPr>
        <w:spacing w:after="80" w:before="40"/>
      </w:pPr>
      <w:r>
        <w:rPr>
          <w:b/>
          <w:bCs/>
          <w:color w:val="1B1917"/>
          <w:sz w:val="21"/>
          <w:szCs w:val="21"/>
        </w:rPr>
        <w:t xml:space="preserve">Produit, mais pas déposé</w:t>
      </w:r>
      <w:r>
        <w:rPr>
          <w:color w:val="1B1917"/>
          <w:sz w:val="21"/>
          <w:szCs w:val="21"/>
        </w:rPr>
        <w:t xml:space="preserve"> — l'état est là, tout paraît fait, et rien n'est parti. C'est le retard le plus discret, et c'est celui que le superviseur constate.</w:t>
      </w:r>
    </w:p>
    <w:p>
      <w:pPr>
        <w:spacing w:after="180" w:before="0" w:line="290"/>
        <w:jc w:val="both"/>
      </w:pPr>
      <w:r>
        <w:rPr>
          <w:color w:val="1B1917"/>
          <w:sz w:val="21"/>
          <w:szCs w:val="21"/>
        </w:rPr>
        <w:t xml:space="preserve">Si une ligne indique </w:t>
      </w:r>
      <w:r>
        <w:rPr>
          <w:i/>
          <w:iCs/>
          <w:color w:val="1B1917"/>
          <w:sz w:val="21"/>
          <w:szCs w:val="21"/>
        </w:rPr>
        <w:t xml:space="preserve">déclaration absente du catalogue</w:t>
      </w:r>
      <w:r>
        <w:rPr>
          <w:color w:val="1B1917"/>
          <w:sz w:val="21"/>
          <w:szCs w:val="21"/>
        </w:rPr>
        <w:t xml:space="preserve">, c'est que le code déclaré ne correspond à aucune entrée : voyez l'onglet </w:t>
      </w:r>
      <w:r>
        <w:rPr>
          <w:i/>
          <w:iCs/>
          <w:color w:val="1B1917"/>
          <w:sz w:val="21"/>
          <w:szCs w:val="21"/>
        </w:rPr>
        <w:t xml:space="preserve">Catalogue</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états produits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36 — La colonne « anomalies » se lit sans ouvrir l'état.</w:t>
      </w:r>
    </w:p>
    <w:p>
      <w:pPr>
        <w:spacing w:after="180" w:before="0" w:line="290"/>
        <w:jc w:val="both"/>
      </w:pPr>
      <w:r>
        <w:rPr>
          <w:color w:val="1B1917"/>
          <w:sz w:val="21"/>
          <w:szCs w:val="21"/>
        </w:rPr>
        <w:t xml:space="preserve">L'écran s'ouvre sur les états </w:t>
      </w:r>
      <w:r>
        <w:rPr>
          <w:b/>
          <w:bCs/>
          <w:color w:val="1B1917"/>
          <w:sz w:val="21"/>
          <w:szCs w:val="21"/>
        </w:rPr>
        <w:t xml:space="preserve">produits</w:t>
      </w:r>
      <w:r>
        <w:rPr>
          <w:color w:val="1B1917"/>
          <w:sz w:val="21"/>
          <w:szCs w:val="21"/>
        </w:rPr>
        <w:t xml:space="preserve"> : ce sont ceux qui attendent une décision. Les états transmis se relisent, mais on ne vient pas les chercher tous les matins.</w:t>
      </w:r>
    </w:p>
    <w:p>
      <w:pPr>
        <w:spacing w:after="180" w:before="0" w:line="290"/>
        <w:jc w:val="both"/>
      </w:pPr>
      <w:r>
        <w:rPr>
          <w:b/>
          <w:bCs/>
          <w:color w:val="1B1917"/>
          <w:sz w:val="21"/>
          <w:szCs w:val="21"/>
        </w:rPr>
        <w:t xml:space="preserve">La colonne « anomalies » n'est pas décorative.</w:t>
      </w:r>
      <w:r>
        <w:rPr>
          <w:color w:val="1B1917"/>
          <w:sz w:val="21"/>
          <w:szCs w:val="21"/>
        </w:rPr>
        <w:t xml:space="preserve"> Un état qui en porte ne se transmettra pas tant qu'elles seront là ; le découvrir la veille de l'échéance est exactement ce que cette colonne évite.</w:t>
      </w:r>
    </w:p>
    <w:p>
      <w:pPr>
        <w:pStyle w:val="Heading1"/>
        <w:pBdr>
          <w:bottom w:val="single" w:color="D8D2C6" w:sz="3" w:space="8"/>
        </w:pBdr>
        <w:spacing w:after="140" w:before="420"/>
      </w:pPr>
      <w:r>
        <w:rPr>
          <w:b/>
          <w:bCs/>
          <w:color w:val="1B1917"/>
          <w:sz w:val="27"/>
          <w:szCs w:val="27"/>
        </w:rPr>
        <w:t xml:space="preserve">Le détail d'un état</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37 — Un état en anomalie : produit, visible, et intransmissible.</w:t>
      </w:r>
    </w:p>
    <w:p>
      <w:pPr>
        <w:spacing w:after="180" w:before="0" w:line="290"/>
        <w:jc w:val="both"/>
      </w:pPr>
      <w:r>
        <w:rPr>
          <w:color w:val="1B1917"/>
          <w:sz w:val="21"/>
          <w:szCs w:val="21"/>
        </w:rPr>
        <w:t xml:space="preserve">Trois choses que cet écran dit, et qui sont toutes contre-intuitives.</w:t>
      </w:r>
    </w:p>
    <w:p>
      <w:pPr>
        <w:pStyle w:val="Heading2"/>
        <w:spacing w:after="140" w:before="320"/>
      </w:pPr>
      <w:r>
        <w:rPr>
          <w:b/>
          <w:bCs/>
          <w:color w:val="1B1917"/>
          <w:sz w:val="23"/>
          <w:szCs w:val="23"/>
        </w:rPr>
        <w:t xml:space="preserve">L'état est figé avec son paramétrage</w:t>
      </w:r>
    </w:p>
    <w:p>
      <w:pPr>
        <w:spacing w:after="180" w:before="0" w:line="290"/>
        <w:jc w:val="both"/>
      </w:pPr>
      <w:r>
        <w:rPr>
          <w:color w:val="1B1917"/>
          <w:sz w:val="21"/>
          <w:szCs w:val="21"/>
        </w:rPr>
        <w:t xml:space="preserve">Le </w:t>
      </w:r>
      <w:r>
        <w:rPr>
          <w:b/>
          <w:bCs/>
          <w:color w:val="1B1917"/>
          <w:sz w:val="21"/>
          <w:szCs w:val="21"/>
        </w:rPr>
        <w:t xml:space="preserve">seuil affiché est celui du jour de la production</w:t>
      </w:r>
      <w:r>
        <w:rPr>
          <w:color w:val="1B1917"/>
          <w:sz w:val="21"/>
          <w:szCs w:val="21"/>
        </w:rPr>
        <w:t xml:space="preserve">, pas celui d'aujourd'hui. Sans cela, un état régénéré six mois plus tard sortirait différent sans qu'on puisse dire si ce sont les données ou le paramétrage qui ont bougé — et c'est précisément la question que pose l'inspection.</w:t>
      </w:r>
    </w:p>
    <w:p>
      <w:pPr>
        <w:pStyle w:val="Heading2"/>
        <w:spacing w:after="140" w:before="320"/>
      </w:pPr>
      <w:r>
        <w:rPr>
          <w:b/>
          <w:bCs/>
          <w:color w:val="1B1917"/>
          <w:sz w:val="23"/>
          <w:szCs w:val="23"/>
        </w:rPr>
        <w:t xml:space="preserve">Un état en anomalie se produit, mais ne se transmet pas</w:t>
      </w:r>
    </w:p>
    <w:p>
      <w:pPr>
        <w:spacing w:after="180" w:before="0" w:line="290"/>
        <w:jc w:val="both"/>
      </w:pPr>
      <w:r>
        <w:rPr>
          <w:color w:val="1B1917"/>
          <w:sz w:val="21"/>
          <w:szCs w:val="21"/>
        </w:rPr>
        <w:t xml:space="preserve">Produire sert justement à </w:t>
      </w:r>
      <w:r>
        <w:rPr>
          <w:b/>
          <w:bCs/>
          <w:color w:val="1B1917"/>
          <w:sz w:val="21"/>
          <w:szCs w:val="21"/>
        </w:rPr>
        <w:t xml:space="preserve">voir ce qui ne va pas</w:t>
      </w:r>
      <w:r>
        <w:rPr>
          <w:color w:val="1B1917"/>
          <w:sz w:val="21"/>
          <w:szCs w:val="21"/>
        </w:rPr>
        <w:t xml:space="preserve">. Les anomalies s'affichent en premier, et le bouton de transmission est fermé avec sa raison écrite, pas grisé en silence.</w:t>
      </w:r>
    </w:p>
    <w:p>
      <w:pPr>
        <w:spacing w:after="180" w:before="0" w:line="290"/>
        <w:jc w:val="both"/>
      </w:pPr>
      <w:r>
        <w:rPr>
          <w:color w:val="1B1917"/>
          <w:sz w:val="21"/>
          <w:szCs w:val="21"/>
        </w:rPr>
        <w:t xml:space="preserve">La conduite est toujours la même : </w:t>
      </w:r>
      <w:r>
        <w:rPr>
          <w:b/>
          <w:bCs/>
          <w:color w:val="1B1917"/>
          <w:sz w:val="21"/>
          <w:szCs w:val="21"/>
        </w:rPr>
        <w:t xml:space="preserve">corriger la comptabilité, reprendre l'état, puis transmettre.</w:t>
      </w:r>
      <w:r>
        <w:rPr>
          <w:color w:val="1B1917"/>
          <w:sz w:val="21"/>
          <w:szCs w:val="21"/>
        </w:rPr>
        <w:t xml:space="preserve"> Il n'y a pas de dérogation — on ne déclare pas au superviseur des comptes dont on sait qu'ils sont faux.</w:t>
      </w:r>
    </w:p>
    <w:p>
      <w:pPr>
        <w:pStyle w:val="Heading2"/>
        <w:spacing w:after="140" w:before="320"/>
      </w:pPr>
      <w:r>
        <w:rPr>
          <w:b/>
          <w:bCs/>
          <w:color w:val="1B1917"/>
          <w:sz w:val="23"/>
          <w:szCs w:val="23"/>
        </w:rPr>
        <w:t xml:space="preserve">Ce qui est transmis ne s'annule pas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38 — Un état transmis, recalculé et conforme.</w:t>
      </w:r>
    </w:p>
    <w:p>
      <w:pPr>
        <w:spacing w:after="180" w:before="0" w:line="290"/>
        <w:jc w:val="both"/>
      </w:pPr>
      <w:r>
        <w:rPr>
          <w:color w:val="1B1917"/>
          <w:sz w:val="21"/>
          <w:szCs w:val="21"/>
        </w:rPr>
        <w:t xml:space="preserve">Un état produit se </w:t>
      </w:r>
      <w:r>
        <w:rPr>
          <w:b/>
          <w:bCs/>
          <w:color w:val="1B1917"/>
          <w:sz w:val="21"/>
          <w:szCs w:val="21"/>
        </w:rPr>
        <w:t xml:space="preserve">reprend</w:t>
      </w:r>
      <w:r>
        <w:rPr>
          <w:color w:val="1B1917"/>
          <w:sz w:val="21"/>
          <w:szCs w:val="21"/>
        </w:rPr>
        <w:t xml:space="preserve"> : on l'annule avec un motif, puis on en produit un autre sur la même période. Deux états transmis pour le même mois seraient deux déclarations contradictoires.</w:t>
      </w:r>
    </w:p>
    <w:p>
      <w:pPr>
        <w:spacing w:after="180" w:before="0" w:line="290"/>
        <w:jc w:val="both"/>
      </w:pPr>
      <w:r>
        <w:rPr>
          <w:color w:val="1B1917"/>
          <w:sz w:val="21"/>
          <w:szCs w:val="21"/>
        </w:rPr>
        <w:t xml:space="preserve">Un état déjà déposé, lui, ne s'annule pas : </w:t>
      </w:r>
      <w:r>
        <w:rPr>
          <w:b/>
          <w:bCs/>
          <w:color w:val="1B1917"/>
          <w:sz w:val="21"/>
          <w:szCs w:val="21"/>
        </w:rPr>
        <w:t xml:space="preserve">on dépose un rectificatif</w:t>
      </w:r>
      <w:r>
        <w:rPr>
          <w:color w:val="1B1917"/>
          <w:sz w:val="21"/>
          <w:szCs w:val="21"/>
        </w:rPr>
        <w:t xml:space="preserve">, on ne réécrit pas l'histoire.</w:t>
      </w:r>
    </w:p>
    <w:p>
      <w:pPr>
        <w:spacing w:after="180" w:before="0" w:line="290"/>
        <w:jc w:val="both"/>
      </w:pPr>
      <w:r>
        <w:rPr>
          <w:color w:val="1B1917"/>
          <w:sz w:val="21"/>
          <w:szCs w:val="21"/>
        </w:rPr>
        <w:t xml:space="preserve">Sur un état transmis, l'écran affiche en plus le résultat de son </w:t>
      </w:r>
      <w:r>
        <w:rPr>
          <w:b/>
          <w:bCs/>
          <w:color w:val="1B1917"/>
          <w:sz w:val="21"/>
          <w:szCs w:val="21"/>
        </w:rPr>
        <w:t xml:space="preserve">recalcul</w:t>
      </w:r>
      <w:r>
        <w:rPr>
          <w:color w:val="1B1917"/>
          <w:sz w:val="21"/>
          <w:szCs w:val="21"/>
        </w:rPr>
        <w:t xml:space="preserve">. S'il annonce que l'état </w:t>
      </w:r>
      <w:r>
        <w:rPr>
          <w:i/>
          <w:iCs/>
          <w:color w:val="1B1917"/>
          <w:sz w:val="21"/>
          <w:szCs w:val="21"/>
        </w:rPr>
        <w:t xml:space="preserve">ne se reproduit plus à l'identique</w:t>
      </w:r>
      <w:r>
        <w:rPr>
          <w:color w:val="1B1917"/>
          <w:sz w:val="21"/>
          <w:szCs w:val="21"/>
        </w:rPr>
        <w:t xml:space="preserve">, ce n'est pas une curiosité : c'est le signe que quelque chose a bougé derrière lui. À signaler au responsable comptable avant le prochain contrôle.</w:t>
      </w:r>
    </w:p>
    <w:p>
      <w:pPr>
        <w:pStyle w:val="Heading2"/>
        <w:spacing w:after="140" w:before="320"/>
      </w:pPr>
      <w:r>
        <w:rPr>
          <w:b/>
          <w:bCs/>
          <w:color w:val="1B1917"/>
          <w:sz w:val="23"/>
          <w:szCs w:val="23"/>
        </w:rPr>
        <w:t xml:space="preserve">Qui peut quoi</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4853"/>
        <w:gridCol w:w="4558"/>
      </w:tblGrid>
      <w:tr>
        <w:trPr>
          <w:tblHeader/>
        </w:trPr>
        <w:tc>
          <w:tcPr>
            <w:tcW w:type="dxa" w:w="4853"/>
            <w:shd w:fill="EFEBE2" w:color="auto" w:val="clear"/>
            <w:tcMar>
              <w:top w:type="dxa" w:w="70"/>
              <w:left w:type="dxa" w:w="110"/>
              <w:bottom w:type="dxa" w:w="70"/>
              <w:right w:type="dxa" w:w="110"/>
            </w:tcMar>
          </w:tcPr>
          <w:p>
            <w:pPr>
              <w:spacing w:after="0" w:before="0"/>
            </w:pPr>
            <w:r>
              <w:rPr>
                <w:b/>
                <w:bCs/>
                <w:color w:val="1B1917"/>
                <w:sz w:val="19"/>
                <w:szCs w:val="19"/>
              </w:rPr>
              <w:t xml:space="preserve">Geste</w:t>
            </w:r>
          </w:p>
        </w:tc>
        <w:tc>
          <w:tcPr>
            <w:tcW w:type="dxa" w:w="4558"/>
            <w:shd w:fill="EFEBE2" w:color="auto" w:val="clear"/>
            <w:tcMar>
              <w:top w:type="dxa" w:w="70"/>
              <w:left w:type="dxa" w:w="110"/>
              <w:bottom w:type="dxa" w:w="70"/>
              <w:right w:type="dxa" w:w="110"/>
            </w:tcMar>
          </w:tcPr>
          <w:p>
            <w:pPr>
              <w:spacing w:after="0" w:before="0"/>
            </w:pPr>
            <w:r>
              <w:rPr>
                <w:b/>
                <w:bCs/>
                <w:color w:val="1B1917"/>
                <w:sz w:val="19"/>
                <w:szCs w:val="19"/>
              </w:rPr>
              <w:t xml:space="preserve">Droit requis</w:t>
            </w:r>
          </w:p>
        </w:tc>
      </w:tr>
      <w:tr>
        <w:tc>
          <w:tcPr>
            <w:tcW w:type="dxa" w:w="4853"/>
            <w:tcMar>
              <w:top w:type="dxa" w:w="70"/>
              <w:left w:type="dxa" w:w="110"/>
              <w:bottom w:type="dxa" w:w="70"/>
              <w:right w:type="dxa" w:w="110"/>
            </w:tcMar>
          </w:tcPr>
          <w:p>
            <w:pPr>
              <w:spacing w:after="0" w:before="0"/>
            </w:pPr>
            <w:r>
              <w:rPr>
                <w:b w:val="false"/>
                <w:bCs w:val="false"/>
                <w:color w:val="1B1917"/>
                <w:sz w:val="19"/>
                <w:szCs w:val="19"/>
              </w:rPr>
              <w:t xml:space="preserve">Lire les états et les échéances</w:t>
            </w:r>
          </w:p>
        </w:tc>
        <w:tc>
          <w:tcPr>
            <w:tcW w:type="dxa" w:w="4558"/>
            <w:tcMar>
              <w:top w:type="dxa" w:w="70"/>
              <w:left w:type="dxa" w:w="110"/>
              <w:bottom w:type="dxa" w:w="70"/>
              <w:right w:type="dxa" w:w="110"/>
            </w:tcMar>
          </w:tcPr>
          <w:p>
            <w:pPr>
              <w:spacing w:after="0" w:before="0"/>
            </w:pPr>
            <w:r>
              <w:rPr>
                <w:b w:val="false"/>
                <w:bCs w:val="false"/>
                <w:color w:val="1B1917"/>
                <w:sz w:val="19"/>
                <w:szCs w:val="19"/>
              </w:rPr>
              <w:t xml:space="preserve">Lecture réglementaire</w:t>
            </w:r>
          </w:p>
        </w:tc>
      </w:tr>
      <w:tr>
        <w:tc>
          <w:tcPr>
            <w:tcW w:type="dxa" w:w="4853"/>
            <w:tcMar>
              <w:top w:type="dxa" w:w="70"/>
              <w:left w:type="dxa" w:w="110"/>
              <w:bottom w:type="dxa" w:w="70"/>
              <w:right w:type="dxa" w:w="110"/>
            </w:tcMar>
          </w:tcPr>
          <w:p>
            <w:pPr>
              <w:spacing w:after="0" w:before="0"/>
            </w:pPr>
            <w:r>
              <w:rPr>
                <w:b w:val="false"/>
                <w:bCs w:val="false"/>
                <w:color w:val="1B1917"/>
                <w:sz w:val="19"/>
                <w:szCs w:val="19"/>
              </w:rPr>
              <w:t xml:space="preserve">Produire un état</w:t>
            </w:r>
          </w:p>
        </w:tc>
        <w:tc>
          <w:tcPr>
            <w:tcW w:type="dxa" w:w="4558"/>
            <w:tcMar>
              <w:top w:type="dxa" w:w="70"/>
              <w:left w:type="dxa" w:w="110"/>
              <w:bottom w:type="dxa" w:w="70"/>
              <w:right w:type="dxa" w:w="110"/>
            </w:tcMar>
          </w:tcPr>
          <w:p>
            <w:pPr>
              <w:spacing w:after="0" w:before="0"/>
            </w:pPr>
            <w:r>
              <w:rPr>
                <w:b w:val="false"/>
                <w:bCs w:val="false"/>
                <w:color w:val="1B1917"/>
                <w:sz w:val="19"/>
                <w:szCs w:val="19"/>
              </w:rPr>
              <w:t xml:space="preserve">Production</w:t>
            </w:r>
          </w:p>
        </w:tc>
      </w:tr>
      <w:tr>
        <w:tc>
          <w:tcPr>
            <w:tcW w:type="dxa" w:w="4853"/>
            <w:tcMar>
              <w:top w:type="dxa" w:w="70"/>
              <w:left w:type="dxa" w:w="110"/>
              <w:bottom w:type="dxa" w:w="70"/>
              <w:right w:type="dxa" w:w="110"/>
            </w:tcMar>
          </w:tcPr>
          <w:p>
            <w:pPr>
              <w:spacing w:after="0" w:before="0"/>
            </w:pPr>
            <w:r>
              <w:rPr>
                <w:b w:val="false"/>
                <w:bCs w:val="false"/>
                <w:color w:val="1B1917"/>
                <w:sz w:val="19"/>
                <w:szCs w:val="19"/>
              </w:rPr>
              <w:t xml:space="preserve">Transmettre un état</w:t>
            </w:r>
          </w:p>
        </w:tc>
        <w:tc>
          <w:tcPr>
            <w:tcW w:type="dxa" w:w="4558"/>
            <w:tcMar>
              <w:top w:type="dxa" w:w="70"/>
              <w:left w:type="dxa" w:w="110"/>
              <w:bottom w:type="dxa" w:w="70"/>
              <w:right w:type="dxa" w:w="110"/>
            </w:tcMar>
          </w:tcPr>
          <w:p>
            <w:pPr>
              <w:spacing w:after="0" w:before="0"/>
            </w:pPr>
            <w:r>
              <w:rPr>
                <w:b w:val="false"/>
                <w:bCs w:val="false"/>
                <w:color w:val="1B1917"/>
                <w:sz w:val="19"/>
                <w:szCs w:val="19"/>
              </w:rPr>
              <w:t xml:space="preserve">Transmission (à deux)</w:t>
            </w:r>
          </w:p>
        </w:tc>
      </w:tr>
      <w:tr>
        <w:tc>
          <w:tcPr>
            <w:tcW w:type="dxa" w:w="4853"/>
            <w:tcMar>
              <w:top w:type="dxa" w:w="70"/>
              <w:left w:type="dxa" w:w="110"/>
              <w:bottom w:type="dxa" w:w="70"/>
              <w:right w:type="dxa" w:w="110"/>
            </w:tcMar>
          </w:tcPr>
          <w:p>
            <w:pPr>
              <w:spacing w:after="0" w:before="0"/>
            </w:pPr>
            <w:r>
              <w:rPr>
                <w:b w:val="false"/>
                <w:bCs w:val="false"/>
                <w:color w:val="1B1917"/>
                <w:sz w:val="19"/>
                <w:szCs w:val="19"/>
              </w:rPr>
              <w:t xml:space="preserve">Annuler un état produit</w:t>
            </w:r>
          </w:p>
        </w:tc>
        <w:tc>
          <w:tcPr>
            <w:tcW w:type="dxa" w:w="4558"/>
            <w:tcMar>
              <w:top w:type="dxa" w:w="70"/>
              <w:left w:type="dxa" w:w="110"/>
              <w:bottom w:type="dxa" w:w="70"/>
              <w:right w:type="dxa" w:w="110"/>
            </w:tcMar>
          </w:tcPr>
          <w:p>
            <w:pPr>
              <w:spacing w:after="0" w:before="0"/>
            </w:pPr>
            <w:r>
              <w:rPr>
                <w:b w:val="false"/>
                <w:bCs w:val="false"/>
                <w:color w:val="1B1917"/>
                <w:sz w:val="19"/>
                <w:szCs w:val="19"/>
              </w:rPr>
              <w:t xml:space="preserve">Transmission</w:t>
            </w:r>
            <w:r>
              <w:rPr>
                <w:b w:val="false"/>
                <w:bCs w:val="false"/>
                <w:color w:val="1B1917"/>
                <w:sz w:val="19"/>
                <w:szCs w:val="19"/>
              </w:rPr>
              <w:t xml:space="preserve">, pas production</w:t>
            </w:r>
          </w:p>
        </w:tc>
      </w:tr>
    </w:tbl>
    <w:p>
      <w:pPr>
        <w:spacing w:after="220"/>
      </w:pPr>
    </w:p>
    <w:p>
      <w:pPr>
        <w:spacing w:after="180" w:before="0" w:line="290"/>
        <w:jc w:val="both"/>
      </w:pPr>
      <w:r>
        <w:rPr>
          <w:color w:val="1B1917"/>
          <w:sz w:val="21"/>
          <w:szCs w:val="21"/>
        </w:rPr>
        <w:t xml:space="preserve">La dernière ligne surprend et n'est pas une bizarrerie : reprendre un état est une décision sur ce que la banque déclarera, pas un travail de production. Un comptable qui produit ne défait pas seul ce qu'il a produit.</w:t>
      </w:r>
    </w:p>
    <w:p>
      <w:pPr>
        <w:pStyle w:val="Heading1"/>
        <w:pBdr>
          <w:bottom w:val="single" w:color="D8D2C6" w:sz="3" w:space="8"/>
        </w:pBdr>
        <w:spacing w:after="140" w:before="420"/>
      </w:pPr>
      <w:r>
        <w:rPr>
          <w:b/>
          <w:bCs/>
          <w:color w:val="1B1917"/>
          <w:sz w:val="27"/>
          <w:szCs w:val="27"/>
        </w:rPr>
        <w:t xml:space="preserve">Le catalogue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39 — Le catalogue, et la production sur une période choisie.</w:t>
      </w:r>
    </w:p>
    <w:p>
      <w:pPr>
        <w:spacing w:after="180" w:before="0" w:line="290"/>
        <w:jc w:val="both"/>
      </w:pPr>
      <w:r>
        <w:rPr>
          <w:color w:val="1B1917"/>
          <w:sz w:val="21"/>
          <w:szCs w:val="21"/>
        </w:rPr>
        <w:t xml:space="preserve">Le catalogue dit </w:t>
      </w:r>
      <w:r>
        <w:rPr>
          <w:b/>
          <w:bCs/>
          <w:color w:val="1B1917"/>
          <w:sz w:val="21"/>
          <w:szCs w:val="21"/>
        </w:rPr>
        <w:t xml:space="preserve">ce que la banque doit, à qui, et sous quel délai</w:t>
      </w:r>
      <w:r>
        <w:rPr>
          <w:color w:val="1B1917"/>
          <w:sz w:val="21"/>
          <w:szCs w:val="21"/>
        </w:rPr>
        <w:t xml:space="preserve">.</w:t>
      </w:r>
    </w:p>
    <w:p>
      <w:pPr>
        <w:spacing w:after="180" w:before="0" w:line="290"/>
        <w:jc w:val="both"/>
      </w:pPr>
      <w:r>
        <w:rPr>
          <w:b/>
          <w:bCs/>
          <w:color w:val="1B1917"/>
          <w:sz w:val="21"/>
          <w:szCs w:val="21"/>
        </w:rPr>
        <w:t xml:space="preserve">Le délai de dépôt n'est pas cosmétique</w:t>
      </w:r>
      <w:r>
        <w:rPr>
          <w:color w:val="1B1917"/>
          <w:sz w:val="21"/>
          <w:szCs w:val="21"/>
        </w:rPr>
        <w:t xml:space="preserve"> : c'est lui qui fait exister l'échéance. Une déclaration sans délai ne produit aucun retard, donc aucune alerte, et personne ne voit rien manquer. L'écran l'exige.</w:t>
      </w:r>
    </w:p>
    <w:p>
      <w:pPr>
        <w:spacing w:after="180" w:before="0" w:line="290"/>
        <w:jc w:val="both"/>
      </w:pPr>
      <w:r>
        <w:rPr>
          <w:b/>
          <w:bCs/>
          <w:color w:val="1B1917"/>
          <w:sz w:val="21"/>
          <w:szCs w:val="21"/>
        </w:rPr>
        <w:t xml:space="preserve">Le seuil suit la méthode.</w:t>
      </w:r>
      <w:r>
        <w:rPr>
          <w:color w:val="1B1917"/>
          <w:sz w:val="21"/>
          <w:szCs w:val="21"/>
        </w:rPr>
        <w:t xml:space="preserve"> Seule la centrale des risques recense au-delà d'un seuil ; le formulaire ne le propose que là — et l'exige là.</w:t>
      </w:r>
    </w:p>
    <w:p>
      <w:pPr>
        <w:spacing w:after="180" w:before="0" w:line="290"/>
        <w:jc w:val="both"/>
      </w:pPr>
      <w:r>
        <w:rPr>
          <w:color w:val="1B1917"/>
          <w:sz w:val="21"/>
          <w:szCs w:val="21"/>
        </w:rPr>
        <w:t xml:space="preserve">On produit aussi depuis cet écran, pour une </w:t>
      </w:r>
      <w:r>
        <w:rPr>
          <w:b/>
          <w:bCs/>
          <w:color w:val="1B1917"/>
          <w:sz w:val="21"/>
          <w:szCs w:val="21"/>
        </w:rPr>
        <w:t xml:space="preserve">période choisie</w:t>
      </w:r>
      <w:r>
        <w:rPr>
          <w:color w:val="1B1917"/>
          <w:sz w:val="21"/>
          <w:szCs w:val="21"/>
        </w:rPr>
        <w:t xml:space="preserve"> : l'écran des échéances ne propose que les périodes en retard, et il arrive qu'on reprenne un mois plus ancien. Seules les périodes closes sont proposées — un état se produit sur la période que le superviseur attend, pas sur un intervalle choisi.</w:t>
      </w:r>
    </w:p>
    <w:p>
      <w:pPr>
        <w:spacing w:after="180" w:before="0" w:line="290"/>
        <w:jc w:val="both"/>
      </w:pPr>
      <w:r>
        <w:rPr>
          <w:color w:val="1B1917"/>
          <w:sz w:val="21"/>
          <w:szCs w:val="21"/>
        </w:rPr>
        <w:t xml:space="preserve">Déclarer au catalogue </w:t>
      </w:r>
      <w:r>
        <w:rPr>
          <w:b/>
          <w:bCs/>
          <w:color w:val="1B1917"/>
          <w:sz w:val="21"/>
          <w:szCs w:val="21"/>
        </w:rPr>
        <w:t xml:space="preserve">passe par un second regard</w:t>
      </w:r>
      <w:r>
        <w:rPr>
          <w:color w:val="1B1917"/>
          <w:sz w:val="21"/>
          <w:szCs w:val="21"/>
        </w:rPr>
        <w:t xml:space="preserve">, et tant qu'il n'a pas approuvé, aucune échéance n'est comptée.</w:t>
      </w:r>
    </w:p>
    <w:p>
      <w:pPr>
        <w:pStyle w:val="Heading1"/>
        <w:pBdr>
          <w:bottom w:val="single" w:color="D8D2C6" w:sz="3" w:space="8"/>
        </w:pBdr>
        <w:spacing w:after="140" w:before="420"/>
      </w:pPr>
      <w:r>
        <w:rPr>
          <w:b/>
          <w:bCs/>
          <w:color w:val="1B1917"/>
          <w:sz w:val="27"/>
          <w:szCs w:val="27"/>
        </w:rPr>
        <w:t xml:space="preserve">La fiscalité</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40 — Les règles fiscales, et ce que chaque assiette change.</w:t>
      </w:r>
    </w:p>
    <w:p>
      <w:pPr>
        <w:spacing w:after="180" w:before="0" w:line="290"/>
        <w:jc w:val="both"/>
      </w:pPr>
      <w:r>
        <w:rPr>
          <w:b/>
          <w:bCs/>
          <w:color w:val="1B1917"/>
          <w:sz w:val="21"/>
          <w:szCs w:val="21"/>
        </w:rPr>
        <w:t xml:space="preserve">Une taxe n'est pas un produit de la banque.</w:t>
      </w:r>
      <w:r>
        <w:rPr>
          <w:color w:val="1B1917"/>
          <w:sz w:val="21"/>
          <w:szCs w:val="21"/>
        </w:rPr>
        <w:t xml:space="preserve"> Elle est prélevée sur le client et reversée : elle transite par un </w:t>
      </w:r>
      <w:r>
        <w:rPr>
          <w:b/>
          <w:bCs/>
          <w:color w:val="1B1917"/>
          <w:sz w:val="21"/>
          <w:szCs w:val="21"/>
        </w:rPr>
        <w:t xml:space="preserve">compte de collecte</w:t>
      </w:r>
      <w:r>
        <w:rPr>
          <w:color w:val="1B1917"/>
          <w:sz w:val="21"/>
          <w:szCs w:val="21"/>
        </w:rPr>
        <w:t xml:space="preserve">, jamais par un compte de produit. C'est pourquoi ce compte est obligatoire — une retenue sans compte où la loger serait prise au client sans être due à personne, et l'erreur se découvre au contrôle fiscal.</w:t>
      </w:r>
    </w:p>
    <w:p>
      <w:pPr>
        <w:spacing w:after="180" w:before="0" w:line="290"/>
        <w:jc w:val="both"/>
      </w:pPr>
      <w:r>
        <w:rPr>
          <w:color w:val="1B1917"/>
          <w:sz w:val="21"/>
          <w:szCs w:val="21"/>
        </w:rPr>
        <w:t xml:space="preserve">Trois assiettes, et elles ne vont pas dans le même sens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2609"/>
        <w:gridCol w:w="4439"/>
        <w:gridCol w:w="2363"/>
      </w:tblGrid>
      <w:tr>
        <w:trPr>
          <w:tblHeader/>
        </w:trPr>
        <w:tc>
          <w:tcPr>
            <w:tcW w:type="dxa" w:w="2609"/>
            <w:shd w:fill="EFEBE2" w:color="auto" w:val="clear"/>
            <w:tcMar>
              <w:top w:type="dxa" w:w="70"/>
              <w:left w:type="dxa" w:w="110"/>
              <w:bottom w:type="dxa" w:w="70"/>
              <w:right w:type="dxa" w:w="110"/>
            </w:tcMar>
          </w:tcPr>
          <w:p>
            <w:pPr>
              <w:spacing w:after="0" w:before="0"/>
            </w:pPr>
            <w:r>
              <w:rPr>
                <w:b/>
                <w:bCs/>
                <w:color w:val="1B1917"/>
                <w:sz w:val="19"/>
                <w:szCs w:val="19"/>
              </w:rPr>
              <w:t xml:space="preserve">Assiette</w:t>
            </w:r>
          </w:p>
        </w:tc>
        <w:tc>
          <w:tcPr>
            <w:tcW w:type="dxa" w:w="4439"/>
            <w:shd w:fill="EFEBE2" w:color="auto" w:val="clear"/>
            <w:tcMar>
              <w:top w:type="dxa" w:w="70"/>
              <w:left w:type="dxa" w:w="110"/>
              <w:bottom w:type="dxa" w:w="70"/>
              <w:right w:type="dxa" w:w="110"/>
            </w:tcMar>
          </w:tcPr>
          <w:p>
            <w:pPr>
              <w:spacing w:after="0" w:before="0"/>
            </w:pPr>
            <w:r>
              <w:rPr>
                <w:b/>
                <w:bCs/>
                <w:color w:val="1B1917"/>
                <w:sz w:val="19"/>
                <w:szCs w:val="19"/>
              </w:rPr>
              <w:t xml:space="preserve">Ce qu'elle taxe</w:t>
            </w:r>
          </w:p>
        </w:tc>
        <w:tc>
          <w:tcPr>
            <w:tcW w:type="dxa" w:w="2363"/>
            <w:shd w:fill="EFEBE2" w:color="auto" w:val="clear"/>
            <w:tcMar>
              <w:top w:type="dxa" w:w="70"/>
              <w:left w:type="dxa" w:w="110"/>
              <w:bottom w:type="dxa" w:w="70"/>
              <w:right w:type="dxa" w:w="110"/>
            </w:tcMar>
          </w:tcPr>
          <w:p>
            <w:pPr>
              <w:spacing w:after="0" w:before="0"/>
            </w:pPr>
            <w:r>
              <w:rPr>
                <w:b/>
                <w:bCs/>
                <w:color w:val="1B1917"/>
                <w:sz w:val="19"/>
                <w:szCs w:val="19"/>
              </w:rPr>
              <w:t xml:space="preserve">Pour le client</w:t>
            </w:r>
          </w:p>
        </w:tc>
      </w:tr>
      <w:tr>
        <w:tc>
          <w:tcPr>
            <w:tcW w:type="dxa" w:w="2609"/>
            <w:tcMar>
              <w:top w:type="dxa" w:w="70"/>
              <w:left w:type="dxa" w:w="110"/>
              <w:bottom w:type="dxa" w:w="70"/>
              <w:right w:type="dxa" w:w="110"/>
            </w:tcMar>
          </w:tcPr>
          <w:p>
            <w:pPr>
              <w:spacing w:after="0" w:before="0"/>
            </w:pPr>
            <w:r>
              <w:rPr>
                <w:b w:val="false"/>
                <w:bCs w:val="false"/>
                <w:color w:val="1B1917"/>
                <w:sz w:val="19"/>
                <w:szCs w:val="19"/>
              </w:rPr>
              <w:t xml:space="preserve">Intérêts versés</w:t>
            </w:r>
          </w:p>
        </w:tc>
        <w:tc>
          <w:tcPr>
            <w:tcW w:type="dxa" w:w="4439"/>
            <w:tcMar>
              <w:top w:type="dxa" w:w="70"/>
              <w:left w:type="dxa" w:w="110"/>
              <w:bottom w:type="dxa" w:w="70"/>
              <w:right w:type="dxa" w:w="110"/>
            </w:tcMar>
          </w:tcPr>
          <w:p>
            <w:pPr>
              <w:spacing w:after="0" w:before="0"/>
            </w:pPr>
            <w:r>
              <w:rPr>
                <w:b w:val="false"/>
                <w:bCs w:val="false"/>
                <w:color w:val="1B1917"/>
                <w:sz w:val="19"/>
                <w:szCs w:val="19"/>
              </w:rPr>
              <w:t xml:space="preserve">Les intérêts crédités au client</w:t>
            </w:r>
          </w:p>
        </w:tc>
        <w:tc>
          <w:tcPr>
            <w:tcW w:type="dxa" w:w="2363"/>
            <w:tcMar>
              <w:top w:type="dxa" w:w="70"/>
              <w:left w:type="dxa" w:w="110"/>
              <w:bottom w:type="dxa" w:w="70"/>
              <w:right w:type="dxa" w:w="110"/>
            </w:tcMar>
          </w:tcPr>
          <w:p>
            <w:pPr>
              <w:spacing w:after="0" w:before="0"/>
            </w:pPr>
            <w:r>
              <w:rPr>
                <w:b w:val="false"/>
                <w:bCs w:val="false"/>
                <w:color w:val="1B1917"/>
                <w:sz w:val="19"/>
                <w:szCs w:val="19"/>
              </w:rPr>
              <w:t xml:space="preserve">Il reçoit moins</w:t>
            </w:r>
          </w:p>
        </w:tc>
      </w:tr>
      <w:tr>
        <w:tc>
          <w:tcPr>
            <w:tcW w:type="dxa" w:w="2609"/>
            <w:tcMar>
              <w:top w:type="dxa" w:w="70"/>
              <w:left w:type="dxa" w:w="110"/>
              <w:bottom w:type="dxa" w:w="70"/>
              <w:right w:type="dxa" w:w="110"/>
            </w:tcMar>
          </w:tcPr>
          <w:p>
            <w:pPr>
              <w:spacing w:after="0" w:before="0"/>
            </w:pPr>
            <w:r>
              <w:rPr>
                <w:b w:val="false"/>
                <w:bCs w:val="false"/>
                <w:color w:val="1B1917"/>
                <w:sz w:val="19"/>
                <w:szCs w:val="19"/>
              </w:rPr>
              <w:t xml:space="preserve">Commissions perçues</w:t>
            </w:r>
          </w:p>
        </w:tc>
        <w:tc>
          <w:tcPr>
            <w:tcW w:type="dxa" w:w="4439"/>
            <w:tcMar>
              <w:top w:type="dxa" w:w="70"/>
              <w:left w:type="dxa" w:w="110"/>
              <w:bottom w:type="dxa" w:w="70"/>
              <w:right w:type="dxa" w:w="110"/>
            </w:tcMar>
          </w:tcPr>
          <w:p>
            <w:pPr>
              <w:spacing w:after="0" w:before="0"/>
            </w:pPr>
            <w:r>
              <w:rPr>
                <w:b w:val="false"/>
                <w:bCs w:val="false"/>
                <w:color w:val="1B1917"/>
                <w:sz w:val="19"/>
                <w:szCs w:val="19"/>
              </w:rPr>
              <w:t xml:space="preserve">Les commissions facturées</w:t>
            </w:r>
          </w:p>
        </w:tc>
        <w:tc>
          <w:tcPr>
            <w:tcW w:type="dxa" w:w="2363"/>
            <w:tcMar>
              <w:top w:type="dxa" w:w="70"/>
              <w:left w:type="dxa" w:w="110"/>
              <w:bottom w:type="dxa" w:w="70"/>
              <w:right w:type="dxa" w:w="110"/>
            </w:tcMar>
          </w:tcPr>
          <w:p>
            <w:pPr>
              <w:spacing w:after="0" w:before="0"/>
            </w:pPr>
            <w:r>
              <w:rPr>
                <w:b w:val="false"/>
                <w:bCs w:val="false"/>
                <w:color w:val="1B1917"/>
                <w:sz w:val="19"/>
                <w:szCs w:val="19"/>
              </w:rPr>
              <w:t xml:space="preserve">Il paie plus</w:t>
            </w:r>
          </w:p>
        </w:tc>
      </w:tr>
      <w:tr>
        <w:tc>
          <w:tcPr>
            <w:tcW w:type="dxa" w:w="2609"/>
            <w:tcMar>
              <w:top w:type="dxa" w:w="70"/>
              <w:left w:type="dxa" w:w="110"/>
              <w:bottom w:type="dxa" w:w="70"/>
              <w:right w:type="dxa" w:w="110"/>
            </w:tcMar>
          </w:tcPr>
          <w:p>
            <w:pPr>
              <w:spacing w:after="0" w:before="0"/>
            </w:pPr>
            <w:r>
              <w:rPr>
                <w:b w:val="false"/>
                <w:bCs w:val="false"/>
                <w:color w:val="1B1917"/>
                <w:sz w:val="19"/>
                <w:szCs w:val="19"/>
              </w:rPr>
              <w:t xml:space="preserve">Opérations</w:t>
            </w:r>
          </w:p>
        </w:tc>
        <w:tc>
          <w:tcPr>
            <w:tcW w:type="dxa" w:w="4439"/>
            <w:tcMar>
              <w:top w:type="dxa" w:w="70"/>
              <w:left w:type="dxa" w:w="110"/>
              <w:bottom w:type="dxa" w:w="70"/>
              <w:right w:type="dxa" w:w="110"/>
            </w:tcMar>
          </w:tcPr>
          <w:p>
            <w:pPr>
              <w:spacing w:after="0" w:before="0"/>
            </w:pPr>
            <w:r>
              <w:rPr>
                <w:b w:val="false"/>
                <w:bCs w:val="false"/>
                <w:color w:val="1B1917"/>
                <w:sz w:val="19"/>
                <w:szCs w:val="19"/>
              </w:rPr>
              <w:t xml:space="preserve">L'opération elle-même</w:t>
            </w:r>
          </w:p>
        </w:tc>
        <w:tc>
          <w:tcPr>
            <w:tcW w:type="dxa" w:w="2363"/>
            <w:tcMar>
              <w:top w:type="dxa" w:w="70"/>
              <w:left w:type="dxa" w:w="110"/>
              <w:bottom w:type="dxa" w:w="70"/>
              <w:right w:type="dxa" w:w="110"/>
            </w:tcMar>
          </w:tcPr>
          <w:p>
            <w:pPr>
              <w:spacing w:after="0" w:before="0"/>
            </w:pPr>
            <w:r>
              <w:rPr>
                <w:b w:val="false"/>
                <w:bCs w:val="false"/>
                <w:color w:val="1B1917"/>
                <w:sz w:val="19"/>
                <w:szCs w:val="19"/>
              </w:rPr>
              <w:t xml:space="preserve">Il paie plus</w:t>
            </w:r>
          </w:p>
        </w:tc>
      </w:tr>
    </w:tbl>
    <w:p>
      <w:pPr>
        <w:spacing w:after="220"/>
      </w:pPr>
    </w:p>
    <w:p>
      <w:pPr>
        <w:spacing w:after="180" w:before="0" w:line="290"/>
        <w:jc w:val="both"/>
      </w:pPr>
      <w:r>
        <w:rPr>
          <w:b/>
          <w:bCs/>
          <w:color w:val="1B1917"/>
          <w:sz w:val="21"/>
          <w:szCs w:val="21"/>
        </w:rPr>
        <w:t xml:space="preserve">Le taux s'exprime en pour cent</w:t>
      </w:r>
      <w:r>
        <w:rPr>
          <w:color w:val="1B1917"/>
          <w:sz w:val="21"/>
          <w:szCs w:val="21"/>
        </w:rPr>
        <w:t xml:space="preserve"> : 15 est quinze pour cent, pas quinze millièmes. La confusion coûte cher dans les deux sens ; l'écran borne la saisie entre 0 et 100. La virgule est acceptée comme séparateur décimal.</w:t>
      </w:r>
    </w:p>
    <w:p>
      <w:pPr>
        <w:spacing w:after="180" w:before="0" w:line="290"/>
        <w:jc w:val="both"/>
      </w:pPr>
      <w:r>
        <w:rPr>
          <w:color w:val="1B1917"/>
          <w:sz w:val="21"/>
          <w:szCs w:val="21"/>
        </w:rPr>
        <w:t xml:space="preserve">Un taux </w:t>
      </w:r>
      <w:r>
        <w:rPr>
          <w:b/>
          <w:bCs/>
          <w:color w:val="1B1917"/>
          <w:sz w:val="21"/>
          <w:szCs w:val="21"/>
        </w:rPr>
        <w:t xml:space="preserve">se pose à deux</w:t>
      </w:r>
      <w:r>
        <w:rPr>
          <w:color w:val="1B1917"/>
          <w:sz w:val="21"/>
          <w:szCs w:val="21"/>
        </w:rPr>
        <w:t xml:space="preserve"> : il produit des montants sur des comptes clients, comme le reste du paramétrage qui compte. Tant que le second regard n'a pas approuvé, aucune retenue n'est appliquée.</w:t>
      </w:r>
    </w:p>
    <w:p>
      <w:pPr>
        <w:pStyle w:val="Heading1"/>
        <w:pBdr>
          <w:bottom w:val="single" w:color="D8D2C6" w:sz="3" w:space="8"/>
        </w:pBdr>
        <w:spacing w:after="140" w:before="420"/>
      </w:pPr>
      <w:r>
        <w:rPr>
          <w:b/>
          <w:bCs/>
          <w:color w:val="1B1917"/>
          <w:sz w:val="27"/>
          <w:szCs w:val="27"/>
        </w:rPr>
        <w:t xml:space="preserve">Ce qui n'est pas encore là</w:t>
      </w:r>
    </w:p>
    <w:p>
      <w:pPr>
        <w:spacing w:after="180" w:before="0" w:line="290"/>
        <w:jc w:val="both"/>
      </w:pPr>
      <w:r>
        <w:rPr>
          <w:color w:val="1B1917"/>
          <w:sz w:val="21"/>
          <w:szCs w:val="21"/>
        </w:rPr>
        <w:t xml:space="preserve">La </w:t>
      </w:r>
      <w:r>
        <w:rPr>
          <w:b/>
          <w:bCs/>
          <w:color w:val="1B1917"/>
          <w:sz w:val="21"/>
          <w:szCs w:val="21"/>
        </w:rPr>
        <w:t xml:space="preserve">liasse réglementaire</w:t>
      </w:r>
      <w:r>
        <w:rPr>
          <w:color w:val="1B1917"/>
          <w:sz w:val="21"/>
          <w:szCs w:val="21"/>
        </w:rPr>
        <w:t xml:space="preserve"> et la </w:t>
      </w:r>
      <w:r>
        <w:rPr>
          <w:b/>
          <w:bCs/>
          <w:color w:val="1B1917"/>
          <w:sz w:val="21"/>
          <w:szCs w:val="21"/>
        </w:rPr>
        <w:t xml:space="preserve">consolidation multi-entités</w:t>
      </w:r>
      <w:r>
        <w:rPr>
          <w:color w:val="1B1917"/>
          <w:sz w:val="21"/>
          <w:szCs w:val="21"/>
        </w:rPr>
        <w:t xml:space="preserve"> : le socle les expose, mais choisir les entités membres d'un périmètre demande une liste des entités que l'API ne publie pas encore. Les </w:t>
      </w:r>
      <w:r>
        <w:rPr>
          <w:b/>
          <w:bCs/>
          <w:color w:val="1B1917"/>
          <w:sz w:val="21"/>
          <w:szCs w:val="21"/>
        </w:rPr>
        <w:t xml:space="preserve">sûretés</w:t>
      </w:r>
      <w:r>
        <w:rPr>
          <w:color w:val="1B1917"/>
          <w:sz w:val="21"/>
          <w:szCs w:val="21"/>
        </w:rPr>
        <w:t xml:space="preserve"> sont dans le même cas.</w:t>
      </w:r>
    </w:p>
    <w:p>
      <w:r>
        <w:br w:type="page"/>
      </w:r>
    </w:p>
    <w:p>
      <w:pPr>
        <w:pStyle w:val="Heading1"/>
        <w:pBdr>
          <w:bottom w:val="single" w:color="1F4E46" w:sz="8" w:space="8"/>
        </w:pBdr>
        <w:spacing w:after="260" w:before="0"/>
      </w:pPr>
      <w:r>
        <w:rPr>
          <w:b/>
          <w:bCs/>
          <w:color w:val="1B1917"/>
          <w:sz w:val="36"/>
          <w:szCs w:val="36"/>
        </w:rPr>
        <w:t xml:space="preserve">Les moyens de paiement</w:t>
      </w:r>
    </w:p>
    <w:p>
      <w:pPr>
        <w:spacing w:after="180" w:before="0" w:line="290"/>
        <w:jc w:val="both"/>
      </w:pPr>
      <w:r>
        <w:rPr>
          <w:color w:val="1B1917"/>
          <w:sz w:val="21"/>
          <w:szCs w:val="21"/>
        </w:rPr>
        <w:t xml:space="preserve">L'espace </w:t>
      </w:r>
      <w:r>
        <w:rPr>
          <w:b/>
          <w:bCs/>
          <w:color w:val="1B1917"/>
          <w:sz w:val="21"/>
          <w:szCs w:val="21"/>
        </w:rPr>
        <w:t xml:space="preserve">Paiements</w:t>
      </w:r>
      <w:r>
        <w:rPr>
          <w:color w:val="1B1917"/>
          <w:sz w:val="21"/>
          <w:szCs w:val="21"/>
        </w:rPr>
        <w:t xml:space="preserve"> porte trois files de travail — les </w:t>
      </w:r>
      <w:r>
        <w:rPr>
          <w:b/>
          <w:bCs/>
          <w:color w:val="1B1917"/>
          <w:sz w:val="21"/>
          <w:szCs w:val="21"/>
        </w:rPr>
        <w:t xml:space="preserve">virements émis</w:t>
      </w:r>
      <w:r>
        <w:rPr>
          <w:color w:val="1B1917"/>
          <w:sz w:val="21"/>
          <w:szCs w:val="21"/>
        </w:rPr>
        <w:t xml:space="preserve">, les </w:t>
      </w:r>
      <w:r>
        <w:rPr>
          <w:b/>
          <w:bCs/>
          <w:color w:val="1B1917"/>
          <w:sz w:val="21"/>
          <w:szCs w:val="21"/>
        </w:rPr>
        <w:t xml:space="preserve">remises de chèques</w:t>
      </w:r>
      <w:r>
        <w:rPr>
          <w:color w:val="1B1917"/>
          <w:sz w:val="21"/>
          <w:szCs w:val="21"/>
        </w:rPr>
        <w:t xml:space="preserve"> et les </w:t>
      </w:r>
      <w:r>
        <w:rPr>
          <w:b/>
          <w:bCs/>
          <w:color w:val="1B1917"/>
          <w:sz w:val="21"/>
          <w:szCs w:val="21"/>
        </w:rPr>
        <w:t xml:space="preserve">prélèvements</w:t>
      </w:r>
      <w:r>
        <w:rPr>
          <w:color w:val="1B1917"/>
          <w:sz w:val="21"/>
          <w:szCs w:val="21"/>
        </w:rPr>
        <w:t xml:space="preserve"> — puis un quatrième écran qui part d'un compte : les </w:t>
      </w:r>
      <w:r>
        <w:rPr>
          <w:b/>
          <w:bCs/>
          <w:color w:val="1B1917"/>
          <w:sz w:val="21"/>
          <w:szCs w:val="21"/>
        </w:rPr>
        <w:t xml:space="preserve">chèques et mandats d'un compte</w:t>
      </w:r>
      <w:r>
        <w:rPr>
          <w:color w:val="1B1917"/>
          <w:sz w:val="21"/>
          <w:szCs w:val="21"/>
        </w:rPr>
        <w:t xml:space="preserve">. C'est le poste du service des moyens de paiement — celui qui dénoue ce que le guichet a engagé.</w:t>
      </w:r>
    </w:p>
    <w:p>
      <w:pPr>
        <w:spacing w:after="180" w:before="0" w:line="290"/>
        <w:jc w:val="both"/>
      </w:pPr>
      <w:r>
        <w:rPr>
          <w:color w:val="1B1917"/>
          <w:sz w:val="21"/>
          <w:szCs w:val="21"/>
        </w:rPr>
        <w:t xml:space="preserve">Toutes trois ont la même forme, parce qu'elles disent la même chose : la banque a débité, crédité ou bloqué, et elle </w:t>
      </w:r>
      <w:r>
        <w:rPr>
          <w:b/>
          <w:bCs/>
          <w:color w:val="1B1917"/>
          <w:sz w:val="21"/>
          <w:szCs w:val="21"/>
        </w:rPr>
        <w:t xml:space="preserve">attend le correspondant</w:t>
      </w:r>
      <w:r>
        <w:rPr>
          <w:color w:val="1B1917"/>
          <w:sz w:val="21"/>
          <w:szCs w:val="21"/>
        </w:rPr>
        <w:t xml:space="preserve">. Ce qui les distingue est ce qu'on peut encore faire.</w:t>
      </w:r>
    </w:p>
    <w:p>
      <w:pPr>
        <w:pBdr>
          <w:left w:val="single" w:color="1F4E46" w:sz="18" w:space="10"/>
        </w:pBdr>
        <w:shd w:fill="F6F3EC" w:color="auto" w:val="clear"/>
        <w:spacing w:after="200" w:before="160"/>
        <w:ind w:left="240" w:right="200"/>
      </w:pPr>
      <w:r>
        <w:rPr>
          <w:b/>
          <w:bCs/>
          <w:color w:val="1B1917"/>
          <w:sz w:val="21"/>
          <w:szCs w:val="21"/>
        </w:rPr>
        <w:t xml:space="preserve">Une règle qui vaut pour les trois.</w:t>
      </w:r>
      <w:r>
        <w:rPr>
          <w:color w:val="1B1917"/>
          <w:sz w:val="21"/>
          <w:szCs w:val="21"/>
        </w:rPr>
        <w:t xml:space="preserve"> Quand une opération revient impayée, le montant est rendu au client mais </w:t>
      </w:r>
      <w:r>
        <w:rPr>
          <w:b/>
          <w:bCs/>
          <w:color w:val="1B1917"/>
          <w:sz w:val="21"/>
          <w:szCs w:val="21"/>
        </w:rPr>
        <w:t xml:space="preserve">les frais restent acquis à la banque</w:t>
      </w:r>
      <w:r>
        <w:rPr>
          <w:color w:val="1B1917"/>
          <w:sz w:val="21"/>
          <w:szCs w:val="21"/>
        </w:rPr>
        <w:t xml:space="preserve"> : le service a été rendu. Le client le découvrira sur son relevé. Le motif que vous écrivez est ce qui le lui explique.</w:t>
      </w:r>
    </w:p>
    <w:p>
      <w:pPr>
        <w:pStyle w:val="Heading1"/>
        <w:pBdr>
          <w:bottom w:val="single" w:color="D8D2C6" w:sz="3" w:space="8"/>
        </w:pBdr>
        <w:spacing w:after="140" w:before="420"/>
      </w:pPr>
      <w:r>
        <w:rPr>
          <w:b/>
          <w:bCs/>
          <w:color w:val="1B1917"/>
          <w:sz w:val="27"/>
          <w:szCs w:val="27"/>
        </w:rPr>
        <w:t xml:space="preserve">Les virements émis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41 — La file des virements émis. Chaque état dit ce qu'il attend, au présent.</w:t>
      </w:r>
    </w:p>
    <w:p>
      <w:pPr>
        <w:pStyle w:val="Heading2"/>
        <w:spacing w:after="140" w:before="320"/>
      </w:pPr>
      <w:r>
        <w:rPr>
          <w:b/>
          <w:bCs/>
          <w:color w:val="1B1917"/>
          <w:sz w:val="23"/>
          <w:szCs w:val="23"/>
        </w:rPr>
        <w:t xml:space="preserve">Ce qu'un ordre est, avant d'être parti</w:t>
      </w:r>
    </w:p>
    <w:p>
      <w:pPr>
        <w:spacing w:after="180" w:before="0" w:line="290"/>
        <w:jc w:val="both"/>
      </w:pPr>
      <w:r>
        <w:rPr>
          <w:color w:val="1B1917"/>
          <w:sz w:val="21"/>
          <w:szCs w:val="21"/>
        </w:rPr>
        <w:t xml:space="preserve">Un ordre enregistré a </w:t>
      </w:r>
      <w:r>
        <w:rPr>
          <w:b/>
          <w:bCs/>
          <w:color w:val="1B1917"/>
          <w:sz w:val="21"/>
          <w:szCs w:val="21"/>
        </w:rPr>
        <w:t xml:space="preserve">déjà débité le compte du client</w:t>
      </w:r>
      <w:r>
        <w:rPr>
          <w:color w:val="1B1917"/>
          <w:sz w:val="21"/>
          <w:szCs w:val="21"/>
        </w:rPr>
        <w:t xml:space="preserve">, frais et taxe compris. Le montant attend sur un compte de règlement sortant. </w:t>
      </w:r>
      <w:r>
        <w:rPr>
          <w:b/>
          <w:bCs/>
          <w:color w:val="1B1917"/>
          <w:sz w:val="21"/>
          <w:szCs w:val="21"/>
        </w:rPr>
        <w:t xml:space="preserve">Rien n'est parti.</w:t>
      </w:r>
    </w:p>
    <w:p>
      <w:pPr>
        <w:spacing w:after="180" w:before="0" w:line="290"/>
        <w:jc w:val="both"/>
      </w:pPr>
      <w:r>
        <w:rPr>
          <w:color w:val="1B1917"/>
          <w:sz w:val="21"/>
          <w:szCs w:val="21"/>
        </w:rPr>
        <w:t xml:space="preserve">C'est ce qui rend l'annulation possible — et seulement à ce moment-là.</w:t>
      </w:r>
    </w:p>
    <w:p>
      <w:pPr>
        <w:pStyle w:val="Heading2"/>
        <w:spacing w:after="140" w:before="320"/>
      </w:pPr>
      <w:r>
        <w:rPr>
          <w:b/>
          <w:bCs/>
          <w:color w:val="1B1917"/>
          <w:sz w:val="23"/>
          <w:szCs w:val="23"/>
        </w:rPr>
        <w:t xml:space="preserve">Les quatre états</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837"/>
        <w:gridCol w:w="4271"/>
        <w:gridCol w:w="3303"/>
      </w:tblGrid>
      <w:tr>
        <w:trPr>
          <w:tblHeader/>
        </w:trPr>
        <w:tc>
          <w:tcPr>
            <w:tcW w:type="dxa" w:w="1837"/>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4271"/>
            <w:shd w:fill="EFEBE2" w:color="auto" w:val="clear"/>
            <w:tcMar>
              <w:top w:type="dxa" w:w="70"/>
              <w:left w:type="dxa" w:w="110"/>
              <w:bottom w:type="dxa" w:w="70"/>
              <w:right w:type="dxa" w:w="110"/>
            </w:tcMar>
          </w:tcPr>
          <w:p>
            <w:pPr>
              <w:spacing w:after="0" w:before="0"/>
            </w:pPr>
            <w:r>
              <w:rPr>
                <w:b/>
                <w:bCs/>
                <w:color w:val="1B1917"/>
                <w:sz w:val="19"/>
                <w:szCs w:val="19"/>
              </w:rPr>
              <w:t xml:space="preserve">Ce qu'il attend</w:t>
            </w:r>
          </w:p>
        </w:tc>
        <w:tc>
          <w:tcPr>
            <w:tcW w:type="dxa" w:w="3303"/>
            <w:shd w:fill="EFEBE2" w:color="auto" w:val="clear"/>
            <w:tcMar>
              <w:top w:type="dxa" w:w="70"/>
              <w:left w:type="dxa" w:w="110"/>
              <w:bottom w:type="dxa" w:w="70"/>
              <w:right w:type="dxa" w:w="110"/>
            </w:tcMar>
          </w:tcPr>
          <w:p>
            <w:pPr>
              <w:spacing w:after="0" w:before="0"/>
            </w:pPr>
            <w:r>
              <w:rPr>
                <w:b/>
                <w:bCs/>
                <w:color w:val="1B1917"/>
                <w:sz w:val="19"/>
                <w:szCs w:val="19"/>
              </w:rPr>
              <w:t xml:space="preserve">Ce qu'on peut faire</w:t>
            </w:r>
          </w:p>
        </w:tc>
      </w:tr>
      <w:tr>
        <w:tc>
          <w:tcPr>
            <w:tcW w:type="dxa" w:w="1837"/>
            <w:tcMar>
              <w:top w:type="dxa" w:w="70"/>
              <w:left w:type="dxa" w:w="110"/>
              <w:bottom w:type="dxa" w:w="70"/>
              <w:right w:type="dxa" w:w="110"/>
            </w:tcMar>
          </w:tcPr>
          <w:p>
            <w:pPr>
              <w:spacing w:after="0" w:before="0"/>
            </w:pPr>
            <w:r>
              <w:rPr>
                <w:b w:val="false"/>
                <w:bCs w:val="false"/>
                <w:color w:val="1B1917"/>
                <w:sz w:val="19"/>
                <w:szCs w:val="19"/>
              </w:rPr>
              <w:t xml:space="preserve">Enregistré</w:t>
            </w:r>
          </w:p>
        </w:tc>
        <w:tc>
          <w:tcPr>
            <w:tcW w:type="dxa" w:w="4271"/>
            <w:tcMar>
              <w:top w:type="dxa" w:w="70"/>
              <w:left w:type="dxa" w:w="110"/>
              <w:bottom w:type="dxa" w:w="70"/>
              <w:right w:type="dxa" w:w="110"/>
            </w:tcMar>
          </w:tcPr>
          <w:p>
            <w:pPr>
              <w:spacing w:after="0" w:before="0"/>
            </w:pPr>
            <w:r>
              <w:rPr>
                <w:b w:val="false"/>
                <w:bCs w:val="false"/>
                <w:color w:val="1B1917"/>
                <w:sz w:val="19"/>
                <w:szCs w:val="19"/>
              </w:rPr>
              <w:t xml:space="preserve">Débité du compte, pas encore parti</w:t>
            </w:r>
          </w:p>
        </w:tc>
        <w:tc>
          <w:tcPr>
            <w:tcW w:type="dxa" w:w="3303"/>
            <w:tcMar>
              <w:top w:type="dxa" w:w="70"/>
              <w:left w:type="dxa" w:w="110"/>
              <w:bottom w:type="dxa" w:w="70"/>
              <w:right w:type="dxa" w:w="110"/>
            </w:tcMar>
          </w:tcPr>
          <w:p>
            <w:pPr>
              <w:spacing w:after="0" w:before="0"/>
            </w:pPr>
            <w:r>
              <w:rPr>
                <w:b w:val="false"/>
                <w:bCs w:val="false"/>
                <w:color w:val="1B1917"/>
                <w:sz w:val="19"/>
                <w:szCs w:val="19"/>
              </w:rPr>
              <w:t xml:space="preserve">Envoyer</w:t>
            </w:r>
            <w:r>
              <w:rPr>
                <w:b w:val="false"/>
                <w:bCs w:val="false"/>
                <w:color w:val="1B1917"/>
                <w:sz w:val="19"/>
                <w:szCs w:val="19"/>
              </w:rPr>
              <w:t xml:space="preserve"> ou </w:t>
            </w:r>
            <w:r>
              <w:rPr>
                <w:b w:val="false"/>
                <w:bCs w:val="false"/>
                <w:color w:val="1B1917"/>
                <w:sz w:val="19"/>
                <w:szCs w:val="19"/>
              </w:rPr>
              <w:t xml:space="preserve">Annuler</w:t>
            </w:r>
          </w:p>
        </w:tc>
      </w:tr>
      <w:tr>
        <w:tc>
          <w:tcPr>
            <w:tcW w:type="dxa" w:w="1837"/>
            <w:tcMar>
              <w:top w:type="dxa" w:w="70"/>
              <w:left w:type="dxa" w:w="110"/>
              <w:bottom w:type="dxa" w:w="70"/>
              <w:right w:type="dxa" w:w="110"/>
            </w:tcMar>
          </w:tcPr>
          <w:p>
            <w:pPr>
              <w:spacing w:after="0" w:before="0"/>
            </w:pPr>
            <w:r>
              <w:rPr>
                <w:b w:val="false"/>
                <w:bCs w:val="false"/>
                <w:color w:val="1B1917"/>
                <w:sz w:val="19"/>
                <w:szCs w:val="19"/>
              </w:rPr>
              <w:t xml:space="preserve">Envoyé</w:t>
            </w:r>
          </w:p>
        </w:tc>
        <w:tc>
          <w:tcPr>
            <w:tcW w:type="dxa" w:w="4271"/>
            <w:tcMar>
              <w:top w:type="dxa" w:w="70"/>
              <w:left w:type="dxa" w:w="110"/>
              <w:bottom w:type="dxa" w:w="70"/>
              <w:right w:type="dxa" w:w="110"/>
            </w:tcMar>
          </w:tcPr>
          <w:p>
            <w:pPr>
              <w:spacing w:after="0" w:before="0"/>
            </w:pPr>
            <w:r>
              <w:rPr>
                <w:b w:val="false"/>
                <w:bCs w:val="false"/>
                <w:color w:val="1B1917"/>
                <w:sz w:val="19"/>
                <w:szCs w:val="19"/>
              </w:rPr>
              <w:t xml:space="preserve">Parti au système de paiement</w:t>
            </w:r>
          </w:p>
        </w:tc>
        <w:tc>
          <w:tcPr>
            <w:tcW w:type="dxa" w:w="3303"/>
            <w:tcMar>
              <w:top w:type="dxa" w:w="70"/>
              <w:left w:type="dxa" w:w="110"/>
              <w:bottom w:type="dxa" w:w="70"/>
              <w:right w:type="dxa" w:w="110"/>
            </w:tcMar>
          </w:tcPr>
          <w:p>
            <w:pPr>
              <w:spacing w:after="0" w:before="0"/>
            </w:pPr>
            <w:r>
              <w:rPr>
                <w:b w:val="false"/>
                <w:bCs w:val="false"/>
                <w:color w:val="1B1917"/>
                <w:sz w:val="19"/>
                <w:szCs w:val="19"/>
              </w:rPr>
              <w:t xml:space="preserve">Régler</w:t>
            </w:r>
            <w:r>
              <w:rPr>
                <w:b w:val="false"/>
                <w:bCs w:val="false"/>
                <w:color w:val="1B1917"/>
                <w:sz w:val="19"/>
                <w:szCs w:val="19"/>
              </w:rPr>
              <w:t xml:space="preserve"> ou </w:t>
            </w:r>
            <w:r>
              <w:rPr>
                <w:b w:val="false"/>
                <w:bCs w:val="false"/>
                <w:color w:val="1B1917"/>
                <w:sz w:val="19"/>
                <w:szCs w:val="19"/>
              </w:rPr>
              <w:t xml:space="preserve">Retourner impayé</w:t>
            </w:r>
          </w:p>
        </w:tc>
      </w:tr>
      <w:tr>
        <w:tc>
          <w:tcPr>
            <w:tcW w:type="dxa" w:w="1837"/>
            <w:tcMar>
              <w:top w:type="dxa" w:w="70"/>
              <w:left w:type="dxa" w:w="110"/>
              <w:bottom w:type="dxa" w:w="70"/>
              <w:right w:type="dxa" w:w="110"/>
            </w:tcMar>
          </w:tcPr>
          <w:p>
            <w:pPr>
              <w:spacing w:after="0" w:before="0"/>
            </w:pPr>
            <w:r>
              <w:rPr>
                <w:b w:val="false"/>
                <w:bCs w:val="false"/>
                <w:color w:val="1B1917"/>
                <w:sz w:val="19"/>
                <w:szCs w:val="19"/>
              </w:rPr>
              <w:t xml:space="preserve">Réglé</w:t>
            </w:r>
          </w:p>
        </w:tc>
        <w:tc>
          <w:tcPr>
            <w:tcW w:type="dxa" w:w="4271"/>
            <w:tcMar>
              <w:top w:type="dxa" w:w="70"/>
              <w:left w:type="dxa" w:w="110"/>
              <w:bottom w:type="dxa" w:w="70"/>
              <w:right w:type="dxa" w:w="110"/>
            </w:tcMar>
          </w:tcPr>
          <w:p>
            <w:pPr>
              <w:spacing w:after="0" w:before="0"/>
            </w:pPr>
            <w:r>
              <w:rPr>
                <w:b w:val="false"/>
                <w:bCs w:val="false"/>
                <w:color w:val="1B1917"/>
                <w:sz w:val="19"/>
                <w:szCs w:val="19"/>
              </w:rPr>
              <w:t xml:space="preserve">Le correspondant a payé</w:t>
            </w:r>
          </w:p>
        </w:tc>
        <w:tc>
          <w:tcPr>
            <w:tcW w:type="dxa" w:w="3303"/>
            <w:tcMar>
              <w:top w:type="dxa" w:w="70"/>
              <w:left w:type="dxa" w:w="110"/>
              <w:bottom w:type="dxa" w:w="70"/>
              <w:right w:type="dxa" w:w="110"/>
            </w:tcMar>
          </w:tcPr>
          <w:p>
            <w:pPr>
              <w:spacing w:after="0" w:before="0"/>
            </w:pPr>
            <w:r>
              <w:rPr>
                <w:b w:val="false"/>
                <w:bCs w:val="false"/>
                <w:color w:val="1B1917"/>
                <w:sz w:val="19"/>
                <w:szCs w:val="19"/>
              </w:rPr>
              <w:t xml:space="preserve">Retourner impayé</w:t>
            </w:r>
          </w:p>
        </w:tc>
      </w:tr>
      <w:tr>
        <w:tc>
          <w:tcPr>
            <w:tcW w:type="dxa" w:w="1837"/>
            <w:tcMar>
              <w:top w:type="dxa" w:w="70"/>
              <w:left w:type="dxa" w:w="110"/>
              <w:bottom w:type="dxa" w:w="70"/>
              <w:right w:type="dxa" w:w="110"/>
            </w:tcMar>
          </w:tcPr>
          <w:p>
            <w:pPr>
              <w:spacing w:after="0" w:before="0"/>
            </w:pPr>
            <w:r>
              <w:rPr>
                <w:b w:val="false"/>
                <w:bCs w:val="false"/>
                <w:color w:val="1B1917"/>
                <w:sz w:val="19"/>
                <w:szCs w:val="19"/>
              </w:rPr>
              <w:t xml:space="preserve">Retourné</w:t>
            </w:r>
            <w:r>
              <w:rPr>
                <w:b w:val="false"/>
                <w:bCs w:val="false"/>
                <w:color w:val="1B1917"/>
                <w:sz w:val="19"/>
                <w:szCs w:val="19"/>
              </w:rPr>
              <w:t xml:space="preserve">, </w:t>
            </w:r>
            <w:r>
              <w:rPr>
                <w:b w:val="false"/>
                <w:bCs w:val="false"/>
                <w:color w:val="1B1917"/>
                <w:sz w:val="19"/>
                <w:szCs w:val="19"/>
              </w:rPr>
              <w:t xml:space="preserve">Annulé</w:t>
            </w:r>
          </w:p>
        </w:tc>
        <w:tc>
          <w:tcPr>
            <w:tcW w:type="dxa" w:w="4271"/>
            <w:tcMar>
              <w:top w:type="dxa" w:w="70"/>
              <w:left w:type="dxa" w:w="110"/>
              <w:bottom w:type="dxa" w:w="70"/>
              <w:right w:type="dxa" w:w="110"/>
            </w:tcMar>
          </w:tcPr>
          <w:p>
            <w:pPr>
              <w:spacing w:after="0" w:before="0"/>
            </w:pPr>
            <w:r>
              <w:rPr>
                <w:b w:val="false"/>
                <w:bCs w:val="false"/>
                <w:color w:val="1B1917"/>
                <w:sz w:val="19"/>
                <w:szCs w:val="19"/>
              </w:rPr>
              <w:t xml:space="preserve">Dénoué</w:t>
            </w:r>
          </w:p>
        </w:tc>
        <w:tc>
          <w:tcPr>
            <w:tcW w:type="dxa" w:w="3303"/>
            <w:tcMar>
              <w:top w:type="dxa" w:w="70"/>
              <w:left w:type="dxa" w:w="110"/>
              <w:bottom w:type="dxa" w:w="70"/>
              <w:right w:type="dxa" w:w="110"/>
            </w:tcMar>
          </w:tcPr>
          <w:p>
            <w:pPr>
              <w:spacing w:after="0" w:before="0"/>
            </w:pPr>
            <w:r>
              <w:rPr>
                <w:b w:val="false"/>
                <w:bCs w:val="false"/>
                <w:color w:val="1B1917"/>
                <w:sz w:val="19"/>
                <w:szCs w:val="19"/>
              </w:rPr>
              <w:t xml:space="preserve">rien</w:t>
            </w:r>
          </w:p>
        </w:tc>
      </w:tr>
    </w:tbl>
    <w:p>
      <w:pPr>
        <w:spacing w:after="220"/>
      </w:pPr>
    </w:p>
    <w:p>
      <w:pPr>
        <w:pBdr>
          <w:left w:val="single" w:color="1F4E46" w:sz="18" w:space="10"/>
        </w:pBdr>
        <w:shd w:fill="F6F3EC" w:color="auto" w:val="clear"/>
        <w:spacing w:after="200" w:before="160"/>
        <w:ind w:left="240" w:right="200"/>
      </w:pPr>
      <w:r>
        <w:rPr>
          <w:b/>
          <w:bCs/>
          <w:color w:val="1B1917"/>
          <w:sz w:val="21"/>
          <w:szCs w:val="21"/>
        </w:rPr>
        <w:t xml:space="preserve">Un ordre envoyé ne s'annule plus.</w:t>
      </w:r>
      <w:r>
        <w:rPr>
          <w:color w:val="1B1917"/>
          <w:sz w:val="21"/>
          <w:szCs w:val="21"/>
        </w:rPr>
        <w:t xml:space="preserve"> Il est parti ; la banque ne décide plus seule. Il se règle, ou il revient. L'écran ne propose pas « Annuler » sur un ordre envoyé, et ce n'est pas un oubli : proposer le bouton ferait espérer l'impossible au client qui est devant vous.</w:t>
      </w:r>
    </w:p>
    <w:p>
      <w:pPr>
        <w:pStyle w:val="Heading2"/>
        <w:spacing w:after="140" w:before="320"/>
      </w:pPr>
      <w:r>
        <w:rPr>
          <w:b/>
          <w:bCs/>
          <w:color w:val="1B1917"/>
          <w:sz w:val="23"/>
          <w:szCs w:val="23"/>
        </w:rPr>
        <w:t xml:space="preserve">Enregistrer un ordre</w:t>
      </w:r>
    </w:p>
    <w:p>
      <w:pPr>
        <w:spacing w:after="180" w:before="0" w:line="290"/>
        <w:jc w:val="both"/>
      </w:pPr>
      <w:r>
        <w:rPr>
          <w:b/>
          <w:bCs/>
          <w:color w:val="1B1917"/>
          <w:sz w:val="21"/>
          <w:szCs w:val="21"/>
        </w:rPr>
        <w:t xml:space="preserve">Nouvel ordre</w:t>
      </w:r>
      <w:r>
        <w:rPr>
          <w:color w:val="1B1917"/>
          <w:sz w:val="21"/>
          <w:szCs w:val="21"/>
        </w:rPr>
        <w:t xml:space="preserve"> demande le compte à débiter, le montant, et le </w:t>
      </w:r>
      <w:r>
        <w:rPr>
          <w:b/>
          <w:bCs/>
          <w:color w:val="1B1917"/>
          <w:sz w:val="21"/>
          <w:szCs w:val="21"/>
        </w:rPr>
        <w:t xml:space="preserve">bénéficiaire complet</w:t>
      </w:r>
      <w:r>
        <w:rPr>
          <w:color w:val="1B1917"/>
          <w:sz w:val="21"/>
          <w:szCs w:val="21"/>
        </w:rPr>
        <w:t xml:space="preserve"> : nom, banque, compte. Les trois sont obligatoires.</w:t>
      </w:r>
    </w:p>
    <w:p>
      <w:pPr>
        <w:spacing w:after="180" w:before="0" w:line="290"/>
        <w:jc w:val="both"/>
      </w:pPr>
      <w:r>
        <w:rPr>
          <w:color w:val="1B1917"/>
          <w:sz w:val="21"/>
          <w:szCs w:val="21"/>
        </w:rPr>
        <w:t xml:space="preserve">Le compte à débiter se </w:t>
      </w:r>
      <w:r>
        <w:rPr>
          <w:b/>
          <w:bCs/>
          <w:color w:val="1B1917"/>
          <w:sz w:val="21"/>
          <w:szCs w:val="21"/>
        </w:rPr>
        <w:t xml:space="preserve">cherche</w:t>
      </w:r>
      <w:r>
        <w:rPr>
          <w:color w:val="1B1917"/>
          <w:sz w:val="21"/>
          <w:szCs w:val="21"/>
        </w:rPr>
        <w:t xml:space="preserve"> — par son numéro, par le nom du client ou par sa référence — puis s'affiche en clair : numéro, titulaire, agence, devise. Relisez-le avant d'envoyer : c'est ce compte-là qui sera débité.</w:t>
      </w:r>
    </w:p>
    <w:p>
      <w:pPr>
        <w:spacing w:after="180" w:before="0" w:line="290"/>
        <w:jc w:val="both"/>
      </w:pPr>
      <w:r>
        <w:rPr>
          <w:color w:val="1B1917"/>
          <w:sz w:val="21"/>
          <w:szCs w:val="21"/>
        </w:rPr>
        <w:t xml:space="preserve">Un virement mal adressé ne se perd pas tout de suite : il part, il cherche, et il revient des semaines plus tard. Entre-temps le client a cru son fournisseur payé.</w:t>
      </w:r>
    </w:p>
    <w:p>
      <w:pPr>
        <w:pStyle w:val="Heading2"/>
        <w:spacing w:after="140" w:before="320"/>
      </w:pPr>
      <w:r>
        <w:rPr>
          <w:b/>
          <w:bCs/>
          <w:color w:val="1B1917"/>
          <w:sz w:val="23"/>
          <w:szCs w:val="23"/>
        </w:rPr>
        <w:t xml:space="preserve">Régler</w:t>
      </w:r>
    </w:p>
    <w:p>
      <w:pPr>
        <w:spacing w:after="180" w:before="0" w:line="290"/>
        <w:jc w:val="both"/>
      </w:pPr>
      <w:r>
        <w:rPr>
          <w:b/>
          <w:bCs/>
          <w:color w:val="1B1917"/>
          <w:sz w:val="21"/>
          <w:szCs w:val="21"/>
        </w:rPr>
        <w:t xml:space="preserve">Régler</w:t>
      </w:r>
      <w:r>
        <w:rPr>
          <w:color w:val="1B1917"/>
          <w:sz w:val="21"/>
          <w:szCs w:val="21"/>
        </w:rPr>
        <w:t xml:space="preserve"> demande le </w:t>
      </w:r>
      <w:r>
        <w:rPr>
          <w:b/>
          <w:bCs/>
          <w:color w:val="1B1917"/>
          <w:sz w:val="21"/>
          <w:szCs w:val="21"/>
        </w:rPr>
        <w:t xml:space="preserve">compte nostro</w:t>
      </w:r>
      <w:r>
        <w:rPr>
          <w:color w:val="1B1917"/>
          <w:sz w:val="21"/>
          <w:szCs w:val="21"/>
        </w:rPr>
        <w:t xml:space="preserve"> : le compte de correspondant sur lequel le règlement est reçu, dans la devise de l'ordre. Le compte de règlement sortant s'y solde.</w:t>
      </w:r>
    </w:p>
    <w:p>
      <w:pPr>
        <w:pStyle w:val="Heading1"/>
        <w:pBdr>
          <w:bottom w:val="single" w:color="D8D2C6" w:sz="3" w:space="8"/>
        </w:pBdr>
        <w:spacing w:after="140" w:before="420"/>
      </w:pPr>
      <w:r>
        <w:rPr>
          <w:b/>
          <w:bCs/>
          <w:color w:val="1B1917"/>
          <w:sz w:val="27"/>
          <w:szCs w:val="27"/>
        </w:rPr>
        <w:t xml:space="preserve">Les remises de chèques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42 — La file des remises. Le crédit sauf bonne fin est annoncé dès la tête de file.</w:t>
      </w:r>
    </w:p>
    <w:p>
      <w:pPr>
        <w:pStyle w:val="Heading2"/>
        <w:spacing w:after="140" w:before="320"/>
      </w:pPr>
      <w:r>
        <w:rPr>
          <w:b/>
          <w:bCs/>
          <w:color w:val="1B1917"/>
          <w:sz w:val="23"/>
          <w:szCs w:val="23"/>
        </w:rPr>
        <w:t xml:space="preserve">Créditée sauf bonne fin</w:t>
      </w:r>
    </w:p>
    <w:p>
      <w:pPr>
        <w:spacing w:after="180" w:before="0" w:line="290"/>
        <w:jc w:val="both"/>
      </w:pPr>
      <w:r>
        <w:rPr>
          <w:color w:val="1B1917"/>
          <w:sz w:val="21"/>
          <w:szCs w:val="21"/>
        </w:rPr>
        <w:t xml:space="preserve">C'est la phrase à retenir, et c'est la question que tous les clients posent.</w:t>
      </w:r>
    </w:p>
    <w:p>
      <w:pPr>
        <w:spacing w:after="180" w:before="0" w:line="290"/>
        <w:jc w:val="both"/>
      </w:pPr>
      <w:r>
        <w:rPr>
          <w:color w:val="1B1917"/>
          <w:sz w:val="21"/>
          <w:szCs w:val="21"/>
        </w:rPr>
        <w:t xml:space="preserve">Quand vous enregistrez une remise, le compte du client est </w:t>
      </w:r>
      <w:r>
        <w:rPr>
          <w:b/>
          <w:bCs/>
          <w:color w:val="1B1917"/>
          <w:sz w:val="21"/>
          <w:szCs w:val="21"/>
        </w:rPr>
        <w:t xml:space="preserve">crédité tout de suite</w:t>
      </w:r>
      <w:r>
        <w:rPr>
          <w:color w:val="1B1917"/>
          <w:sz w:val="21"/>
          <w:szCs w:val="21"/>
        </w:rPr>
        <w:t xml:space="preserve"> — son solde monte — et le montant est </w:t>
      </w:r>
      <w:r>
        <w:rPr>
          <w:b/>
          <w:bCs/>
          <w:color w:val="1B1917"/>
          <w:sz w:val="21"/>
          <w:szCs w:val="21"/>
        </w:rPr>
        <w:t xml:space="preserve">bloqué</w:t>
      </w:r>
      <w:r>
        <w:rPr>
          <w:color w:val="1B1917"/>
          <w:sz w:val="21"/>
          <w:szCs w:val="21"/>
        </w:rPr>
        <w:t xml:space="preserve"> jusqu'à ce que la banque tirée règle : </w:t>
      </w:r>
      <w:r>
        <w:rPr>
          <w:b/>
          <w:bCs/>
          <w:color w:val="1B1917"/>
          <w:sz w:val="21"/>
          <w:szCs w:val="21"/>
        </w:rPr>
        <w:t xml:space="preserve">son disponible ne monte pas</w:t>
      </w:r>
      <w:r>
        <w:rPr>
          <w:color w:val="1B1917"/>
          <w:sz w:val="21"/>
          <w:szCs w:val="21"/>
        </w:rPr>
        <w:t xml:space="preserve">.</w:t>
      </w:r>
    </w:p>
    <w:p>
      <w:pPr>
        <w:spacing w:after="180" w:before="0" w:line="290"/>
        <w:jc w:val="both"/>
      </w:pPr>
      <w:r>
        <w:rPr>
          <w:color w:val="1B1917"/>
          <w:sz w:val="21"/>
          <w:szCs w:val="21"/>
        </w:rPr>
        <w:t xml:space="preserve">Un client qui voit son solde augmenter et son disponible immobile appellera. La réponse est là.</w:t>
      </w:r>
    </w:p>
    <w:p>
      <w:pPr>
        <w:pStyle w:val="Heading2"/>
        <w:spacing w:after="140" w:before="320"/>
      </w:pPr>
      <w:r>
        <w:rPr>
          <w:b/>
          <w:bCs/>
          <w:color w:val="1B1917"/>
          <w:sz w:val="23"/>
          <w:szCs w:val="23"/>
        </w:rPr>
        <w:t xml:space="preserve">Les trois états</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614"/>
        <w:gridCol w:w="5111"/>
        <w:gridCol w:w="2686"/>
      </w:tblGrid>
      <w:tr>
        <w:trPr>
          <w:tblHeader/>
        </w:trPr>
        <w:tc>
          <w:tcPr>
            <w:tcW w:type="dxa" w:w="1614"/>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5111"/>
            <w:shd w:fill="EFEBE2" w:color="auto" w:val="clear"/>
            <w:tcMar>
              <w:top w:type="dxa" w:w="70"/>
              <w:left w:type="dxa" w:w="110"/>
              <w:bottom w:type="dxa" w:w="70"/>
              <w:right w:type="dxa" w:w="110"/>
            </w:tcMar>
          </w:tcPr>
          <w:p>
            <w:pPr>
              <w:spacing w:after="0" w:before="0"/>
            </w:pPr>
            <w:r>
              <w:rPr>
                <w:b/>
                <w:bCs/>
                <w:color w:val="1B1917"/>
                <w:sz w:val="19"/>
                <w:szCs w:val="19"/>
              </w:rPr>
              <w:t xml:space="preserve">Ce qu'il attend</w:t>
            </w:r>
          </w:p>
        </w:tc>
        <w:tc>
          <w:tcPr>
            <w:tcW w:type="dxa" w:w="2686"/>
            <w:shd w:fill="EFEBE2" w:color="auto" w:val="clear"/>
            <w:tcMar>
              <w:top w:type="dxa" w:w="70"/>
              <w:left w:type="dxa" w:w="110"/>
              <w:bottom w:type="dxa" w:w="70"/>
              <w:right w:type="dxa" w:w="110"/>
            </w:tcMar>
          </w:tcPr>
          <w:p>
            <w:pPr>
              <w:spacing w:after="0" w:before="0"/>
            </w:pPr>
            <w:r>
              <w:rPr>
                <w:b/>
                <w:bCs/>
                <w:color w:val="1B1917"/>
                <w:sz w:val="19"/>
                <w:szCs w:val="19"/>
              </w:rPr>
              <w:t xml:space="preserve">Ce qu'on peut faire</w:t>
            </w:r>
          </w:p>
        </w:tc>
      </w:tr>
      <w:tr>
        <w:tc>
          <w:tcPr>
            <w:tcW w:type="dxa" w:w="1614"/>
            <w:tcMar>
              <w:top w:type="dxa" w:w="70"/>
              <w:left w:type="dxa" w:w="110"/>
              <w:bottom w:type="dxa" w:w="70"/>
              <w:right w:type="dxa" w:w="110"/>
            </w:tcMar>
          </w:tcPr>
          <w:p>
            <w:pPr>
              <w:spacing w:after="0" w:before="0"/>
            </w:pPr>
            <w:r>
              <w:rPr>
                <w:b w:val="false"/>
                <w:bCs w:val="false"/>
                <w:color w:val="1B1917"/>
                <w:sz w:val="19"/>
                <w:szCs w:val="19"/>
              </w:rPr>
              <w:t xml:space="preserve">À l'encaissement</w:t>
            </w:r>
          </w:p>
        </w:tc>
        <w:tc>
          <w:tcPr>
            <w:tcW w:type="dxa" w:w="5111"/>
            <w:tcMar>
              <w:top w:type="dxa" w:w="70"/>
              <w:left w:type="dxa" w:w="110"/>
              <w:bottom w:type="dxa" w:w="70"/>
              <w:right w:type="dxa" w:w="110"/>
            </w:tcMar>
          </w:tcPr>
          <w:p>
            <w:pPr>
              <w:spacing w:after="0" w:before="0"/>
            </w:pPr>
            <w:r>
              <w:rPr>
                <w:b w:val="false"/>
                <w:bCs w:val="false"/>
                <w:color w:val="1B1917"/>
                <w:sz w:val="19"/>
                <w:szCs w:val="19"/>
              </w:rPr>
              <w:t xml:space="preserve">Créditée sauf bonne fin, montant bloqué</w:t>
            </w:r>
          </w:p>
        </w:tc>
        <w:tc>
          <w:tcPr>
            <w:tcW w:type="dxa" w:w="2686"/>
            <w:tcMar>
              <w:top w:type="dxa" w:w="70"/>
              <w:left w:type="dxa" w:w="110"/>
              <w:bottom w:type="dxa" w:w="70"/>
              <w:right w:type="dxa" w:w="110"/>
            </w:tcMar>
          </w:tcPr>
          <w:p>
            <w:pPr>
              <w:spacing w:after="0" w:before="0"/>
            </w:pPr>
            <w:r>
              <w:rPr>
                <w:b w:val="false"/>
                <w:bCs w:val="false"/>
                <w:color w:val="1B1917"/>
                <w:sz w:val="19"/>
                <w:szCs w:val="19"/>
              </w:rPr>
              <w:t xml:space="preserve">Régler</w:t>
            </w:r>
            <w:r>
              <w:rPr>
                <w:b w:val="false"/>
                <w:bCs w:val="false"/>
                <w:color w:val="1B1917"/>
                <w:sz w:val="19"/>
                <w:szCs w:val="19"/>
              </w:rPr>
              <w:t xml:space="preserve"> ou </w:t>
            </w:r>
            <w:r>
              <w:rPr>
                <w:b w:val="false"/>
                <w:bCs w:val="false"/>
                <w:color w:val="1B1917"/>
                <w:sz w:val="19"/>
                <w:szCs w:val="19"/>
              </w:rPr>
              <w:t xml:space="preserve">Retourner impayée</w:t>
            </w:r>
          </w:p>
        </w:tc>
      </w:tr>
      <w:tr>
        <w:tc>
          <w:tcPr>
            <w:tcW w:type="dxa" w:w="1614"/>
            <w:tcMar>
              <w:top w:type="dxa" w:w="70"/>
              <w:left w:type="dxa" w:w="110"/>
              <w:bottom w:type="dxa" w:w="70"/>
              <w:right w:type="dxa" w:w="110"/>
            </w:tcMar>
          </w:tcPr>
          <w:p>
            <w:pPr>
              <w:spacing w:after="0" w:before="0"/>
            </w:pPr>
            <w:r>
              <w:rPr>
                <w:b w:val="false"/>
                <w:bCs w:val="false"/>
                <w:color w:val="1B1917"/>
                <w:sz w:val="19"/>
                <w:szCs w:val="19"/>
              </w:rPr>
              <w:t xml:space="preserve">Réglée</w:t>
            </w:r>
          </w:p>
        </w:tc>
        <w:tc>
          <w:tcPr>
            <w:tcW w:type="dxa" w:w="5111"/>
            <w:tcMar>
              <w:top w:type="dxa" w:w="70"/>
              <w:left w:type="dxa" w:w="110"/>
              <w:bottom w:type="dxa" w:w="70"/>
              <w:right w:type="dxa" w:w="110"/>
            </w:tcMar>
          </w:tcPr>
          <w:p>
            <w:pPr>
              <w:spacing w:after="0" w:before="0"/>
            </w:pPr>
            <w:r>
              <w:rPr>
                <w:b w:val="false"/>
                <w:bCs w:val="false"/>
                <w:color w:val="1B1917"/>
                <w:sz w:val="19"/>
                <w:szCs w:val="19"/>
              </w:rPr>
              <w:t xml:space="preserve">La banque tirée a payé, le blocage est levé</w:t>
            </w:r>
          </w:p>
        </w:tc>
        <w:tc>
          <w:tcPr>
            <w:tcW w:type="dxa" w:w="2686"/>
            <w:tcMar>
              <w:top w:type="dxa" w:w="70"/>
              <w:left w:type="dxa" w:w="110"/>
              <w:bottom w:type="dxa" w:w="70"/>
              <w:right w:type="dxa" w:w="110"/>
            </w:tcMar>
          </w:tcPr>
          <w:p>
            <w:pPr>
              <w:spacing w:after="0" w:before="0"/>
            </w:pPr>
            <w:r>
              <w:rPr>
                <w:b w:val="false"/>
                <w:bCs w:val="false"/>
                <w:color w:val="1B1917"/>
                <w:sz w:val="19"/>
                <w:szCs w:val="19"/>
              </w:rPr>
              <w:t xml:space="preserve">rien</w:t>
            </w:r>
          </w:p>
        </w:tc>
      </w:tr>
      <w:tr>
        <w:tc>
          <w:tcPr>
            <w:tcW w:type="dxa" w:w="1614"/>
            <w:tcMar>
              <w:top w:type="dxa" w:w="70"/>
              <w:left w:type="dxa" w:w="110"/>
              <w:bottom w:type="dxa" w:w="70"/>
              <w:right w:type="dxa" w:w="110"/>
            </w:tcMar>
          </w:tcPr>
          <w:p>
            <w:pPr>
              <w:spacing w:after="0" w:before="0"/>
            </w:pPr>
            <w:r>
              <w:rPr>
                <w:b w:val="false"/>
                <w:bCs w:val="false"/>
                <w:color w:val="1B1917"/>
                <w:sz w:val="19"/>
                <w:szCs w:val="19"/>
              </w:rPr>
              <w:t xml:space="preserve">Impayée</w:t>
            </w:r>
          </w:p>
        </w:tc>
        <w:tc>
          <w:tcPr>
            <w:tcW w:type="dxa" w:w="5111"/>
            <w:tcMar>
              <w:top w:type="dxa" w:w="70"/>
              <w:left w:type="dxa" w:w="110"/>
              <w:bottom w:type="dxa" w:w="70"/>
              <w:right w:type="dxa" w:w="110"/>
            </w:tcMar>
          </w:tcPr>
          <w:p>
            <w:pPr>
              <w:spacing w:after="0" w:before="0"/>
            </w:pPr>
            <w:r>
              <w:rPr>
                <w:b w:val="false"/>
                <w:bCs w:val="false"/>
                <w:color w:val="1B1917"/>
                <w:sz w:val="19"/>
                <w:szCs w:val="19"/>
              </w:rPr>
              <w:t xml:space="preserve">Le crédit a été contre-passé</w:t>
            </w:r>
          </w:p>
        </w:tc>
        <w:tc>
          <w:tcPr>
            <w:tcW w:type="dxa" w:w="2686"/>
            <w:tcMar>
              <w:top w:type="dxa" w:w="70"/>
              <w:left w:type="dxa" w:w="110"/>
              <w:bottom w:type="dxa" w:w="70"/>
              <w:right w:type="dxa" w:w="110"/>
            </w:tcMar>
          </w:tcPr>
          <w:p>
            <w:pPr>
              <w:spacing w:after="0" w:before="0"/>
            </w:pPr>
            <w:r>
              <w:rPr>
                <w:b w:val="false"/>
                <w:bCs w:val="false"/>
                <w:color w:val="1B1917"/>
                <w:sz w:val="19"/>
                <w:szCs w:val="19"/>
              </w:rPr>
              <w:t xml:space="preserve">rien</w:t>
            </w:r>
          </w:p>
        </w:tc>
      </w:tr>
    </w:tbl>
    <w:p>
      <w:pPr>
        <w:spacing w:after="220"/>
      </w:pPr>
    </w:p>
    <w:p>
      <w:pPr>
        <w:pStyle w:val="Heading2"/>
        <w:spacing w:after="140" w:before="320"/>
      </w:pPr>
      <w:r>
        <w:rPr>
          <w:b/>
          <w:bCs/>
          <w:color w:val="1B1917"/>
          <w:sz w:val="23"/>
          <w:szCs w:val="23"/>
        </w:rPr>
        <w:t xml:space="preserve">Enregistrer une remise</w:t>
      </w:r>
    </w:p>
    <w:p>
      <w:pPr>
        <w:spacing w:after="180" w:before="0" w:line="290"/>
        <w:jc w:val="both"/>
      </w:pPr>
      <w:r>
        <w:rPr>
          <w:color w:val="1B1917"/>
          <w:sz w:val="21"/>
          <w:szCs w:val="21"/>
        </w:rPr>
        <w:t xml:space="preserve">Le compte à créditer — cherché par numéro, par nom ou par référence, puis affiché en clair —, le montant, la </w:t>
      </w:r>
      <w:r>
        <w:rPr>
          <w:b/>
          <w:bCs/>
          <w:color w:val="1B1917"/>
          <w:sz w:val="21"/>
          <w:szCs w:val="21"/>
        </w:rPr>
        <w:t xml:space="preserve">banque tirée</w:t>
      </w:r>
      <w:r>
        <w:rPr>
          <w:color w:val="1B1917"/>
          <w:sz w:val="21"/>
          <w:szCs w:val="21"/>
        </w:rPr>
        <w:t xml:space="preserve"> — celle qui paiera — et le </w:t>
      </w:r>
      <w:r>
        <w:rPr>
          <w:b/>
          <w:bCs/>
          <w:color w:val="1B1917"/>
          <w:sz w:val="21"/>
          <w:szCs w:val="21"/>
        </w:rPr>
        <w:t xml:space="preserve">numéro du chèque</w:t>
      </w:r>
      <w:r>
        <w:rPr>
          <w:color w:val="1B1917"/>
          <w:sz w:val="21"/>
          <w:szCs w:val="21"/>
        </w:rPr>
        <w:t xml:space="preserve">. Ce numéro est ce qui distingue deux remises du même montant : sans lui, une recherche d'impayé devient un travail d'enquête.</w:t>
      </w:r>
    </w:p>
    <w:p>
      <w:pPr>
        <w:pStyle w:val="Heading2"/>
        <w:spacing w:after="140" w:before="320"/>
      </w:pPr>
      <w:r>
        <w:rPr>
          <w:b/>
          <w:bCs/>
          <w:color w:val="1B1917"/>
          <w:sz w:val="23"/>
          <w:szCs w:val="23"/>
        </w:rPr>
        <w:t xml:space="preserve">Retourner impayée</w:t>
      </w:r>
    </w:p>
    <w:p>
      <w:pPr>
        <w:spacing w:after="180" w:before="0" w:line="290"/>
        <w:jc w:val="both"/>
      </w:pPr>
      <w:r>
        <w:rPr>
          <w:color w:val="1B1917"/>
          <w:sz w:val="21"/>
          <w:szCs w:val="21"/>
        </w:rPr>
        <w:t xml:space="preserve">Le crédit est </w:t>
      </w:r>
      <w:r>
        <w:rPr>
          <w:b/>
          <w:bCs/>
          <w:color w:val="1B1917"/>
          <w:sz w:val="21"/>
          <w:szCs w:val="21"/>
        </w:rPr>
        <w:t xml:space="preserve">contre-passé</w:t>
      </w:r>
      <w:r>
        <w:rPr>
          <w:color w:val="1B1917"/>
          <w:sz w:val="21"/>
          <w:szCs w:val="21"/>
        </w:rPr>
        <w:t xml:space="preserve"> et le blocage levé : le client retrouve le solde qu'il avait avant la remise. Le motif est obligatoire — c'est ce que le client lira.</w:t>
      </w:r>
    </w:p>
    <w:p>
      <w:pPr>
        <w:spacing w:after="180" w:before="0" w:line="290"/>
        <w:jc w:val="both"/>
      </w:pPr>
      <w:r>
        <w:rPr>
          <w:color w:val="1B1917"/>
          <w:sz w:val="21"/>
          <w:szCs w:val="21"/>
        </w:rPr>
        <w:t xml:space="preserve">Un chèque revenu impayé se </w:t>
      </w:r>
      <w:r>
        <w:rPr>
          <w:b/>
          <w:bCs/>
          <w:color w:val="1B1917"/>
          <w:sz w:val="21"/>
          <w:szCs w:val="21"/>
        </w:rPr>
        <w:t xml:space="preserve">represente par une nouvelle remise</w:t>
      </w:r>
      <w:r>
        <w:rPr>
          <w:color w:val="1B1917"/>
          <w:sz w:val="21"/>
          <w:szCs w:val="21"/>
        </w:rPr>
        <w:t xml:space="preserve">, jamais en rouvrant celle-ci.</w:t>
      </w:r>
    </w:p>
    <w:p>
      <w:pPr>
        <w:pStyle w:val="Heading1"/>
        <w:pBdr>
          <w:bottom w:val="single" w:color="D8D2C6" w:sz="3" w:space="8"/>
        </w:pBdr>
        <w:spacing w:after="140" w:before="420"/>
      </w:pPr>
      <w:r>
        <w:rPr>
          <w:b/>
          <w:bCs/>
          <w:color w:val="1B1917"/>
          <w:sz w:val="27"/>
          <w:szCs w:val="27"/>
        </w:rPr>
        <w:t xml:space="preserve">Les prélèvements</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43 — La file des prélèvements. Le sens commande autant que l'état.</w:t>
      </w:r>
    </w:p>
    <w:p>
      <w:pPr>
        <w:pStyle w:val="Heading2"/>
        <w:spacing w:after="140" w:before="320"/>
      </w:pPr>
      <w:r>
        <w:rPr>
          <w:b/>
          <w:bCs/>
          <w:color w:val="1B1917"/>
          <w:sz w:val="23"/>
          <w:szCs w:val="23"/>
        </w:rPr>
        <w:t xml:space="preserve">Reçu ou émis : ce n'est pas la même chose</w:t>
      </w:r>
    </w:p>
    <w:p>
      <w:pPr>
        <w:pStyle w:val="ListParagraph"/>
        <w:numPr>
          <w:ilvl w:val="0"/>
          <w:numId w:val="2"/>
        </w:numPr>
        <w:spacing w:after="80" w:before="40"/>
      </w:pPr>
      <w:r>
        <w:rPr>
          <w:color w:val="1B1917"/>
          <w:sz w:val="21"/>
          <w:szCs w:val="21"/>
        </w:rPr>
        <w:t xml:space="preserve">un prélèvement </w:t>
      </w:r>
      <w:r>
        <w:rPr>
          <w:b/>
          <w:bCs/>
          <w:color w:val="1B1917"/>
          <w:sz w:val="21"/>
          <w:szCs w:val="21"/>
        </w:rPr>
        <w:t xml:space="preserve">reçu</w:t>
      </w:r>
      <w:r>
        <w:rPr>
          <w:color w:val="1B1917"/>
          <w:sz w:val="21"/>
          <w:szCs w:val="21"/>
        </w:rPr>
        <w:t xml:space="preserve"> est un créancier qui prélève sur un compte de la banque, sur un mandat signé par le débiteur ;</w:t>
      </w:r>
    </w:p>
    <w:p>
      <w:pPr>
        <w:pStyle w:val="ListParagraph"/>
        <w:numPr>
          <w:ilvl w:val="0"/>
          <w:numId w:val="2"/>
        </w:numPr>
        <w:spacing w:after="80" w:before="40"/>
      </w:pPr>
      <w:r>
        <w:rPr>
          <w:color w:val="1B1917"/>
          <w:sz w:val="21"/>
          <w:szCs w:val="21"/>
        </w:rPr>
        <w:t xml:space="preserve">un prélèvement </w:t>
      </w:r>
      <w:r>
        <w:rPr>
          <w:b/>
          <w:bCs/>
          <w:color w:val="1B1917"/>
          <w:sz w:val="21"/>
          <w:szCs w:val="21"/>
        </w:rPr>
        <w:t xml:space="preserve">émis</w:t>
      </w:r>
      <w:r>
        <w:rPr>
          <w:color w:val="1B1917"/>
          <w:sz w:val="21"/>
          <w:szCs w:val="21"/>
        </w:rPr>
        <w:t xml:space="preserve"> est un client de la banque qui prélève sur un compte d'ailleurs, et la banque le crédite sauf bonne fin.</w:t>
      </w:r>
    </w:p>
    <w:p>
      <w:pPr>
        <w:spacing w:after="180" w:before="0" w:line="290"/>
        <w:jc w:val="both"/>
      </w:pPr>
      <w:r>
        <w:rPr>
          <w:color w:val="1B1917"/>
          <w:sz w:val="21"/>
          <w:szCs w:val="21"/>
        </w:rPr>
        <w:t xml:space="preserve">Les deux ne se confondent pas, et l'écran ne les mélange pas. Un bouton de filtre sépare les sens.</w:t>
      </w:r>
    </w:p>
    <w:p>
      <w:pPr>
        <w:pStyle w:val="Heading2"/>
        <w:spacing w:after="140" w:before="320"/>
      </w:pPr>
      <w:r>
        <w:rPr>
          <w:b/>
          <w:bCs/>
          <w:color w:val="1B1917"/>
          <w:sz w:val="23"/>
          <w:szCs w:val="23"/>
        </w:rPr>
        <w:t xml:space="preserve">Le poste n'exécute pas</w:t>
      </w:r>
    </w:p>
    <w:p>
      <w:pPr>
        <w:pBdr>
          <w:left w:val="single" w:color="1F4E46" w:sz="18" w:space="10"/>
        </w:pBdr>
        <w:shd w:fill="F6F3EC" w:color="auto" w:val="clear"/>
        <w:spacing w:after="200" w:before="160"/>
        <w:ind w:left="240" w:right="200"/>
      </w:pPr>
      <w:r>
        <w:rPr>
          <w:color w:val="1B1917"/>
          <w:sz w:val="21"/>
          <w:szCs w:val="21"/>
        </w:rPr>
        <w:t xml:space="preserve">Le passage de </w:t>
      </w:r>
      <w:r>
        <w:rPr>
          <w:b/>
          <w:bCs/>
          <w:color w:val="1B1917"/>
          <w:sz w:val="21"/>
          <w:szCs w:val="21"/>
        </w:rPr>
        <w:t xml:space="preserve">en attente</w:t>
      </w:r>
      <w:r>
        <w:rPr>
          <w:color w:val="1B1917"/>
          <w:sz w:val="21"/>
          <w:szCs w:val="21"/>
        </w:rPr>
        <w:t xml:space="preserve"> à </w:t>
      </w:r>
      <w:r>
        <w:rPr>
          <w:b/>
          <w:bCs/>
          <w:color w:val="1B1917"/>
          <w:sz w:val="21"/>
          <w:szCs w:val="21"/>
        </w:rPr>
        <w:t xml:space="preserve">exécuté</w:t>
      </w:r>
      <w:r>
        <w:rPr>
          <w:color w:val="1B1917"/>
          <w:sz w:val="21"/>
          <w:szCs w:val="21"/>
        </w:rPr>
        <w:t xml:space="preserve"> est le travail du </w:t>
      </w:r>
      <w:r>
        <w:rPr>
          <w:b/>
          <w:bCs/>
          <w:color w:val="1B1917"/>
          <w:sz w:val="21"/>
          <w:szCs w:val="21"/>
        </w:rPr>
        <w:t xml:space="preserve">traitement de fin de journée</w:t>
      </w:r>
      <w:r>
        <w:rPr>
          <w:color w:val="1B1917"/>
          <w:sz w:val="21"/>
          <w:szCs w:val="21"/>
        </w:rPr>
        <w:t xml:space="preserve">, à l'échéance. Pas le vôtre.</w:t>
      </w:r>
    </w:p>
    <w:p>
      <w:pPr>
        <w:spacing w:after="180" w:before="0" w:line="290"/>
        <w:jc w:val="both"/>
      </w:pPr>
      <w:r>
        <w:rPr>
          <w:color w:val="1B1917"/>
          <w:sz w:val="21"/>
          <w:szCs w:val="21"/>
        </w:rPr>
        <w:t xml:space="preserve">C'est la première chose qu'un nouvel arrivant essaie de faire, et l'écran n'offre pas ce bouton : un prélèvement ne se force pas à la main, hors de l'arrêté. Ce qui se fait ici, c'est retirer, régler, retourner, rembourser.</w:t>
      </w:r>
    </w:p>
    <w:p>
      <w:pPr>
        <w:pStyle w:val="Heading2"/>
        <w:spacing w:after="140" w:before="320"/>
      </w:pPr>
      <w:r>
        <w:rPr>
          <w:b/>
          <w:bCs/>
          <w:color w:val="1B1917"/>
          <w:sz w:val="23"/>
          <w:szCs w:val="23"/>
        </w:rPr>
        <w:t xml:space="preserve">Ce qu'on peut faire, selon le sens et l'état</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3096"/>
        <w:gridCol w:w="3474"/>
        <w:gridCol w:w="2841"/>
      </w:tblGrid>
      <w:tr>
        <w:trPr>
          <w:tblHeader/>
        </w:trPr>
        <w:tc>
          <w:tcPr>
            <w:tcW w:type="dxa" w:w="3096"/>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3474"/>
            <w:shd w:fill="EFEBE2" w:color="auto" w:val="clear"/>
            <w:tcMar>
              <w:top w:type="dxa" w:w="70"/>
              <w:left w:type="dxa" w:w="110"/>
              <w:bottom w:type="dxa" w:w="70"/>
              <w:right w:type="dxa" w:w="110"/>
            </w:tcMar>
          </w:tcPr>
          <w:p>
            <w:pPr>
              <w:spacing w:after="0" w:before="0"/>
            </w:pPr>
            <w:r>
              <w:rPr>
                <w:b/>
                <w:bCs/>
                <w:color w:val="1B1917"/>
                <w:sz w:val="19"/>
                <w:szCs w:val="19"/>
              </w:rPr>
              <w:t xml:space="preserve">Reçu</w:t>
            </w:r>
          </w:p>
        </w:tc>
        <w:tc>
          <w:tcPr>
            <w:tcW w:type="dxa" w:w="2841"/>
            <w:shd w:fill="EFEBE2" w:color="auto" w:val="clear"/>
            <w:tcMar>
              <w:top w:type="dxa" w:w="70"/>
              <w:left w:type="dxa" w:w="110"/>
              <w:bottom w:type="dxa" w:w="70"/>
              <w:right w:type="dxa" w:w="110"/>
            </w:tcMar>
          </w:tcPr>
          <w:p>
            <w:pPr>
              <w:spacing w:after="0" w:before="0"/>
            </w:pPr>
            <w:r>
              <w:rPr>
                <w:b/>
                <w:bCs/>
                <w:color w:val="1B1917"/>
                <w:sz w:val="19"/>
                <w:szCs w:val="19"/>
              </w:rPr>
              <w:t xml:space="preserve">Émis</w:t>
            </w:r>
          </w:p>
        </w:tc>
      </w:tr>
      <w:tr>
        <w:tc>
          <w:tcPr>
            <w:tcW w:type="dxa" w:w="3096"/>
            <w:tcMar>
              <w:top w:type="dxa" w:w="70"/>
              <w:left w:type="dxa" w:w="110"/>
              <w:bottom w:type="dxa" w:w="70"/>
              <w:right w:type="dxa" w:w="110"/>
            </w:tcMar>
          </w:tcPr>
          <w:p>
            <w:pPr>
              <w:spacing w:after="0" w:before="0"/>
            </w:pPr>
            <w:r>
              <w:rPr>
                <w:b w:val="false"/>
                <w:bCs w:val="false"/>
                <w:color w:val="1B1917"/>
                <w:sz w:val="19"/>
                <w:szCs w:val="19"/>
              </w:rPr>
              <w:t xml:space="preserve">En attente</w:t>
            </w:r>
          </w:p>
        </w:tc>
        <w:tc>
          <w:tcPr>
            <w:tcW w:type="dxa" w:w="3474"/>
            <w:tcMar>
              <w:top w:type="dxa" w:w="70"/>
              <w:left w:type="dxa" w:w="110"/>
              <w:bottom w:type="dxa" w:w="70"/>
              <w:right w:type="dxa" w:w="110"/>
            </w:tcMar>
          </w:tcPr>
          <w:p>
            <w:pPr>
              <w:spacing w:after="0" w:before="0"/>
            </w:pPr>
            <w:r>
              <w:rPr>
                <w:b w:val="false"/>
                <w:bCs w:val="false"/>
                <w:color w:val="1B1917"/>
                <w:sz w:val="19"/>
                <w:szCs w:val="19"/>
              </w:rPr>
              <w:t xml:space="preserve">Retirer avant échéance</w:t>
            </w:r>
          </w:p>
        </w:tc>
        <w:tc>
          <w:tcPr>
            <w:tcW w:type="dxa" w:w="2841"/>
            <w:tcMar>
              <w:top w:type="dxa" w:w="70"/>
              <w:left w:type="dxa" w:w="110"/>
              <w:bottom w:type="dxa" w:w="70"/>
              <w:right w:type="dxa" w:w="110"/>
            </w:tcMar>
          </w:tcPr>
          <w:p>
            <w:pPr>
              <w:spacing w:after="0" w:before="0"/>
            </w:pPr>
            <w:r>
              <w:rPr>
                <w:b w:val="false"/>
                <w:bCs w:val="false"/>
                <w:color w:val="1B1917"/>
                <w:sz w:val="19"/>
                <w:szCs w:val="19"/>
              </w:rPr>
              <w:t xml:space="preserve">Retirer avant échéance</w:t>
            </w:r>
          </w:p>
        </w:tc>
      </w:tr>
      <w:tr>
        <w:tc>
          <w:tcPr>
            <w:tcW w:type="dxa" w:w="3096"/>
            <w:tcMar>
              <w:top w:type="dxa" w:w="70"/>
              <w:left w:type="dxa" w:w="110"/>
              <w:bottom w:type="dxa" w:w="70"/>
              <w:right w:type="dxa" w:w="110"/>
            </w:tcMar>
          </w:tcPr>
          <w:p>
            <w:pPr>
              <w:spacing w:after="0" w:before="0"/>
            </w:pPr>
            <w:r>
              <w:rPr>
                <w:b w:val="false"/>
                <w:bCs w:val="false"/>
                <w:color w:val="1B1917"/>
                <w:sz w:val="19"/>
                <w:szCs w:val="19"/>
              </w:rPr>
              <w:t xml:space="preserve">Exécuté</w:t>
            </w:r>
          </w:p>
        </w:tc>
        <w:tc>
          <w:tcPr>
            <w:tcW w:type="dxa" w:w="3474"/>
            <w:tcMar>
              <w:top w:type="dxa" w:w="70"/>
              <w:left w:type="dxa" w:w="110"/>
              <w:bottom w:type="dxa" w:w="70"/>
              <w:right w:type="dxa" w:w="110"/>
            </w:tcMar>
          </w:tcPr>
          <w:p>
            <w:pPr>
              <w:spacing w:after="0" w:before="0"/>
            </w:pPr>
            <w:r>
              <w:rPr>
                <w:b w:val="false"/>
                <w:bCs w:val="false"/>
                <w:color w:val="1B1917"/>
                <w:sz w:val="19"/>
                <w:szCs w:val="19"/>
              </w:rPr>
              <w:t xml:space="preserve">Régler</w:t>
            </w:r>
            <w:r>
              <w:rPr>
                <w:b w:val="false"/>
                <w:bCs w:val="false"/>
                <w:color w:val="1B1917"/>
                <w:sz w:val="19"/>
                <w:szCs w:val="19"/>
              </w:rPr>
              <w:t xml:space="preserve">, ou rappeler par annulation</w:t>
            </w:r>
          </w:p>
        </w:tc>
        <w:tc>
          <w:tcPr>
            <w:tcW w:type="dxa" w:w="2841"/>
            <w:tcMar>
              <w:top w:type="dxa" w:w="70"/>
              <w:left w:type="dxa" w:w="110"/>
              <w:bottom w:type="dxa" w:w="70"/>
              <w:right w:type="dxa" w:w="110"/>
            </w:tcMar>
          </w:tcPr>
          <w:p>
            <w:pPr>
              <w:spacing w:after="0" w:before="0"/>
            </w:pPr>
            <w:r>
              <w:rPr>
                <w:b w:val="false"/>
                <w:bCs w:val="false"/>
                <w:color w:val="1B1917"/>
                <w:sz w:val="19"/>
                <w:szCs w:val="19"/>
              </w:rPr>
              <w:t xml:space="preserve">Régler</w:t>
            </w:r>
            <w:r>
              <w:rPr>
                <w:b w:val="false"/>
                <w:bCs w:val="false"/>
                <w:color w:val="1B1917"/>
                <w:sz w:val="19"/>
                <w:szCs w:val="19"/>
              </w:rPr>
              <w:t xml:space="preserve">, ou </w:t>
            </w:r>
            <w:r>
              <w:rPr>
                <w:b w:val="false"/>
                <w:bCs w:val="false"/>
                <w:color w:val="1B1917"/>
                <w:sz w:val="19"/>
                <w:szCs w:val="19"/>
              </w:rPr>
              <w:t xml:space="preserve">Retourner impayé</w:t>
            </w:r>
          </w:p>
        </w:tc>
      </w:tr>
      <w:tr>
        <w:tc>
          <w:tcPr>
            <w:tcW w:type="dxa" w:w="3096"/>
            <w:tcMar>
              <w:top w:type="dxa" w:w="70"/>
              <w:left w:type="dxa" w:w="110"/>
              <w:bottom w:type="dxa" w:w="70"/>
              <w:right w:type="dxa" w:w="110"/>
            </w:tcMar>
          </w:tcPr>
          <w:p>
            <w:pPr>
              <w:spacing w:after="0" w:before="0"/>
            </w:pPr>
            <w:r>
              <w:rPr>
                <w:b w:val="false"/>
                <w:bCs w:val="false"/>
                <w:color w:val="1B1917"/>
                <w:sz w:val="19"/>
                <w:szCs w:val="19"/>
              </w:rPr>
              <w:t xml:space="preserve">Réglé</w:t>
            </w:r>
          </w:p>
        </w:tc>
        <w:tc>
          <w:tcPr>
            <w:tcW w:type="dxa" w:w="3474"/>
            <w:tcMar>
              <w:top w:type="dxa" w:w="70"/>
              <w:left w:type="dxa" w:w="110"/>
              <w:bottom w:type="dxa" w:w="70"/>
              <w:right w:type="dxa" w:w="110"/>
            </w:tcMar>
          </w:tcPr>
          <w:p>
            <w:pPr>
              <w:spacing w:after="0" w:before="0"/>
            </w:pPr>
            <w:r>
              <w:rPr>
                <w:b w:val="false"/>
                <w:bCs w:val="false"/>
                <w:color w:val="1B1917"/>
                <w:sz w:val="19"/>
                <w:szCs w:val="19"/>
              </w:rPr>
              <w:t xml:space="preserve">Rembourser le débiteur</w:t>
            </w:r>
          </w:p>
        </w:tc>
        <w:tc>
          <w:tcPr>
            <w:tcW w:type="dxa" w:w="2841"/>
            <w:tcMar>
              <w:top w:type="dxa" w:w="70"/>
              <w:left w:type="dxa" w:w="110"/>
              <w:bottom w:type="dxa" w:w="70"/>
              <w:right w:type="dxa" w:w="110"/>
            </w:tcMar>
          </w:tcPr>
          <w:p>
            <w:pPr>
              <w:spacing w:after="0" w:before="0"/>
            </w:pPr>
            <w:r>
              <w:rPr>
                <w:b w:val="false"/>
                <w:bCs w:val="false"/>
                <w:color w:val="1B1917"/>
                <w:sz w:val="19"/>
                <w:szCs w:val="19"/>
              </w:rPr>
              <w:t xml:space="preserve">Retourner impayé</w:t>
            </w:r>
          </w:p>
        </w:tc>
      </w:tr>
      <w:tr>
        <w:tc>
          <w:tcPr>
            <w:tcW w:type="dxa" w:w="3096"/>
            <w:tcMar>
              <w:top w:type="dxa" w:w="70"/>
              <w:left w:type="dxa" w:w="110"/>
              <w:bottom w:type="dxa" w:w="70"/>
              <w:right w:type="dxa" w:w="110"/>
            </w:tcMar>
          </w:tcPr>
          <w:p>
            <w:pPr>
              <w:spacing w:after="0" w:before="0"/>
            </w:pPr>
            <w:r>
              <w:rPr>
                <w:b w:val="false"/>
                <w:bCs w:val="false"/>
                <w:color w:val="1B1917"/>
                <w:sz w:val="19"/>
                <w:szCs w:val="19"/>
              </w:rPr>
              <w:t xml:space="preserve">Rejeté</w:t>
            </w:r>
            <w:r>
              <w:rPr>
                <w:b w:val="false"/>
                <w:bCs w:val="false"/>
                <w:color w:val="1B1917"/>
                <w:sz w:val="19"/>
                <w:szCs w:val="19"/>
              </w:rPr>
              <w:t xml:space="preserve">, </w:t>
            </w:r>
            <w:r>
              <w:rPr>
                <w:b w:val="false"/>
                <w:bCs w:val="false"/>
                <w:color w:val="1B1917"/>
                <w:sz w:val="19"/>
                <w:szCs w:val="19"/>
              </w:rPr>
              <w:t xml:space="preserve">Annulé</w:t>
            </w:r>
            <w:r>
              <w:rPr>
                <w:b w:val="false"/>
                <w:bCs w:val="false"/>
                <w:color w:val="1B1917"/>
                <w:sz w:val="19"/>
                <w:szCs w:val="19"/>
              </w:rPr>
              <w:t xml:space="preserve">, </w:t>
            </w:r>
            <w:r>
              <w:rPr>
                <w:b w:val="false"/>
                <w:bCs w:val="false"/>
                <w:color w:val="1B1917"/>
                <w:sz w:val="19"/>
                <w:szCs w:val="19"/>
              </w:rPr>
              <w:t xml:space="preserve">Retourné</w:t>
            </w:r>
            <w:r>
              <w:rPr>
                <w:b w:val="false"/>
                <w:bCs w:val="false"/>
                <w:color w:val="1B1917"/>
                <w:sz w:val="19"/>
                <w:szCs w:val="19"/>
              </w:rPr>
              <w:t xml:space="preserve">, </w:t>
            </w:r>
            <w:r>
              <w:rPr>
                <w:b w:val="false"/>
                <w:bCs w:val="false"/>
                <w:color w:val="1B1917"/>
                <w:sz w:val="19"/>
                <w:szCs w:val="19"/>
              </w:rPr>
              <w:t xml:space="preserve">Remboursé</w:t>
            </w:r>
          </w:p>
        </w:tc>
        <w:tc>
          <w:tcPr>
            <w:tcW w:type="dxa" w:w="3474"/>
            <w:tcMar>
              <w:top w:type="dxa" w:w="70"/>
              <w:left w:type="dxa" w:w="110"/>
              <w:bottom w:type="dxa" w:w="70"/>
              <w:right w:type="dxa" w:w="110"/>
            </w:tcMar>
          </w:tcPr>
          <w:p>
            <w:pPr>
              <w:spacing w:after="0" w:before="0"/>
            </w:pPr>
            <w:r>
              <w:rPr>
                <w:b w:val="false"/>
                <w:bCs w:val="false"/>
                <w:color w:val="1B1917"/>
                <w:sz w:val="19"/>
                <w:szCs w:val="19"/>
              </w:rPr>
              <w:t xml:space="preserve">rien</w:t>
            </w:r>
          </w:p>
        </w:tc>
        <w:tc>
          <w:tcPr>
            <w:tcW w:type="dxa" w:w="2841"/>
            <w:tcMar>
              <w:top w:type="dxa" w:w="70"/>
              <w:left w:type="dxa" w:w="110"/>
              <w:bottom w:type="dxa" w:w="70"/>
              <w:right w:type="dxa" w:w="110"/>
            </w:tcMar>
          </w:tcPr>
          <w:p>
            <w:pPr>
              <w:spacing w:after="0" w:before="0"/>
            </w:pPr>
            <w:r>
              <w:rPr>
                <w:b w:val="false"/>
                <w:bCs w:val="false"/>
                <w:color w:val="1B1917"/>
                <w:sz w:val="19"/>
                <w:szCs w:val="19"/>
              </w:rPr>
              <w:t xml:space="preserve">rien</w:t>
            </w:r>
          </w:p>
        </w:tc>
      </w:tr>
    </w:tbl>
    <w:p>
      <w:pPr>
        <w:spacing w:after="220"/>
      </w:pPr>
    </w:p>
    <w:p>
      <w:pPr>
        <w:spacing w:after="180" w:before="0" w:line="290"/>
        <w:jc w:val="both"/>
      </w:pPr>
      <w:r>
        <w:rPr>
          <w:b/>
          <w:bCs/>
          <w:color w:val="1B1917"/>
          <w:sz w:val="21"/>
          <w:szCs w:val="21"/>
        </w:rPr>
        <w:t xml:space="preserve">Seul un prélèvement reçu se rembourse</w:t>
      </w:r>
      <w:r>
        <w:rPr>
          <w:color w:val="1B1917"/>
          <w:sz w:val="21"/>
          <w:szCs w:val="21"/>
        </w:rPr>
        <w:t xml:space="preserve"> : c'est le débiteur de la banque qui conteste, et c'est au créancier de se retourner vers lui. </w:t>
      </w:r>
      <w:r>
        <w:rPr>
          <w:b/>
          <w:bCs/>
          <w:color w:val="1B1917"/>
          <w:sz w:val="21"/>
          <w:szCs w:val="21"/>
        </w:rPr>
        <w:t xml:space="preserve">Seul un prélèvement émis revient impayé</w:t>
      </w:r>
      <w:r>
        <w:rPr>
          <w:color w:val="1B1917"/>
          <w:sz w:val="21"/>
          <w:szCs w:val="21"/>
        </w:rPr>
        <w:t xml:space="preserve"> : c'est le débiteur d'ailleurs qui n'a pas payé.</w:t>
      </w:r>
    </w:p>
    <w:p>
      <w:pPr>
        <w:pStyle w:val="Heading2"/>
        <w:spacing w:after="140" w:before="320"/>
      </w:pPr>
      <w:r>
        <w:rPr>
          <w:b/>
          <w:bCs/>
          <w:color w:val="1B1917"/>
          <w:sz w:val="23"/>
          <w:szCs w:val="23"/>
        </w:rPr>
        <w:t xml:space="preserve">Rejeté</w:t>
      </w:r>
    </w:p>
    <w:p>
      <w:pPr>
        <w:spacing w:after="180" w:before="0" w:line="290"/>
        <w:jc w:val="both"/>
      </w:pPr>
      <w:r>
        <w:rPr>
          <w:color w:val="1B1917"/>
          <w:sz w:val="21"/>
          <w:szCs w:val="21"/>
        </w:rPr>
        <w:t xml:space="preserve">Le traitement n'a pas pu exécuter : provision insuffisante à l'échéance, mandat révoqué, compte bloqué. Le motif est au dossier. Un créancier qui veut réessayer </w:t>
      </w:r>
      <w:r>
        <w:rPr>
          <w:b/>
          <w:bCs/>
          <w:color w:val="1B1917"/>
          <w:sz w:val="21"/>
          <w:szCs w:val="21"/>
        </w:rPr>
        <w:t xml:space="preserve">présente un nouveau prélèvement</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chèques et les mandats d'un compte</w:t>
      </w:r>
    </w:p>
    <w:p>
      <w:pPr>
        <w:keepNext/>
        <w:spacing w:after="60" w:before="200"/>
        <w:jc w:val="center"/>
      </w:pPr>
      <w:r>
        <w:drawing>
          <wp:inline distT="0" distB="0" distL="0" distR="0">
            <wp:extent cx="5972175"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72175" cy="4067175"/>
                    </a:xfrm>
                    <a:prstGeom prst="rect">
                      <a:avLst/>
                    </a:prstGeom>
                  </pic:spPr>
                </pic:pic>
              </a:graphicData>
            </a:graphic>
          </wp:inline>
        </w:drawing>
      </w:r>
    </w:p>
    <w:p>
      <w:pPr>
        <w:spacing w:after="280"/>
        <w:jc w:val="center"/>
      </w:pPr>
      <w:r>
        <w:rPr>
          <w:i/>
          <w:iCs/>
          <w:color w:val="4A4540"/>
          <w:sz w:val="17"/>
          <w:szCs w:val="17"/>
        </w:rPr>
        <w:t xml:space="preserve">Figure 44 — Les moyens de paiement d'un compte : chéquiers, chèques, incidents, mandats.</w:t>
      </w:r>
    </w:p>
    <w:p>
      <w:pPr>
        <w:spacing w:after="180" w:before="0" w:line="290"/>
        <w:jc w:val="both"/>
      </w:pPr>
      <w:r>
        <w:rPr>
          <w:color w:val="1B1917"/>
          <w:sz w:val="21"/>
          <w:szCs w:val="21"/>
        </w:rPr>
        <w:t xml:space="preserve">Les trois écrans précédents sont des </w:t>
      </w:r>
      <w:r>
        <w:rPr>
          <w:b/>
          <w:bCs/>
          <w:color w:val="1B1917"/>
          <w:sz w:val="21"/>
          <w:szCs w:val="21"/>
        </w:rPr>
        <w:t xml:space="preserve">files</w:t>
      </w:r>
      <w:r>
        <w:rPr>
          <w:color w:val="1B1917"/>
          <w:sz w:val="21"/>
          <w:szCs w:val="21"/>
        </w:rPr>
        <w:t xml:space="preserve"> : on y regarde ce qui attend, tous comptes confondus. Celui-ci part d'un </w:t>
      </w:r>
      <w:r>
        <w:rPr>
          <w:b/>
          <w:bCs/>
          <w:color w:val="1B1917"/>
          <w:sz w:val="21"/>
          <w:szCs w:val="21"/>
        </w:rPr>
        <w:t xml:space="preserve">compte</w:t>
      </w:r>
      <w:r>
        <w:rPr>
          <w:color w:val="1B1917"/>
          <w:sz w:val="21"/>
          <w:szCs w:val="21"/>
        </w:rPr>
        <w:t xml:space="preserve">, parce que ce qu'il porte n'a de sens que sur un compte nommé : un chéquier appartient à un compte, une opposition porte sur un numéro, un mandat est signé par un titulaire.</w:t>
      </w:r>
    </w:p>
    <w:p>
      <w:pPr>
        <w:spacing w:after="180" w:before="0" w:line="290"/>
        <w:jc w:val="both"/>
      </w:pPr>
      <w:r>
        <w:rPr>
          <w:color w:val="1B1917"/>
          <w:sz w:val="21"/>
          <w:szCs w:val="21"/>
        </w:rPr>
        <w:t xml:space="preserve">Vous arrivez ici de deux façons : par la barre de l'espace, en cherchant le compte par son numéro, le nom ou la référence du client ; ou depuis le </w:t>
      </w:r>
      <w:r>
        <w:rPr>
          <w:b/>
          <w:bCs/>
          <w:color w:val="1B1917"/>
          <w:sz w:val="21"/>
          <w:szCs w:val="21"/>
        </w:rPr>
        <w:t xml:space="preserve">dossier client</w:t>
      </w:r>
      <w:r>
        <w:rPr>
          <w:color w:val="1B1917"/>
          <w:sz w:val="21"/>
          <w:szCs w:val="21"/>
        </w:rPr>
        <w:t xml:space="preserve">, en cliquant </w:t>
      </w:r>
      <w:r>
        <w:rPr>
          <w:i/>
          <w:iCs/>
          <w:color w:val="1B1917"/>
          <w:sz w:val="21"/>
          <w:szCs w:val="21"/>
        </w:rPr>
        <w:t xml:space="preserve">Chèques et mandats</w:t>
      </w:r>
      <w:r>
        <w:rPr>
          <w:color w:val="1B1917"/>
          <w:sz w:val="21"/>
          <w:szCs w:val="21"/>
        </w:rPr>
        <w:t xml:space="preserve"> sur la ligne d'un compte — le compte est alors déjà désigné.</w:t>
      </w:r>
    </w:p>
    <w:p>
      <w:pPr>
        <w:pStyle w:val="Heading2"/>
        <w:spacing w:after="140" w:before="320"/>
      </w:pPr>
      <w:r>
        <w:rPr>
          <w:b/>
          <w:bCs/>
          <w:color w:val="1B1917"/>
          <w:sz w:val="23"/>
          <w:szCs w:val="23"/>
        </w:rPr>
        <w:t xml:space="preserve">Chéquiers</w:t>
      </w:r>
    </w:p>
    <w:p>
      <w:pPr>
        <w:spacing w:after="180" w:before="0" w:line="290"/>
        <w:jc w:val="both"/>
      </w:pPr>
      <w:r>
        <w:rPr>
          <w:color w:val="1B1917"/>
          <w:sz w:val="21"/>
          <w:szCs w:val="21"/>
        </w:rPr>
        <w:t xml:space="preserve">La liste des carnets délivrés : les numéros du premier au dernier, la date, les frais, l'état.</w:t>
      </w:r>
    </w:p>
    <w:p>
      <w:pPr>
        <w:spacing w:after="180" w:before="0" w:line="290"/>
        <w:jc w:val="both"/>
      </w:pPr>
      <w:r>
        <w:rPr>
          <w:color w:val="1B1917"/>
          <w:sz w:val="21"/>
          <w:szCs w:val="21"/>
        </w:rPr>
        <w:t xml:space="preserve">Pour en délivrer un, </w:t>
      </w:r>
      <w:r>
        <w:rPr>
          <w:i/>
          <w:iCs/>
          <w:color w:val="1B1917"/>
          <w:sz w:val="21"/>
          <w:szCs w:val="21"/>
        </w:rPr>
        <w:t xml:space="preserve">Délivrer un chéquier</w:t>
      </w:r>
      <w:r>
        <w:rPr>
          <w:color w:val="1B1917"/>
          <w:sz w:val="21"/>
          <w:szCs w:val="21"/>
        </w:rPr>
        <w:t xml:space="preserve">, puis le nombre de chèques — </w:t>
      </w:r>
      <w:r>
        <w:rPr>
          <w:b/>
          <w:bCs/>
          <w:color w:val="1B1917"/>
          <w:sz w:val="21"/>
          <w:szCs w:val="21"/>
        </w:rPr>
        <w:t xml:space="preserve">de 1 à 200</w:t>
      </w:r>
      <w:r>
        <w:rPr>
          <w:color w:val="1B1917"/>
          <w:sz w:val="21"/>
          <w:szCs w:val="21"/>
        </w:rPr>
        <w:t xml:space="preserve">. En deçà il n'y a pas de carnet ; au-delà, une opposition sur perte porterait sur un carnet qu'aucun client n'a pu suivre.</w:t>
      </w:r>
    </w:p>
    <w:p>
      <w:pPr>
        <w:pBdr>
          <w:left w:val="single" w:color="1F4E46" w:sz="18" w:space="10"/>
        </w:pBdr>
        <w:shd w:fill="F6F3EC" w:color="auto" w:val="clear"/>
        <w:spacing w:after="200" w:before="160"/>
        <w:ind w:left="240" w:right="200"/>
      </w:pPr>
      <w:r>
        <w:rPr>
          <w:b/>
          <w:bCs/>
          <w:color w:val="1B1917"/>
          <w:sz w:val="21"/>
          <w:szCs w:val="21"/>
        </w:rPr>
        <w:t xml:space="preserve">Le carnet n'est pas délivré quand vous validez.</w:t>
      </w:r>
      <w:r>
        <w:rPr>
          <w:color w:val="1B1917"/>
          <w:sz w:val="21"/>
          <w:szCs w:val="21"/>
        </w:rPr>
        <w:t xml:space="preserve"> Un chéquier </w:t>
      </w:r>
      <w:r>
        <w:rPr>
          <w:b/>
          <w:bCs/>
          <w:color w:val="1B1917"/>
          <w:sz w:val="21"/>
          <w:szCs w:val="21"/>
        </w:rPr>
        <w:t xml:space="preserve">se délivre à deux</w:t>
      </w:r>
      <w:r>
        <w:rPr>
          <w:color w:val="1B1917"/>
          <w:sz w:val="21"/>
          <w:szCs w:val="21"/>
        </w:rPr>
        <w:t xml:space="preserve"> : votre demande part à la file de validation, et </w:t>
      </w:r>
      <w:r>
        <w:rPr>
          <w:b/>
          <w:bCs/>
          <w:color w:val="1B1917"/>
          <w:sz w:val="21"/>
          <w:szCs w:val="21"/>
        </w:rPr>
        <w:t xml:space="preserve">les numéros sont attribués à ce moment-là</w:t>
      </w:r>
      <w:r>
        <w:rPr>
          <w:color w:val="1B1917"/>
          <w:sz w:val="21"/>
          <w:szCs w:val="21"/>
        </w:rPr>
        <w:t xml:space="preserve">. Dites-le au client plutôt que de le faire attendre au guichet.</w:t>
      </w:r>
    </w:p>
    <w:p>
      <w:pPr>
        <w:pStyle w:val="Heading2"/>
        <w:spacing w:after="140" w:before="320"/>
      </w:pPr>
      <w:r>
        <w:rPr>
          <w:b/>
          <w:bCs/>
          <w:color w:val="1B1917"/>
          <w:sz w:val="23"/>
          <w:szCs w:val="23"/>
        </w:rPr>
        <w:t xml:space="preserve">Chèques</w:t>
      </w:r>
    </w:p>
    <w:p>
      <w:pPr>
        <w:spacing w:after="180" w:before="0" w:line="290"/>
        <w:jc w:val="both"/>
      </w:pPr>
      <w:r>
        <w:rPr>
          <w:color w:val="1B1917"/>
          <w:sz w:val="21"/>
          <w:szCs w:val="21"/>
        </w:rPr>
        <w:t xml:space="preserve">Les chèques du compte, filtrables par état. Chaque état dit ce qu'il attend, au présent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193"/>
        <w:gridCol w:w="8218"/>
      </w:tblGrid>
      <w:tr>
        <w:trPr>
          <w:tblHeader/>
        </w:trPr>
        <w:tc>
          <w:tcPr>
            <w:tcW w:type="dxa" w:w="1193"/>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8218"/>
            <w:shd w:fill="EFEBE2" w:color="auto" w:val="clear"/>
            <w:tcMar>
              <w:top w:type="dxa" w:w="70"/>
              <w:left w:type="dxa" w:w="110"/>
              <w:bottom w:type="dxa" w:w="70"/>
              <w:right w:type="dxa" w:w="110"/>
            </w:tcMar>
          </w:tcPr>
          <w:p>
            <w:pPr>
              <w:spacing w:after="0" w:before="0"/>
            </w:pPr>
            <w:r>
              <w:rPr>
                <w:b/>
                <w:bCs/>
                <w:color w:val="1B1917"/>
                <w:sz w:val="19"/>
                <w:szCs w:val="19"/>
              </w:rPr>
              <w:t xml:space="preserve">Ce que cela veut dire</w:t>
            </w:r>
          </w:p>
        </w:tc>
      </w:tr>
      <w:tr>
        <w:tc>
          <w:tcPr>
            <w:tcW w:type="dxa" w:w="1193"/>
            <w:tcMar>
              <w:top w:type="dxa" w:w="70"/>
              <w:left w:type="dxa" w:w="110"/>
              <w:bottom w:type="dxa" w:w="70"/>
              <w:right w:type="dxa" w:w="110"/>
            </w:tcMar>
          </w:tcPr>
          <w:p>
            <w:pPr>
              <w:spacing w:after="0" w:before="0"/>
            </w:pPr>
            <w:r>
              <w:rPr>
                <w:b w:val="false"/>
                <w:bCs w:val="false"/>
                <w:color w:val="1B1917"/>
                <w:sz w:val="19"/>
                <w:szCs w:val="19"/>
              </w:rPr>
              <w:t xml:space="preserve">En circulation</w:t>
            </w:r>
          </w:p>
        </w:tc>
        <w:tc>
          <w:tcPr>
            <w:tcW w:type="dxa" w:w="8218"/>
            <w:tcMar>
              <w:top w:type="dxa" w:w="70"/>
              <w:left w:type="dxa" w:w="110"/>
              <w:bottom w:type="dxa" w:w="70"/>
              <w:right w:type="dxa" w:w="110"/>
            </w:tcMar>
          </w:tcPr>
          <w:p>
            <w:pPr>
              <w:spacing w:after="0" w:before="0"/>
            </w:pPr>
            <w:r>
              <w:rPr>
                <w:b w:val="false"/>
                <w:bCs w:val="false"/>
                <w:color w:val="1B1917"/>
                <w:sz w:val="19"/>
                <w:szCs w:val="19"/>
              </w:rPr>
              <w:t xml:space="preserve">Délivré au client, jamais présenté. Il peut l'être demain : ce numéro engage encore le compte.</w:t>
            </w:r>
          </w:p>
        </w:tc>
      </w:tr>
      <w:tr>
        <w:tc>
          <w:tcPr>
            <w:tcW w:type="dxa" w:w="1193"/>
            <w:tcMar>
              <w:top w:type="dxa" w:w="70"/>
              <w:left w:type="dxa" w:w="110"/>
              <w:bottom w:type="dxa" w:w="70"/>
              <w:right w:type="dxa" w:w="110"/>
            </w:tcMar>
          </w:tcPr>
          <w:p>
            <w:pPr>
              <w:spacing w:after="0" w:before="0"/>
            </w:pPr>
            <w:r>
              <w:rPr>
                <w:b w:val="false"/>
                <w:bCs w:val="false"/>
                <w:color w:val="1B1917"/>
                <w:sz w:val="19"/>
                <w:szCs w:val="19"/>
              </w:rPr>
              <w:t xml:space="preserve">Payé</w:t>
            </w:r>
          </w:p>
        </w:tc>
        <w:tc>
          <w:tcPr>
            <w:tcW w:type="dxa" w:w="8218"/>
            <w:tcMar>
              <w:top w:type="dxa" w:w="70"/>
              <w:left w:type="dxa" w:w="110"/>
              <w:bottom w:type="dxa" w:w="70"/>
              <w:right w:type="dxa" w:w="110"/>
            </w:tcMar>
          </w:tcPr>
          <w:p>
            <w:pPr>
              <w:spacing w:after="0" w:before="0"/>
            </w:pPr>
            <w:r>
              <w:rPr>
                <w:b w:val="false"/>
                <w:bCs w:val="false"/>
                <w:color w:val="1B1917"/>
                <w:sz w:val="19"/>
                <w:szCs w:val="19"/>
              </w:rPr>
              <w:t xml:space="preserve">Payé et comptabilisé. Un chèque payé ne se reprend pas.</w:t>
            </w:r>
          </w:p>
        </w:tc>
      </w:tr>
      <w:tr>
        <w:tc>
          <w:tcPr>
            <w:tcW w:type="dxa" w:w="1193"/>
            <w:tcMar>
              <w:top w:type="dxa" w:w="70"/>
              <w:left w:type="dxa" w:w="110"/>
              <w:bottom w:type="dxa" w:w="70"/>
              <w:right w:type="dxa" w:w="110"/>
            </w:tcMar>
          </w:tcPr>
          <w:p>
            <w:pPr>
              <w:spacing w:after="0" w:before="0"/>
            </w:pPr>
            <w:r>
              <w:rPr>
                <w:b w:val="false"/>
                <w:bCs w:val="false"/>
                <w:color w:val="1B1917"/>
                <w:sz w:val="19"/>
                <w:szCs w:val="19"/>
              </w:rPr>
              <w:t xml:space="preserve">Opposition</w:t>
            </w:r>
          </w:p>
        </w:tc>
        <w:tc>
          <w:tcPr>
            <w:tcW w:type="dxa" w:w="8218"/>
            <w:tcMar>
              <w:top w:type="dxa" w:w="70"/>
              <w:left w:type="dxa" w:w="110"/>
              <w:bottom w:type="dxa" w:w="70"/>
              <w:right w:type="dxa" w:w="110"/>
            </w:tcMar>
          </w:tcPr>
          <w:p>
            <w:pPr>
              <w:spacing w:after="0" w:before="0"/>
            </w:pPr>
            <w:r>
              <w:rPr>
                <w:b w:val="false"/>
                <w:bCs w:val="false"/>
                <w:color w:val="1B1917"/>
                <w:sz w:val="19"/>
                <w:szCs w:val="19"/>
              </w:rPr>
              <w:t xml:space="preserve">Sous opposition. Aucun paiement ne passera sur ce numéro.</w:t>
            </w:r>
          </w:p>
        </w:tc>
      </w:tr>
      <w:tr>
        <w:tc>
          <w:tcPr>
            <w:tcW w:type="dxa" w:w="1193"/>
            <w:tcMar>
              <w:top w:type="dxa" w:w="70"/>
              <w:left w:type="dxa" w:w="110"/>
              <w:bottom w:type="dxa" w:w="70"/>
              <w:right w:type="dxa" w:w="110"/>
            </w:tcMar>
          </w:tcPr>
          <w:p>
            <w:pPr>
              <w:spacing w:after="0" w:before="0"/>
            </w:pPr>
            <w:r>
              <w:rPr>
                <w:b w:val="false"/>
                <w:bCs w:val="false"/>
                <w:color w:val="1B1917"/>
                <w:sz w:val="19"/>
                <w:szCs w:val="19"/>
              </w:rPr>
              <w:t xml:space="preserve">Rejeté</w:t>
            </w:r>
          </w:p>
        </w:tc>
        <w:tc>
          <w:tcPr>
            <w:tcW w:type="dxa" w:w="8218"/>
            <w:tcMar>
              <w:top w:type="dxa" w:w="70"/>
              <w:left w:type="dxa" w:w="110"/>
              <w:bottom w:type="dxa" w:w="70"/>
              <w:right w:type="dxa" w:w="110"/>
            </w:tcMar>
          </w:tcPr>
          <w:p>
            <w:pPr>
              <w:spacing w:after="0" w:before="0"/>
            </w:pPr>
            <w:r>
              <w:rPr>
                <w:b w:val="false"/>
                <w:bCs w:val="false"/>
                <w:color w:val="1B1917"/>
                <w:sz w:val="19"/>
                <w:szCs w:val="19"/>
              </w:rPr>
              <w:t xml:space="preserve">Présenté sans provision suffisante. L'incident est au dossier, et il se déclare.</w:t>
            </w:r>
          </w:p>
        </w:tc>
      </w:tr>
    </w:tbl>
    <w:p>
      <w:pPr>
        <w:spacing w:after="220"/>
      </w:pPr>
    </w:p>
    <w:p>
      <w:pPr>
        <w:spacing w:after="180" w:before="0" w:line="290"/>
        <w:jc w:val="both"/>
      </w:pPr>
      <w:r>
        <w:rPr>
          <w:b/>
          <w:bCs/>
          <w:color w:val="1B1917"/>
          <w:sz w:val="21"/>
          <w:szCs w:val="21"/>
        </w:rPr>
        <w:t xml:space="preserve">Seul un chèque en circulation</w:t>
      </w:r>
      <w:r>
        <w:rPr>
          <w:color w:val="1B1917"/>
          <w:sz w:val="21"/>
          <w:szCs w:val="21"/>
        </w:rPr>
        <w:t xml:space="preserve"> se paie ou se frappe d'opposition. Sur les trois autres, aucun bouton : ce n'est pas un oubli, c'est qu'il n'y a plus rien à faire.</w:t>
      </w:r>
    </w:p>
    <w:p>
      <w:pPr>
        <w:pStyle w:val="Heading3"/>
        <w:spacing w:after="140" w:before="320"/>
      </w:pPr>
      <w:r>
        <w:rPr>
          <w:b/>
          <w:bCs/>
          <w:color w:val="1B1917"/>
          <w:sz w:val="23"/>
          <w:szCs w:val="23"/>
        </w:rPr>
        <w:t xml:space="preserve">Payer un chèque</w:t>
      </w:r>
    </w:p>
    <w:p>
      <w:pPr>
        <w:spacing w:after="180" w:before="0" w:line="290"/>
        <w:jc w:val="both"/>
      </w:pPr>
      <w:r>
        <w:rPr>
          <w:color w:val="1B1917"/>
          <w:sz w:val="21"/>
          <w:szCs w:val="21"/>
        </w:rPr>
        <w:t xml:space="preserve">Le montant, le porteur, et </w:t>
      </w:r>
      <w:r>
        <w:rPr>
          <w:b/>
          <w:bCs/>
          <w:color w:val="1B1917"/>
          <w:sz w:val="21"/>
          <w:szCs w:val="21"/>
        </w:rPr>
        <w:t xml:space="preserve">comment le chèque est payé</w:t>
      </w:r>
      <w:r>
        <w:rPr>
          <w:color w:val="1B1917"/>
          <w:sz w:val="21"/>
          <w:szCs w:val="21"/>
        </w:rPr>
        <w:t xml:space="preserve"> :</w:t>
      </w:r>
    </w:p>
    <w:p>
      <w:pPr>
        <w:pStyle w:val="ListParagraph"/>
        <w:numPr>
          <w:ilvl w:val="0"/>
          <w:numId w:val="2"/>
        </w:numPr>
        <w:spacing w:after="80" w:before="40"/>
      </w:pPr>
      <w:r>
        <w:rPr>
          <w:b/>
          <w:bCs/>
          <w:color w:val="1B1917"/>
          <w:sz w:val="21"/>
          <w:szCs w:val="21"/>
        </w:rPr>
        <w:t xml:space="preserve">au guichet</w:t>
      </w:r>
      <w:r>
        <w:rPr>
          <w:color w:val="1B1917"/>
          <w:sz w:val="21"/>
          <w:szCs w:val="21"/>
        </w:rPr>
        <w:t xml:space="preserve"> — sur </w:t>
      </w:r>
      <w:r>
        <w:rPr>
          <w:b/>
          <w:bCs/>
          <w:color w:val="1B1917"/>
          <w:sz w:val="21"/>
          <w:szCs w:val="21"/>
        </w:rPr>
        <w:t xml:space="preserve">votre caisse</w:t>
      </w:r>
      <w:r>
        <w:rPr>
          <w:color w:val="1B1917"/>
          <w:sz w:val="21"/>
          <w:szCs w:val="21"/>
        </w:rPr>
        <w:t xml:space="preserve">. Elle vient de votre profil : elle ne se choisit pas, et l'écran ne vous la demande pas ;</w:t>
      </w:r>
    </w:p>
    <w:p>
      <w:pPr>
        <w:pStyle w:val="ListParagraph"/>
        <w:numPr>
          <w:ilvl w:val="0"/>
          <w:numId w:val="2"/>
        </w:numPr>
        <w:spacing w:after="80" w:before="40"/>
      </w:pPr>
      <w:r>
        <w:rPr>
          <w:b/>
          <w:bCs/>
          <w:color w:val="1B1917"/>
          <w:sz w:val="21"/>
          <w:szCs w:val="21"/>
        </w:rPr>
        <w:t xml:space="preserve">par compensation</w:t>
      </w:r>
      <w:r>
        <w:rPr>
          <w:color w:val="1B1917"/>
          <w:sz w:val="21"/>
          <w:szCs w:val="21"/>
        </w:rPr>
        <w:t xml:space="preserve"> — sur un compte </w:t>
      </w:r>
      <w:r>
        <w:rPr>
          <w:b/>
          <w:bCs/>
          <w:color w:val="1B1917"/>
          <w:sz w:val="21"/>
          <w:szCs w:val="21"/>
        </w:rPr>
        <w:t xml:space="preserve">nostro</w:t>
      </w:r>
      <w:r>
        <w:rPr>
          <w:color w:val="1B1917"/>
          <w:sz w:val="21"/>
          <w:szCs w:val="21"/>
        </w:rPr>
        <w:t xml:space="preserve">, que vous désignez.</w:t>
      </w:r>
    </w:p>
    <w:p>
      <w:pPr>
        <w:spacing w:after="180" w:before="0" w:line="290"/>
        <w:jc w:val="both"/>
      </w:pPr>
      <w:r>
        <w:rPr>
          <w:color w:val="1B1917"/>
          <w:sz w:val="21"/>
          <w:szCs w:val="21"/>
        </w:rPr>
        <w:t xml:space="preserve">Le compte est débité à l'instant. </w:t>
      </w:r>
      <w:r>
        <w:rPr>
          <w:b/>
          <w:bCs/>
          <w:color w:val="1B1917"/>
          <w:sz w:val="21"/>
          <w:szCs w:val="21"/>
        </w:rPr>
        <w:t xml:space="preserve">Sans provision, le socle refuse et l'incident reste au dossier</w:t>
      </w:r>
      <w:r>
        <w:rPr>
          <w:color w:val="1B1917"/>
          <w:sz w:val="21"/>
          <w:szCs w:val="21"/>
        </w:rPr>
        <w:t xml:space="preserve"> : il est daté, il se déclare, et il suit le client.</w:t>
      </w:r>
    </w:p>
    <w:p>
      <w:pPr>
        <w:pBdr>
          <w:left w:val="single" w:color="1F4E46" w:sz="18" w:space="10"/>
        </w:pBdr>
        <w:shd w:fill="F6F3EC" w:color="auto" w:val="clear"/>
        <w:spacing w:after="200" w:before="160"/>
        <w:ind w:left="240" w:right="200"/>
      </w:pPr>
      <w:r>
        <w:rPr>
          <w:b/>
          <w:bCs/>
          <w:color w:val="1B1917"/>
          <w:sz w:val="21"/>
          <w:szCs w:val="21"/>
        </w:rPr>
        <w:t xml:space="preserve">Le porteur.</w:t>
      </w:r>
      <w:r>
        <w:rPr>
          <w:color w:val="1B1917"/>
          <w:sz w:val="21"/>
          <w:szCs w:val="21"/>
        </w:rPr>
        <w:t xml:space="preserve"> Au guichet, il est obligatoire : celui qui présente le chèque est devant vous, et c'est lui que le chèque paie. En compensation, il vient de la banque présentatrice — le poste ne l'invente pas.</w:t>
      </w:r>
    </w:p>
    <w:p>
      <w:pPr>
        <w:spacing w:after="180" w:before="0" w:line="290"/>
        <w:jc w:val="both"/>
      </w:pPr>
      <w:r>
        <w:rPr>
          <w:color w:val="1B1917"/>
          <w:sz w:val="21"/>
          <w:szCs w:val="21"/>
        </w:rPr>
        <w:t xml:space="preserve">Votre </w:t>
      </w:r>
      <w:r>
        <w:rPr>
          <w:b/>
          <w:bCs/>
          <w:color w:val="1B1917"/>
          <w:sz w:val="21"/>
          <w:szCs w:val="21"/>
        </w:rPr>
        <w:t xml:space="preserve">plafond</w:t>
      </w:r>
      <w:r>
        <w:rPr>
          <w:color w:val="1B1917"/>
          <w:sz w:val="21"/>
          <w:szCs w:val="21"/>
        </w:rPr>
        <w:t xml:space="preserve"> sur le paiement d'un chèque est écrit au-dessus du champ, et l'écran vous avertit dès que le montant le dépasse : mieux vaut le savoir avant de compter.</w:t>
      </w:r>
    </w:p>
    <w:p>
      <w:pPr>
        <w:pStyle w:val="Heading3"/>
        <w:spacing w:after="140" w:before="320"/>
      </w:pPr>
      <w:r>
        <w:rPr>
          <w:b/>
          <w:bCs/>
          <w:color w:val="1B1917"/>
          <w:sz w:val="23"/>
          <w:szCs w:val="23"/>
        </w:rPr>
        <w:t xml:space="preserve">Faire opposition</w:t>
      </w:r>
    </w:p>
    <w:p>
      <w:pPr>
        <w:spacing w:after="180" w:before="0" w:line="290"/>
        <w:jc w:val="both"/>
      </w:pPr>
      <w:r>
        <w:rPr>
          <w:color w:val="1B1917"/>
          <w:sz w:val="21"/>
          <w:szCs w:val="21"/>
        </w:rPr>
        <w:t xml:space="preserve">Quatre motifs, et </w:t>
      </w:r>
      <w:r>
        <w:rPr>
          <w:b/>
          <w:bCs/>
          <w:color w:val="1B1917"/>
          <w:sz w:val="21"/>
          <w:szCs w:val="21"/>
        </w:rPr>
        <w:t xml:space="preserve">ce sont les seuls</w:t>
      </w:r>
      <w:r>
        <w:rPr>
          <w:color w:val="1B1917"/>
          <w:sz w:val="21"/>
          <w:szCs w:val="21"/>
        </w:rPr>
        <w:t xml:space="preserve"> : perte, vol, utilisation frauduleuse, redressement ou liquidation du porteur.</w:t>
      </w:r>
    </w:p>
    <w:p>
      <w:pPr>
        <w:pBdr>
          <w:left w:val="single" w:color="1F4E46" w:sz="18" w:space="10"/>
        </w:pBdr>
        <w:shd w:fill="F6F3EC" w:color="auto" w:val="clear"/>
        <w:spacing w:after="200" w:before="160"/>
        <w:ind w:left="240" w:right="200"/>
      </w:pPr>
      <w:r>
        <w:rPr>
          <w:color w:val="1B1917"/>
          <w:sz w:val="21"/>
          <w:szCs w:val="21"/>
        </w:rPr>
        <w:t xml:space="preserve">L'opposition sur chèque n'est pas libre : la loi uniforme l'enferme dans ces cas. Une opposition hors de ces motifs — un client mécontent de sa livraison — </w:t>
      </w:r>
      <w:r>
        <w:rPr>
          <w:b/>
          <w:bCs/>
          <w:color w:val="1B1917"/>
          <w:sz w:val="21"/>
          <w:szCs w:val="21"/>
        </w:rPr>
        <w:t xml:space="preserve">engage la banque, et vous</w:t>
      </w:r>
      <w:r>
        <w:rPr>
          <w:color w:val="1B1917"/>
          <w:sz w:val="21"/>
          <w:szCs w:val="21"/>
        </w:rPr>
        <w:t xml:space="preserve">. C'est pourquoi l'écran n'offre pas de champ libre.</w:t>
      </w:r>
    </w:p>
    <w:p>
      <w:pPr>
        <w:spacing w:after="180" w:before="0" w:line="290"/>
        <w:jc w:val="both"/>
      </w:pPr>
      <w:r>
        <w:rPr>
          <w:color w:val="1B1917"/>
          <w:sz w:val="21"/>
          <w:szCs w:val="21"/>
        </w:rPr>
        <w:t xml:space="preserve">Une fois enregistrée, aucun paiement ne passera plus sur ce numéro.</w:t>
      </w:r>
    </w:p>
    <w:p>
      <w:pPr>
        <w:pStyle w:val="Heading2"/>
        <w:spacing w:after="140" w:before="320"/>
      </w:pPr>
      <w:r>
        <w:rPr>
          <w:b/>
          <w:bCs/>
          <w:color w:val="1B1917"/>
          <w:sz w:val="23"/>
          <w:szCs w:val="23"/>
        </w:rPr>
        <w:t xml:space="preserve">Incidents de paiement</w:t>
      </w:r>
    </w:p>
    <w:p>
      <w:pPr>
        <w:spacing w:after="180" w:before="0" w:line="290"/>
        <w:jc w:val="both"/>
      </w:pPr>
      <w:r>
        <w:rPr>
          <w:color w:val="1B1917"/>
          <w:sz w:val="21"/>
          <w:szCs w:val="21"/>
        </w:rPr>
        <w:t xml:space="preserve">En lecture seule : le chèque, le montant, la date, le motif, qui l'a présenté.</w:t>
      </w:r>
    </w:p>
    <w:p>
      <w:pPr>
        <w:pBdr>
          <w:left w:val="single" w:color="1F4E46" w:sz="18" w:space="10"/>
        </w:pBdr>
        <w:shd w:fill="F6F3EC" w:color="auto" w:val="clear"/>
        <w:spacing w:after="200" w:before="160"/>
        <w:ind w:left="240" w:right="200"/>
      </w:pPr>
      <w:r>
        <w:rPr>
          <w:color w:val="1B1917"/>
          <w:sz w:val="21"/>
          <w:szCs w:val="21"/>
        </w:rPr>
        <w:t xml:space="preserve">Un incident </w:t>
      </w:r>
      <w:r>
        <w:rPr>
          <w:b/>
          <w:bCs/>
          <w:color w:val="1B1917"/>
          <w:sz w:val="21"/>
          <w:szCs w:val="21"/>
        </w:rPr>
        <w:t xml:space="preserve">ne se corrige pas</w:t>
      </w:r>
      <w:r>
        <w:rPr>
          <w:color w:val="1B1917"/>
          <w:sz w:val="21"/>
          <w:szCs w:val="21"/>
        </w:rPr>
        <w:t xml:space="preserve">. Il est daté, il se déclare à la Centrale des incidents de paiement, et il suit le client.</w:t>
      </w:r>
    </w:p>
    <w:p>
      <w:pPr>
        <w:pStyle w:val="Heading2"/>
        <w:spacing w:after="140" w:before="320"/>
      </w:pPr>
      <w:r>
        <w:rPr>
          <w:b/>
          <w:bCs/>
          <w:color w:val="1B1917"/>
          <w:sz w:val="23"/>
          <w:szCs w:val="23"/>
        </w:rPr>
        <w:t xml:space="preserve">Mandats</w:t>
      </w:r>
    </w:p>
    <w:p>
      <w:pPr>
        <w:spacing w:after="180" w:before="0" w:line="290"/>
        <w:jc w:val="both"/>
      </w:pPr>
      <w:r>
        <w:rPr>
          <w:color w:val="1B1917"/>
          <w:sz w:val="21"/>
          <w:szCs w:val="21"/>
        </w:rPr>
        <w:t xml:space="preserve">Les autorisations de prélèvement sur ce compte : référence, créancier, plafond, validité, état.</w:t>
      </w:r>
    </w:p>
    <w:p>
      <w:pPr>
        <w:spacing w:after="180" w:before="0" w:line="290"/>
        <w:jc w:val="both"/>
      </w:pPr>
      <w:r>
        <w:rPr>
          <w:color w:val="1B1917"/>
          <w:sz w:val="21"/>
          <w:szCs w:val="21"/>
        </w:rPr>
        <w:t xml:space="preserve">Pour en enregistrer un, </w:t>
      </w:r>
      <w:r>
        <w:rPr>
          <w:i/>
          <w:iCs/>
          <w:color w:val="1B1917"/>
          <w:sz w:val="21"/>
          <w:szCs w:val="21"/>
        </w:rPr>
        <w:t xml:space="preserve">Enregistrer un mandat</w:t>
      </w:r>
      <w:r>
        <w:rPr>
          <w:color w:val="1B1917"/>
          <w:sz w:val="21"/>
          <w:szCs w:val="21"/>
        </w:rPr>
        <w:t xml:space="preserve">. Ce qu'il faut, et pourquoi :</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908"/>
        <w:gridCol w:w="7503"/>
      </w:tblGrid>
      <w:tr>
        <w:trPr>
          <w:tblHeader/>
        </w:trPr>
        <w:tc>
          <w:tcPr>
            <w:tcW w:type="dxa" w:w="1908"/>
            <w:shd w:fill="EFEBE2" w:color="auto" w:val="clear"/>
            <w:tcMar>
              <w:top w:type="dxa" w:w="70"/>
              <w:left w:type="dxa" w:w="110"/>
              <w:bottom w:type="dxa" w:w="70"/>
              <w:right w:type="dxa" w:w="110"/>
            </w:tcMar>
          </w:tcPr>
          <w:p>
            <w:pPr>
              <w:spacing w:after="0" w:before="0"/>
            </w:pPr>
            <w:r>
              <w:rPr>
                <w:b/>
                <w:bCs/>
                <w:color w:val="1B1917"/>
                <w:sz w:val="19"/>
                <w:szCs w:val="19"/>
              </w:rPr>
              <w:t xml:space="preserve">Ce qu'on saisit</w:t>
            </w:r>
          </w:p>
        </w:tc>
        <w:tc>
          <w:tcPr>
            <w:tcW w:type="dxa" w:w="7503"/>
            <w:shd w:fill="EFEBE2" w:color="auto" w:val="clear"/>
            <w:tcMar>
              <w:top w:type="dxa" w:w="70"/>
              <w:left w:type="dxa" w:w="110"/>
              <w:bottom w:type="dxa" w:w="70"/>
              <w:right w:type="dxa" w:w="110"/>
            </w:tcMar>
          </w:tcPr>
          <w:p>
            <w:pPr>
              <w:spacing w:after="0" w:before="0"/>
            </w:pPr>
            <w:r>
              <w:rPr>
                <w:b/>
                <w:bCs/>
                <w:color w:val="1B1917"/>
                <w:sz w:val="19"/>
                <w:szCs w:val="19"/>
              </w:rPr>
              <w:t xml:space="preserve">Pourquoi</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Référence</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Celle que le créancier citera à chaque prélèvement : sans elle, aucun rapprochement.</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Identifiant du créancier</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Ce qui identifie le préleveur sur chaque présentation, quand son nom ne fait que le désigner.</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Nom du créancier</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Celui qui prélèvera.</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Où il tient son compte</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Chez vous</w:t>
            </w:r>
            <w:r>
              <w:rPr>
                <w:b w:val="false"/>
                <w:bCs w:val="false"/>
                <w:color w:val="1B1917"/>
                <w:sz w:val="19"/>
                <w:szCs w:val="19"/>
              </w:rPr>
              <w:t xml:space="preserve">, et vous désignez le compte ; </w:t>
            </w:r>
            <w:r>
              <w:rPr>
                <w:b w:val="false"/>
                <w:bCs w:val="false"/>
                <w:color w:val="1B1917"/>
                <w:sz w:val="19"/>
                <w:szCs w:val="19"/>
              </w:rPr>
              <w:t xml:space="preserve">ailleurs</w:t>
            </w:r>
            <w:r>
              <w:rPr>
                <w:b w:val="false"/>
                <w:bCs w:val="false"/>
                <w:color w:val="1B1917"/>
                <w:sz w:val="19"/>
                <w:szCs w:val="19"/>
              </w:rPr>
              <w:t xml:space="preserve">, et vous donnez la banque et le compte. L'un </w:t>
            </w:r>
            <w:r>
              <w:rPr>
                <w:b w:val="false"/>
                <w:bCs w:val="false"/>
                <w:color w:val="1B1917"/>
                <w:sz w:val="19"/>
                <w:szCs w:val="19"/>
              </w:rPr>
              <w:t xml:space="preserve">ou</w:t>
            </w:r>
            <w:r>
              <w:rPr>
                <w:b w:val="false"/>
                <w:bCs w:val="false"/>
                <w:color w:val="1B1917"/>
                <w:sz w:val="19"/>
                <w:szCs w:val="19"/>
              </w:rPr>
              <w:t xml:space="preserve"> l'autre — jamais les deux.</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Signé le</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La date que le client a portée sur le mandat : elle fait foi si le prélèvement est contesté.</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Prend effet le</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À partir de quand le créancier peut prélever.</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Jusqu'au</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Facultatif : vide, le mandat n'a pas de terme.</w:t>
            </w:r>
          </w:p>
        </w:tc>
      </w:tr>
      <w:tr>
        <w:tc>
          <w:tcPr>
            <w:tcW w:type="dxa" w:w="1908"/>
            <w:tcMar>
              <w:top w:type="dxa" w:w="70"/>
              <w:left w:type="dxa" w:w="110"/>
              <w:bottom w:type="dxa" w:w="70"/>
              <w:right w:type="dxa" w:w="110"/>
            </w:tcMar>
          </w:tcPr>
          <w:p>
            <w:pPr>
              <w:spacing w:after="0" w:before="0"/>
            </w:pPr>
            <w:r>
              <w:rPr>
                <w:b w:val="false"/>
                <w:bCs w:val="false"/>
                <w:color w:val="1B1917"/>
                <w:sz w:val="19"/>
                <w:szCs w:val="19"/>
              </w:rPr>
              <w:t xml:space="preserve">Plafond</w:t>
            </w:r>
          </w:p>
        </w:tc>
        <w:tc>
          <w:tcPr>
            <w:tcW w:type="dxa" w:w="7503"/>
            <w:tcMar>
              <w:top w:type="dxa" w:w="70"/>
              <w:left w:type="dxa" w:w="110"/>
              <w:bottom w:type="dxa" w:w="70"/>
              <w:right w:type="dxa" w:w="110"/>
            </w:tcMar>
          </w:tcPr>
          <w:p>
            <w:pPr>
              <w:spacing w:after="0" w:before="0"/>
            </w:pPr>
            <w:r>
              <w:rPr>
                <w:b w:val="false"/>
                <w:bCs w:val="false"/>
                <w:color w:val="1B1917"/>
                <w:sz w:val="19"/>
                <w:szCs w:val="19"/>
              </w:rPr>
              <w:t xml:space="preserve">Facultatif — mais </w:t>
            </w:r>
            <w:r>
              <w:rPr>
                <w:b w:val="false"/>
                <w:bCs w:val="false"/>
                <w:color w:val="1B1917"/>
                <w:sz w:val="19"/>
                <w:szCs w:val="19"/>
              </w:rPr>
              <w:t xml:space="preserve">sans plafond, le créancier prélève ce qu'il veut</w:t>
            </w:r>
            <w:r>
              <w:rPr>
                <w:b w:val="false"/>
                <w:bCs w:val="false"/>
                <w:color w:val="1B1917"/>
                <w:sz w:val="19"/>
                <w:szCs w:val="19"/>
              </w:rPr>
              <w:t xml:space="preserve">. C'est légal, et c'est au client de le savoir avant de signer.</w:t>
            </w:r>
          </w:p>
        </w:tc>
      </w:tr>
    </w:tbl>
    <w:p>
      <w:pPr>
        <w:spacing w:after="220"/>
      </w:pPr>
    </w:p>
    <w:p>
      <w:pPr>
        <w:spacing w:after="180" w:before="0" w:line="290"/>
        <w:jc w:val="both"/>
      </w:pPr>
      <w:r>
        <w:rPr>
          <w:color w:val="1B1917"/>
          <w:sz w:val="21"/>
          <w:szCs w:val="21"/>
        </w:rPr>
        <w:t xml:space="preserve">Comme le chéquier, un mandat </w:t>
      </w:r>
      <w:r>
        <w:rPr>
          <w:b/>
          <w:bCs/>
          <w:color w:val="1B1917"/>
          <w:sz w:val="21"/>
          <w:szCs w:val="21"/>
        </w:rPr>
        <w:t xml:space="preserve">s'enregistre à deux</w:t>
      </w:r>
      <w:r>
        <w:rPr>
          <w:color w:val="1B1917"/>
          <w:sz w:val="21"/>
          <w:szCs w:val="21"/>
        </w:rPr>
        <w:t xml:space="preserve"> : il n'autorisera aucun prélèvement tant qu'un second ne l'aura pas validé.</w:t>
      </w:r>
    </w:p>
    <w:p>
      <w:pPr>
        <w:pStyle w:val="Heading3"/>
        <w:spacing w:after="140" w:before="320"/>
      </w:pPr>
      <w:r>
        <w:rPr>
          <w:b/>
          <w:bCs/>
          <w:color w:val="1B1917"/>
          <w:sz w:val="23"/>
          <w:szCs w:val="23"/>
        </w:rPr>
        <w:t xml:space="preserve">Révoquer</w:t>
      </w:r>
    </w:p>
    <w:p>
      <w:pPr>
        <w:spacing w:after="180" w:before="0" w:line="290"/>
        <w:jc w:val="both"/>
      </w:pPr>
      <w:r>
        <w:rPr>
          <w:color w:val="1B1917"/>
          <w:sz w:val="21"/>
          <w:szCs w:val="21"/>
        </w:rPr>
        <w:t xml:space="preserve">Un mandat actif se révoque sur motif. La révocation </w:t>
      </w:r>
      <w:r>
        <w:rPr>
          <w:b/>
          <w:bCs/>
          <w:color w:val="1B1917"/>
          <w:sz w:val="21"/>
          <w:szCs w:val="21"/>
        </w:rPr>
        <w:t xml:space="preserve">prend effet tout de suite</w:t>
      </w:r>
      <w:r>
        <w:rPr>
          <w:color w:val="1B1917"/>
          <w:sz w:val="21"/>
          <w:szCs w:val="21"/>
        </w:rPr>
        <w:t xml:space="preserve"> : une présentation du créancier sera désormais rejetée.</w:t>
      </w:r>
    </w:p>
    <w:p>
      <w:pPr>
        <w:spacing w:after="180" w:before="0" w:line="290"/>
        <w:jc w:val="both"/>
      </w:pPr>
      <w:r>
        <w:rPr>
          <w:color w:val="1B1917"/>
          <w:sz w:val="21"/>
          <w:szCs w:val="21"/>
        </w:rPr>
        <w:t xml:space="preserve">Un mandat révoqué ne se révoque pas deux fois. Pour autoriser à nouveau ce créancier, enregistrez un </w:t>
      </w:r>
      <w:r>
        <w:rPr>
          <w:b/>
          <w:bCs/>
          <w:color w:val="1B1917"/>
          <w:sz w:val="21"/>
          <w:szCs w:val="21"/>
        </w:rPr>
        <w:t xml:space="preserve">nouveau mandat</w:t>
      </w:r>
      <w:r>
        <w:rPr>
          <w:color w:val="1B1917"/>
          <w:sz w:val="21"/>
          <w:szCs w:val="21"/>
        </w:rPr>
        <w:t xml:space="preserve"> — c'est une nouvelle signature du client.</w:t>
      </w:r>
    </w:p>
    <w:p>
      <w:r>
        <w:br w:type="page"/>
      </w:r>
    </w:p>
    <w:p>
      <w:pPr>
        <w:pStyle w:val="Heading1"/>
        <w:pBdr>
          <w:bottom w:val="single" w:color="1F4E46" w:sz="8" w:space="8"/>
        </w:pBdr>
        <w:spacing w:after="260" w:before="0"/>
      </w:pPr>
      <w:r>
        <w:rPr>
          <w:b/>
          <w:bCs/>
          <w:color w:val="1B1917"/>
          <w:sz w:val="36"/>
          <w:szCs w:val="36"/>
        </w:rPr>
        <w:t xml:space="preserve">Messages, refus et états</w:t>
      </w:r>
    </w:p>
    <w:p>
      <w:pPr>
        <w:spacing w:after="180" w:before="0" w:line="290"/>
        <w:jc w:val="both"/>
      </w:pPr>
      <w:r>
        <w:rPr>
          <w:color w:val="1B1917"/>
          <w:sz w:val="21"/>
          <w:szCs w:val="21"/>
        </w:rPr>
        <w:t xml:space="preserve">La page à ouvrir quand quelque chose ne va pas. Chaque entrée dit </w:t>
      </w:r>
      <w:r>
        <w:rPr>
          <w:b/>
          <w:bCs/>
          <w:color w:val="1B1917"/>
          <w:sz w:val="21"/>
          <w:szCs w:val="21"/>
        </w:rPr>
        <w:t xml:space="preserve">ce que c'est</w:t>
      </w:r>
      <w:r>
        <w:rPr>
          <w:color w:val="1B1917"/>
          <w:sz w:val="21"/>
          <w:szCs w:val="21"/>
        </w:rPr>
        <w:t xml:space="preserve"> et </w:t>
      </w:r>
      <w:r>
        <w:rPr>
          <w:b/>
          <w:bCs/>
          <w:color w:val="1B1917"/>
          <w:sz w:val="21"/>
          <w:szCs w:val="21"/>
        </w:rPr>
        <w:t xml:space="preserve">le geste à faire</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neuf états d'une opération</w:t>
      </w:r>
    </w:p>
    <w:p>
      <w:pPr>
        <w:spacing w:after="180" w:before="0" w:line="290"/>
        <w:jc w:val="both"/>
      </w:pPr>
      <w:r>
        <w:rPr>
          <w:color w:val="1B1917"/>
          <w:sz w:val="21"/>
          <w:szCs w:val="21"/>
        </w:rPr>
        <w:t xml:space="preserve">Le vocabulaire est le même partout dans l'application, et il correspond un pour un aux états du système central. Aucun n'est décoratif.</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1403"/>
        <w:gridCol w:w="4126"/>
        <w:gridCol w:w="3882"/>
      </w:tblGrid>
      <w:tr>
        <w:trPr>
          <w:tblHeader/>
        </w:trPr>
        <w:tc>
          <w:tcPr>
            <w:tcW w:type="dxa" w:w="1403"/>
            <w:shd w:fill="EFEBE2" w:color="auto" w:val="clear"/>
            <w:tcMar>
              <w:top w:type="dxa" w:w="70"/>
              <w:left w:type="dxa" w:w="110"/>
              <w:bottom w:type="dxa" w:w="70"/>
              <w:right w:type="dxa" w:w="110"/>
            </w:tcMar>
          </w:tcPr>
          <w:p>
            <w:pPr>
              <w:spacing w:after="0" w:before="0"/>
            </w:pPr>
            <w:r>
              <w:rPr>
                <w:b/>
                <w:bCs/>
                <w:color w:val="1B1917"/>
                <w:sz w:val="19"/>
                <w:szCs w:val="19"/>
              </w:rPr>
              <w:t xml:space="preserve">État</w:t>
            </w:r>
          </w:p>
        </w:tc>
        <w:tc>
          <w:tcPr>
            <w:tcW w:type="dxa" w:w="4126"/>
            <w:shd w:fill="EFEBE2" w:color="auto" w:val="clear"/>
            <w:tcMar>
              <w:top w:type="dxa" w:w="70"/>
              <w:left w:type="dxa" w:w="110"/>
              <w:bottom w:type="dxa" w:w="70"/>
              <w:right w:type="dxa" w:w="110"/>
            </w:tcMar>
          </w:tcPr>
          <w:p>
            <w:pPr>
              <w:spacing w:after="0" w:before="0"/>
            </w:pPr>
            <w:r>
              <w:rPr>
                <w:b/>
                <w:bCs/>
                <w:color w:val="1B1917"/>
                <w:sz w:val="19"/>
                <w:szCs w:val="19"/>
              </w:rPr>
              <w:t xml:space="preserve">Ce que cela veut dire</w:t>
            </w:r>
          </w:p>
        </w:tc>
        <w:tc>
          <w:tcPr>
            <w:tcW w:type="dxa" w:w="3882"/>
            <w:shd w:fill="EFEBE2" w:color="auto" w:val="clear"/>
            <w:tcMar>
              <w:top w:type="dxa" w:w="70"/>
              <w:left w:type="dxa" w:w="110"/>
              <w:bottom w:type="dxa" w:w="70"/>
              <w:right w:type="dxa" w:w="110"/>
            </w:tcMar>
          </w:tcPr>
          <w:p>
            <w:pPr>
              <w:spacing w:after="0" w:before="0"/>
            </w:pPr>
            <w:r>
              <w:rPr>
                <w:b/>
                <w:bCs/>
                <w:color w:val="1B1917"/>
                <w:sz w:val="19"/>
                <w:szCs w:val="19"/>
              </w:rPr>
              <w:t xml:space="preserve">Ce que vous faites</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Brouillon</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Saisie en cours, rien n'est parti</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Rien ; complétez</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En attente</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Enregistrée, pas comptabilisée : attend un second regard</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Le valideur décide ; ni resaisir, ni relancer</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Approuvée, non confirmée</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Décidée, mais l'exécution n'a pas confirmé</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Signaler</w:t>
            </w:r>
            <w:r>
              <w:rPr>
                <w:b w:val="false"/>
                <w:bCs w:val="false"/>
                <w:color w:val="1B1917"/>
                <w:sz w:val="19"/>
                <w:szCs w:val="19"/>
              </w:rPr>
              <w:t xml:space="preserve"> — anomalie d'exploitation</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Comptabilisé</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L'écriture est passée</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Imprimer le reçu</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Contre-passé</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Annulée par une écriture inverse ; les deux lignes restent</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Expliquer au client : on n'efface pas, on contre-passe</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Rejeté</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Un valideur a refusé, avec motif</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Lire le motif, corriger, resoumettre</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Échouée</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Approuvée, mais l'exécution a été refusée</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Le </w:t>
            </w:r>
            <w:r>
              <w:rPr>
                <w:b w:val="false"/>
                <w:bCs w:val="false"/>
                <w:color w:val="1B1917"/>
                <w:sz w:val="19"/>
                <w:szCs w:val="19"/>
              </w:rPr>
              <w:t xml:space="preserve">demandeur</w:t>
            </w:r>
            <w:r>
              <w:rPr>
                <w:b w:val="false"/>
                <w:bCs w:val="false"/>
                <w:color w:val="1B1917"/>
                <w:sz w:val="19"/>
                <w:szCs w:val="19"/>
              </w:rPr>
              <w:t xml:space="preserve"> corrige et resoumet</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Expirée</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Le délai a couru sans décision</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Resoumettre l'opération</w:t>
            </w:r>
          </w:p>
        </w:tc>
      </w:tr>
      <w:tr>
        <w:tc>
          <w:tcPr>
            <w:tcW w:type="dxa" w:w="1403"/>
            <w:tcMar>
              <w:top w:type="dxa" w:w="70"/>
              <w:left w:type="dxa" w:w="110"/>
              <w:bottom w:type="dxa" w:w="70"/>
              <w:right w:type="dxa" w:w="110"/>
            </w:tcMar>
          </w:tcPr>
          <w:p>
            <w:pPr>
              <w:spacing w:after="0" w:before="0"/>
            </w:pPr>
            <w:r>
              <w:rPr>
                <w:b w:val="false"/>
                <w:bCs w:val="false"/>
                <w:color w:val="1B1917"/>
                <w:sz w:val="19"/>
                <w:szCs w:val="19"/>
              </w:rPr>
              <w:t xml:space="preserve">Bloqué</w:t>
            </w:r>
          </w:p>
        </w:tc>
        <w:tc>
          <w:tcPr>
            <w:tcW w:type="dxa" w:w="4126"/>
            <w:tcMar>
              <w:top w:type="dxa" w:w="70"/>
              <w:left w:type="dxa" w:w="110"/>
              <w:bottom w:type="dxa" w:w="70"/>
              <w:right w:type="dxa" w:w="110"/>
            </w:tcMar>
          </w:tcPr>
          <w:p>
            <w:pPr>
              <w:spacing w:after="0" w:before="0"/>
            </w:pPr>
            <w:r>
              <w:rPr>
                <w:b w:val="false"/>
                <w:bCs w:val="false"/>
                <w:color w:val="1B1917"/>
                <w:sz w:val="19"/>
                <w:szCs w:val="19"/>
              </w:rPr>
              <w:t xml:space="preserve">Le compte ou l'opération est bloqué</w:t>
            </w:r>
          </w:p>
        </w:tc>
        <w:tc>
          <w:tcPr>
            <w:tcW w:type="dxa" w:w="3882"/>
            <w:tcMar>
              <w:top w:type="dxa" w:w="70"/>
              <w:left w:type="dxa" w:w="110"/>
              <w:bottom w:type="dxa" w:w="70"/>
              <w:right w:type="dxa" w:w="110"/>
            </w:tcMar>
          </w:tcPr>
          <w:p>
            <w:pPr>
              <w:spacing w:after="0" w:before="0"/>
            </w:pPr>
            <w:r>
              <w:rPr>
                <w:b w:val="false"/>
                <w:bCs w:val="false"/>
                <w:color w:val="1B1917"/>
                <w:sz w:val="19"/>
                <w:szCs w:val="19"/>
              </w:rPr>
              <w:t xml:space="preserve">Voir le motif du blocage ; cela ne se lève pas au guichet</w:t>
            </w:r>
          </w:p>
        </w:tc>
      </w:tr>
    </w:tbl>
    <w:p>
      <w:pPr>
        <w:spacing w:after="220"/>
      </w:pPr>
    </w:p>
    <w:p>
      <w:pPr>
        <w:pBdr>
          <w:left w:val="single" w:color="1F4E46" w:sz="18" w:space="10"/>
        </w:pBdr>
        <w:shd w:fill="F6F3EC" w:color="auto" w:val="clear"/>
        <w:spacing w:after="200" w:before="160"/>
        <w:ind w:left="240" w:right="200"/>
      </w:pPr>
      <w:r>
        <w:rPr>
          <w:b/>
          <w:bCs/>
          <w:color w:val="1B1917"/>
          <w:sz w:val="21"/>
          <w:szCs w:val="21"/>
        </w:rPr>
        <w:t xml:space="preserve">« En attente » n'est ni un succès ni un échec.</w:t>
      </w:r>
      <w:r>
        <w:rPr>
          <w:color w:val="1B1917"/>
          <w:sz w:val="21"/>
          <w:szCs w:val="21"/>
        </w:rPr>
        <w:t xml:space="preserve"> C'est l'état le plus fréquent d'un back-office bancaire, et il a sa propre couleur pour cette raison.</w:t>
      </w:r>
    </w:p>
    <w:p>
      <w:pPr>
        <w:pStyle w:val="Heading1"/>
        <w:pBdr>
          <w:bottom w:val="single" w:color="D8D2C6" w:sz="3" w:space="8"/>
        </w:pBdr>
        <w:spacing w:after="140" w:before="420"/>
      </w:pPr>
      <w:r>
        <w:rPr>
          <w:b/>
          <w:bCs/>
          <w:color w:val="1B1917"/>
          <w:sz w:val="27"/>
          <w:szCs w:val="27"/>
        </w:rPr>
        <w:t xml:space="preserve">Les refus au guichet</w:t>
      </w:r>
    </w:p>
    <w:p>
      <w:pPr>
        <w:pStyle w:val="Heading2"/>
        <w:spacing w:after="140" w:before="320"/>
      </w:pPr>
      <w:r>
        <w:rPr>
          <w:b/>
          <w:bCs/>
          <w:color w:val="1B1917"/>
          <w:sz w:val="23"/>
          <w:szCs w:val="23"/>
        </w:rPr>
        <w:t xml:space="preserve">Provision insuffisante</w:t>
      </w:r>
    </w:p>
    <w:p>
      <w:pPr>
        <w:spacing w:after="180" w:before="0" w:line="290"/>
        <w:jc w:val="both"/>
      </w:pPr>
      <w:r>
        <w:rPr>
          <w:color w:val="1B1917"/>
          <w:sz w:val="21"/>
          <w:szCs w:val="21"/>
        </w:rPr>
        <w:t xml:space="preserve">Le </w:t>
      </w:r>
      <w:r>
        <w:rPr>
          <w:b/>
          <w:bCs/>
          <w:color w:val="1B1917"/>
          <w:sz w:val="21"/>
          <w:szCs w:val="21"/>
        </w:rPr>
        <w:t xml:space="preserve">disponible</w:t>
      </w:r>
      <w:r>
        <w:rPr>
          <w:color w:val="1B1917"/>
          <w:sz w:val="21"/>
          <w:szCs w:val="21"/>
        </w:rPr>
        <w:t xml:space="preserve"> ne couvre pas l'opération, frais compris. Vérifiez le bandeau client : si le disponible est inférieur au solde comptable, une retenue existe et le bandeau la nomme. Annoncez le disponible au client, pas le solde.</w:t>
      </w:r>
    </w:p>
    <w:p>
      <w:pPr>
        <w:pStyle w:val="Heading2"/>
        <w:spacing w:after="140" w:before="320"/>
      </w:pPr>
      <w:r>
        <w:rPr>
          <w:b/>
          <w:bCs/>
          <w:color w:val="1B1917"/>
          <w:sz w:val="23"/>
          <w:szCs w:val="23"/>
        </w:rPr>
        <w:t xml:space="preserve">Plafond dépassé</w:t>
      </w:r>
    </w:p>
    <w:p>
      <w:pPr>
        <w:spacing w:after="180" w:before="0" w:line="290"/>
        <w:jc w:val="both"/>
      </w:pPr>
      <w:r>
        <w:rPr>
          <w:color w:val="1B1917"/>
          <w:sz w:val="21"/>
          <w:szCs w:val="21"/>
        </w:rPr>
        <w:t xml:space="preserve">Un plafond de produit ou de compte s'applique. Ce n'est pas une question de provision : le client peut avoir l'argent et rester au-dessus du plafond. Le plafond se modifie par le paramétrage, pas au comptoir.</w:t>
      </w:r>
    </w:p>
    <w:p>
      <w:pPr>
        <w:pStyle w:val="Heading2"/>
        <w:spacing w:after="140" w:before="320"/>
      </w:pPr>
      <w:r>
        <w:rPr>
          <w:b/>
          <w:bCs/>
          <w:color w:val="1B1917"/>
          <w:sz w:val="23"/>
          <w:szCs w:val="23"/>
        </w:rPr>
        <w:t xml:space="preserve">Compte non actif</w:t>
      </w:r>
    </w:p>
    <w:p>
      <w:pPr>
        <w:spacing w:after="180" w:before="0" w:line="290"/>
        <w:jc w:val="both"/>
      </w:pPr>
      <w:r>
        <w:rPr>
          <w:color w:val="1B1917"/>
          <w:sz w:val="21"/>
          <w:szCs w:val="21"/>
        </w:rPr>
        <w:t xml:space="preserve">Le compte est clos, dormant ou bloqué ; son statut est affiché à côté du message. Aucune opération n'y passera tant que son statut n'a pas changé — c'est une opération de gestion de compte, pas une opération de guichet.</w:t>
      </w:r>
    </w:p>
    <w:p>
      <w:pPr>
        <w:pStyle w:val="Heading2"/>
        <w:spacing w:after="140" w:before="320"/>
      </w:pPr>
      <w:r>
        <w:rPr>
          <w:b/>
          <w:bCs/>
          <w:color w:val="1B1917"/>
          <w:sz w:val="23"/>
          <w:szCs w:val="23"/>
        </w:rPr>
        <w:t xml:space="preserve">Opposition</w:t>
      </w:r>
    </w:p>
    <w:p>
      <w:pPr>
        <w:spacing w:after="180" w:before="0" w:line="290"/>
        <w:jc w:val="both"/>
      </w:pPr>
      <w:r>
        <w:rPr>
          <w:color w:val="1B1917"/>
          <w:sz w:val="21"/>
          <w:szCs w:val="21"/>
        </w:rPr>
        <w:t xml:space="preserve">Une opposition judiciaire ou une opposition sur chèque s'applique. </w:t>
      </w:r>
      <w:r>
        <w:rPr>
          <w:b/>
          <w:bCs/>
          <w:color w:val="1B1917"/>
          <w:sz w:val="21"/>
          <w:szCs w:val="21"/>
        </w:rPr>
        <w:t xml:space="preserve">Ne la contournez pas</w:t>
      </w:r>
      <w:r>
        <w:rPr>
          <w:color w:val="1B1917"/>
          <w:sz w:val="21"/>
          <w:szCs w:val="21"/>
        </w:rPr>
        <w:t xml:space="preserve"> et ne proposez pas d'opération alternative pour le même montant : signalez à votre hiérarchie.</w:t>
      </w:r>
    </w:p>
    <w:p>
      <w:pPr>
        <w:pStyle w:val="Heading2"/>
        <w:spacing w:after="140" w:before="320"/>
      </w:pPr>
      <w:r>
        <w:rPr>
          <w:b/>
          <w:bCs/>
          <w:color w:val="1B1917"/>
          <w:sz w:val="23"/>
          <w:szCs w:val="23"/>
        </w:rPr>
        <w:t xml:space="preserve">Second regard requis</w:t>
      </w:r>
    </w:p>
    <w:p>
      <w:pPr>
        <w:spacing w:after="180" w:before="0" w:line="290"/>
        <w:jc w:val="both"/>
      </w:pPr>
      <w:r>
        <w:rPr>
          <w:color w:val="1B1917"/>
          <w:sz w:val="21"/>
          <w:szCs w:val="21"/>
        </w:rPr>
        <w:t xml:space="preserve">Ce n'est pas un refus : l'opération est enregistrée et attend une validation. Voir </w:t>
      </w:r>
      <w:r>
        <w:rPr>
          <w:color w:val="1F4E46"/>
          <w:sz w:val="21"/>
          <w:szCs w:val="21"/>
          <w:u w:val="single"/>
        </w:rPr>
        <w:t xml:space="preserve">chapitre 5</w:t>
      </w:r>
      <w:r>
        <w:rPr>
          <w:color w:val="1B1917"/>
          <w:sz w:val="21"/>
          <w:szCs w:val="21"/>
        </w:rPr>
        <w:t xml:space="preserve">.</w:t>
      </w:r>
    </w:p>
    <w:p>
      <w:pPr>
        <w:pStyle w:val="Heading2"/>
        <w:spacing w:after="140" w:before="320"/>
      </w:pPr>
      <w:r>
        <w:rPr>
          <w:b/>
          <w:bCs/>
          <w:color w:val="1B1917"/>
          <w:sz w:val="23"/>
          <w:szCs w:val="23"/>
        </w:rPr>
        <w:t xml:space="preserve">AUTO_APPROBATION_INTERDITE</w:t>
      </w:r>
    </w:p>
    <w:p>
      <w:pPr>
        <w:spacing w:after="180" w:before="0" w:line="290"/>
        <w:jc w:val="both"/>
      </w:pPr>
      <w:r>
        <w:rPr>
          <w:color w:val="1B1917"/>
          <w:sz w:val="21"/>
          <w:szCs w:val="21"/>
        </w:rPr>
        <w:t xml:space="preserve">Vous tentez d'approuver une opération que vous avez soumise. Passez la main à un collègue habilité.</w:t>
      </w:r>
    </w:p>
    <w:p>
      <w:pPr>
        <w:pStyle w:val="Heading2"/>
        <w:spacing w:after="140" w:before="320"/>
      </w:pPr>
      <w:r>
        <w:rPr>
          <w:b/>
          <w:bCs/>
          <w:color w:val="1B1917"/>
          <w:sz w:val="23"/>
          <w:szCs w:val="23"/>
        </w:rPr>
        <w:t xml:space="preserve">OPERATION_NON_DECIDABLE</w:t>
      </w:r>
    </w:p>
    <w:p>
      <w:pPr>
        <w:spacing w:after="180" w:before="0" w:line="290"/>
        <w:jc w:val="both"/>
      </w:pPr>
      <w:r>
        <w:rPr>
          <w:color w:val="1B1917"/>
          <w:sz w:val="21"/>
          <w:szCs w:val="21"/>
        </w:rPr>
        <w:t xml:space="preserve">L'opération est expirée ou déjà décidée. Rafraîchissez la file.</w:t>
      </w:r>
    </w:p>
    <w:p>
      <w:pPr>
        <w:pStyle w:val="Heading2"/>
        <w:spacing w:after="140" w:before="320"/>
      </w:pPr>
      <w:r>
        <w:rPr>
          <w:b/>
          <w:bCs/>
          <w:color w:val="1B1917"/>
          <w:sz w:val="23"/>
          <w:szCs w:val="23"/>
        </w:rPr>
        <w:t xml:space="preserve">BALANCE_DESEQUILIBREE</w:t>
      </w:r>
    </w:p>
    <w:p>
      <w:pPr>
        <w:spacing w:after="180" w:before="0" w:line="290"/>
        <w:jc w:val="both"/>
      </w:pPr>
      <w:r>
        <w:rPr>
          <w:color w:val="1B1917"/>
          <w:sz w:val="21"/>
          <w:szCs w:val="21"/>
        </w:rPr>
        <w:t xml:space="preserve">La balance générale ne s'équilibre pas. Ce n'est pas un problème d'affichage. N'exploitez aucun chiffre qui en découle et remontez au responsable comptable.</w:t>
      </w:r>
    </w:p>
    <w:p>
      <w:pPr>
        <w:pStyle w:val="Heading1"/>
        <w:pBdr>
          <w:bottom w:val="single" w:color="D8D2C6" w:sz="3" w:space="8"/>
        </w:pBdr>
        <w:spacing w:after="140" w:before="420"/>
      </w:pPr>
      <w:r>
        <w:rPr>
          <w:b/>
          <w:bCs/>
          <w:color w:val="1B1917"/>
          <w:sz w:val="27"/>
          <w:szCs w:val="27"/>
        </w:rPr>
        <w:t xml:space="preserve">Les refus au référentiel client</w:t>
      </w:r>
    </w:p>
    <w:p>
      <w:pPr>
        <w:pStyle w:val="Heading2"/>
        <w:spacing w:after="140" w:before="320"/>
      </w:pPr>
      <w:r>
        <w:rPr>
          <w:b/>
          <w:bCs/>
          <w:color w:val="1B1917"/>
          <w:sz w:val="23"/>
          <w:szCs w:val="23"/>
        </w:rPr>
        <w:t xml:space="preserve">Ce client ne peut pas recevoir de nouveau compte</w:t>
      </w:r>
    </w:p>
    <w:p>
      <w:pPr>
        <w:spacing w:after="180" w:before="0" w:line="290"/>
        <w:jc w:val="both"/>
      </w:pPr>
      <w:r>
        <w:rPr>
          <w:color w:val="1B1917"/>
          <w:sz w:val="21"/>
          <w:szCs w:val="21"/>
        </w:rPr>
        <w:t xml:space="preserve">Le client est bloqué, sa connaissance client n'est pas vérifiée, ou son dossier est incomplet. Le </w:t>
      </w:r>
      <w:r>
        <w:rPr>
          <w:color w:val="1F4E46"/>
          <w:sz w:val="21"/>
          <w:szCs w:val="21"/>
          <w:u w:val="single"/>
        </w:rPr>
        <w:t xml:space="preserve">chapitre 6</w:t>
      </w:r>
      <w:r>
        <w:rPr>
          <w:color w:val="1B1917"/>
          <w:sz w:val="21"/>
          <w:szCs w:val="21"/>
        </w:rPr>
        <w:t xml:space="preserve"> explique ce qui est nommé comme obstacle. </w:t>
      </w:r>
      <w:r>
        <w:rPr>
          <w:b/>
          <w:bCs/>
          <w:color w:val="1B1917"/>
          <w:sz w:val="21"/>
          <w:szCs w:val="21"/>
        </w:rPr>
        <w:t xml:space="preserve">Ses comptes existants continuent de fonctionner</w:t>
      </w:r>
      <w:r>
        <w:rPr>
          <w:color w:val="1B1917"/>
          <w:sz w:val="21"/>
          <w:szCs w:val="21"/>
        </w:rPr>
        <w:t xml:space="preserve"> : c'est l'ouverture qui est arrêtée, pas l'activité du client — un client vous posera la question.</w:t>
      </w:r>
    </w:p>
    <w:p>
      <w:pPr>
        <w:pStyle w:val="Heading2"/>
        <w:spacing w:after="140" w:before="320"/>
      </w:pPr>
      <w:r>
        <w:rPr>
          <w:b/>
          <w:bCs/>
          <w:color w:val="1B1917"/>
          <w:sz w:val="23"/>
          <w:szCs w:val="23"/>
        </w:rPr>
        <w:t xml:space="preserve">Pièce manquante, pièce expirée</w:t>
      </w:r>
    </w:p>
    <w:p>
      <w:pPr>
        <w:spacing w:after="180" w:before="0" w:line="290"/>
        <w:jc w:val="both"/>
      </w:pPr>
      <w:r>
        <w:rPr>
          <w:color w:val="1B1917"/>
          <w:sz w:val="21"/>
          <w:szCs w:val="21"/>
        </w:rPr>
        <w:t xml:space="preserve">Le dossier nomme la pièce et sa nature. Réclamez-la au client ; une fois versée et vérifiée, l'obstacle disparaît de lui-même.</w:t>
      </w:r>
    </w:p>
    <w:p>
      <w:pPr>
        <w:pStyle w:val="Heading2"/>
        <w:spacing w:after="140" w:before="320"/>
      </w:pPr>
      <w:r>
        <w:rPr>
          <w:b/>
          <w:bCs/>
          <w:color w:val="1B1917"/>
          <w:sz w:val="23"/>
          <w:szCs w:val="23"/>
        </w:rPr>
        <w:t xml:space="preserve">Bénéficiaire non vérifié</w:t>
      </w:r>
    </w:p>
    <w:p>
      <w:pPr>
        <w:spacing w:after="180" w:before="0" w:line="290"/>
        <w:jc w:val="both"/>
      </w:pPr>
      <w:r>
        <w:rPr>
          <w:color w:val="1B1917"/>
          <w:sz w:val="21"/>
          <w:szCs w:val="21"/>
        </w:rPr>
        <w:t xml:space="preserve">Sur une personne morale. Tant que la conformité n'a pas vérifié un bénéficiaire effectif déclaré, aucun compte ne s'ouvre. Ce n'est pas une décision du comptoir.</w:t>
      </w:r>
    </w:p>
    <w:p>
      <w:pPr>
        <w:pStyle w:val="Heading1"/>
        <w:pBdr>
          <w:bottom w:val="single" w:color="D8D2C6" w:sz="3" w:space="8"/>
        </w:pBdr>
        <w:spacing w:after="140" w:before="420"/>
      </w:pPr>
      <w:r>
        <w:rPr>
          <w:b/>
          <w:bCs/>
          <w:color w:val="1B1917"/>
          <w:sz w:val="27"/>
          <w:szCs w:val="27"/>
        </w:rPr>
        <w:t xml:space="preserve">Les refus au crédit</w:t>
      </w:r>
    </w:p>
    <w:p>
      <w:pPr>
        <w:pStyle w:val="Heading2"/>
        <w:spacing w:after="140" w:before="320"/>
      </w:pPr>
      <w:r>
        <w:rPr>
          <w:b/>
          <w:bCs/>
          <w:color w:val="1B1917"/>
          <w:sz w:val="23"/>
          <w:szCs w:val="23"/>
        </w:rPr>
        <w:t xml:space="preserve">Toutes les conditions suspensives ne sont pas levées</w:t>
      </w:r>
    </w:p>
    <w:p>
      <w:pPr>
        <w:spacing w:after="180" w:before="0" w:line="290"/>
        <w:jc w:val="both"/>
      </w:pPr>
      <w:r>
        <w:rPr>
          <w:color w:val="1B1917"/>
          <w:sz w:val="21"/>
          <w:szCs w:val="21"/>
        </w:rPr>
        <w:t xml:space="preserve">Le contrat ne peut pas être établi. Le dossier liste celles qui manquent. Attention : une condition </w:t>
      </w:r>
      <w:r>
        <w:rPr>
          <w:b/>
          <w:bCs/>
          <w:color w:val="1B1917"/>
          <w:sz w:val="21"/>
          <w:szCs w:val="21"/>
        </w:rPr>
        <w:t xml:space="preserve">résolutoire</w:t>
      </w:r>
      <w:r>
        <w:rPr>
          <w:color w:val="1B1917"/>
          <w:sz w:val="21"/>
          <w:szCs w:val="21"/>
        </w:rPr>
        <w:t xml:space="preserve"> non levée ne bloque rien — si le refus persiste alors que vous pensiez tout avoir levé, vérifiez que vous regardiez bien la bonne section.</w:t>
      </w:r>
    </w:p>
    <w:p>
      <w:pPr>
        <w:pStyle w:val="Heading2"/>
        <w:spacing w:after="140" w:before="320"/>
      </w:pPr>
      <w:r>
        <w:rPr>
          <w:b/>
          <w:bCs/>
          <w:color w:val="1B1917"/>
          <w:sz w:val="23"/>
          <w:szCs w:val="23"/>
        </w:rPr>
        <w:t xml:space="preserve">Une décision sans analyse ne se motive pas</w:t>
      </w:r>
    </w:p>
    <w:p>
      <w:pPr>
        <w:spacing w:after="180" w:before="0" w:line="290"/>
        <w:jc w:val="both"/>
      </w:pPr>
      <w:r>
        <w:rPr>
          <w:color w:val="1B1917"/>
          <w:sz w:val="21"/>
          <w:szCs w:val="21"/>
        </w:rPr>
        <w:t xml:space="preserve">Le bouton </w:t>
      </w:r>
      <w:r>
        <w:rPr>
          <w:i/>
          <w:iCs/>
          <w:color w:val="1B1917"/>
          <w:sz w:val="21"/>
          <w:szCs w:val="21"/>
        </w:rPr>
        <w:t xml:space="preserve">Décider</w:t>
      </w:r>
      <w:r>
        <w:rPr>
          <w:color w:val="1B1917"/>
          <w:sz w:val="21"/>
          <w:szCs w:val="21"/>
        </w:rPr>
        <w:t xml:space="preserve"> n'apparaît pas tant qu'aucune analyse n'a été versée au dossier. Versez-la d'abord : sans elle, la décision ne tiendrait pas devant un contrôle.</w:t>
      </w:r>
    </w:p>
    <w:p>
      <w:pPr>
        <w:pStyle w:val="Heading2"/>
        <w:spacing w:after="140" w:before="320"/>
      </w:pPr>
      <w:r>
        <w:rPr>
          <w:b/>
          <w:bCs/>
          <w:color w:val="1B1917"/>
          <w:sz w:val="23"/>
          <w:szCs w:val="23"/>
        </w:rPr>
        <w:t xml:space="preserve">Ce contrat est déjà débloqué</w:t>
      </w:r>
    </w:p>
    <w:p>
      <w:pPr>
        <w:spacing w:after="180" w:before="0" w:line="290"/>
        <w:jc w:val="both"/>
      </w:pPr>
      <w:r>
        <w:rPr>
          <w:color w:val="1B1917"/>
          <w:sz w:val="21"/>
          <w:szCs w:val="21"/>
        </w:rPr>
        <w:t xml:space="preserve">Le déblocage a déjà eu lieu, ou une demande est en attente de validation. Regardez la </w:t>
      </w:r>
      <w:r>
        <w:rPr>
          <w:color w:val="1F4E46"/>
          <w:sz w:val="21"/>
          <w:szCs w:val="21"/>
          <w:u w:val="single"/>
        </w:rPr>
        <w:t xml:space="preserve">file de validation</w:t>
      </w:r>
      <w:r>
        <w:rPr>
          <w:color w:val="1B1917"/>
          <w:sz w:val="21"/>
          <w:szCs w:val="21"/>
        </w:rPr>
        <w:t xml:space="preserve"> avant de recommencer.</w:t>
      </w:r>
    </w:p>
    <w:p>
      <w:pPr>
        <w:pStyle w:val="Heading2"/>
        <w:spacing w:after="140" w:before="320"/>
      </w:pPr>
      <w:r>
        <w:rPr>
          <w:b/>
          <w:bCs/>
          <w:color w:val="1B1917"/>
          <w:sz w:val="23"/>
          <w:szCs w:val="23"/>
        </w:rPr>
        <w:t xml:space="preserve">Ce contrat est déjà passé en perte</w:t>
      </w:r>
    </w:p>
    <w:p>
      <w:pPr>
        <w:spacing w:after="180" w:before="0" w:line="290"/>
        <w:jc w:val="both"/>
      </w:pPr>
      <w:r>
        <w:rPr>
          <w:color w:val="1B1917"/>
          <w:sz w:val="21"/>
          <w:szCs w:val="21"/>
        </w:rPr>
        <w:t xml:space="preserve">Un passage en perte ne se fait qu'une fois. Ce qui reste dû se suit au hors bilan, et se recouvre — voir le </w:t>
      </w:r>
      <w:r>
        <w:rPr>
          <w:color w:val="1F4E46"/>
          <w:sz w:val="21"/>
          <w:szCs w:val="21"/>
          <w:u w:val="single"/>
        </w:rPr>
        <w:t xml:space="preserve">chapitre 7</w:t>
      </w:r>
      <w:r>
        <w:rPr>
          <w:color w:val="1B1917"/>
          <w:sz w:val="21"/>
          <w:szCs w:val="21"/>
        </w:rPr>
        <w:t xml:space="preserve">.</w:t>
      </w:r>
    </w:p>
    <w:p>
      <w:pPr>
        <w:pStyle w:val="Heading2"/>
        <w:spacing w:after="140" w:before="320"/>
      </w:pPr>
      <w:r>
        <w:rPr>
          <w:b/>
          <w:bCs/>
          <w:color w:val="1B1917"/>
          <w:sz w:val="23"/>
          <w:szCs w:val="23"/>
        </w:rPr>
        <w:t xml:space="preserve">Un contrat qui n'est pas en cours ne se rembourse pas par anticipation</w:t>
      </w:r>
    </w:p>
    <w:p>
      <w:pPr>
        <w:spacing w:after="180" w:before="0" w:line="290"/>
        <w:jc w:val="both"/>
      </w:pPr>
      <w:r>
        <w:rPr>
          <w:color w:val="1B1917"/>
          <w:sz w:val="21"/>
          <w:szCs w:val="21"/>
        </w:rPr>
        <w:t xml:space="preserve">Un contrat non débloqué, soldé ou passé en perte n'accepte plus les actes de gestion courante.</w:t>
      </w:r>
    </w:p>
    <w:p>
      <w:pPr>
        <w:pStyle w:val="Heading1"/>
        <w:pBdr>
          <w:bottom w:val="single" w:color="D8D2C6" w:sz="3" w:space="8"/>
        </w:pBdr>
        <w:spacing w:after="140" w:before="420"/>
      </w:pPr>
      <w:r>
        <w:rPr>
          <w:b/>
          <w:bCs/>
          <w:color w:val="1B1917"/>
          <w:sz w:val="27"/>
          <w:szCs w:val="27"/>
        </w:rPr>
        <w:t xml:space="preserve">Les refus à la conformité</w:t>
      </w:r>
    </w:p>
    <w:p>
      <w:pPr>
        <w:pStyle w:val="Heading2"/>
        <w:spacing w:after="140" w:before="320"/>
      </w:pPr>
      <w:r>
        <w:rPr>
          <w:b/>
          <w:bCs/>
          <w:color w:val="1B1917"/>
          <w:sz w:val="23"/>
          <w:szCs w:val="23"/>
        </w:rPr>
        <w:t xml:space="preserve">Le classement d'une alerte porte son motif</w:t>
      </w:r>
    </w:p>
    <w:p>
      <w:pPr>
        <w:spacing w:after="180" w:before="0" w:line="290"/>
        <w:jc w:val="both"/>
      </w:pPr>
      <w:r>
        <w:rPr>
          <w:color w:val="1B1917"/>
          <w:sz w:val="21"/>
          <w:szCs w:val="21"/>
        </w:rPr>
        <w:t xml:space="preserve">Une alerte classée sans raison écrite ne se contrôle pas. Écrivez le motif pour quelqu'un qui lira le dossier dans trois ans sans rien savoir du contexte.</w:t>
      </w:r>
    </w:p>
    <w:p>
      <w:pPr>
        <w:pStyle w:val="Heading2"/>
        <w:spacing w:after="140" w:before="320"/>
      </w:pPr>
      <w:r>
        <w:rPr>
          <w:b/>
          <w:bCs/>
          <w:color w:val="1B1917"/>
          <w:sz w:val="23"/>
          <w:szCs w:val="23"/>
        </w:rPr>
        <w:t xml:space="preserve">Cette alerte est déjà couverte par une déclaration</w:t>
      </w:r>
    </w:p>
    <w:p>
      <w:pPr>
        <w:spacing w:after="180" w:before="0" w:line="290"/>
        <w:jc w:val="both"/>
      </w:pPr>
      <w:r>
        <w:rPr>
          <w:color w:val="1B1917"/>
          <w:sz w:val="21"/>
          <w:szCs w:val="21"/>
        </w:rPr>
        <w:t xml:space="preserve">Elle a été citée par une déclaration de soupçon : son sort est scellé. La déclarer une seconde fois ferait deux dossiers pour un seul fait. Elle ne se reclasse pas non plus.</w:t>
      </w:r>
    </w:p>
    <w:p>
      <w:pPr>
        <w:pStyle w:val="Heading2"/>
        <w:spacing w:after="140" w:before="320"/>
      </w:pPr>
      <w:r>
        <w:rPr>
          <w:b/>
          <w:bCs/>
          <w:color w:val="1B1917"/>
          <w:sz w:val="23"/>
          <w:szCs w:val="23"/>
        </w:rPr>
        <w:t xml:space="preserve">Une déclaration ne mélange pas deux dossiers</w:t>
      </w:r>
    </w:p>
    <w:p>
      <w:pPr>
        <w:spacing w:after="180" w:before="0" w:line="290"/>
        <w:jc w:val="both"/>
      </w:pPr>
      <w:r>
        <w:rPr>
          <w:color w:val="1B1917"/>
          <w:sz w:val="21"/>
          <w:szCs w:val="21"/>
        </w:rPr>
        <w:t xml:space="preserve">Une des alertes citées ne porte pas sur le tiers déclaré. Décochez-la : elle fera l'objet de sa propre déclaration.</w:t>
      </w:r>
    </w:p>
    <w:p>
      <w:pPr>
        <w:pStyle w:val="Heading2"/>
        <w:spacing w:after="140" w:before="320"/>
      </w:pPr>
      <w:r>
        <w:rPr>
          <w:b/>
          <w:bCs/>
          <w:color w:val="1B1917"/>
          <w:sz w:val="23"/>
          <w:szCs w:val="23"/>
        </w:rPr>
        <w:t xml:space="preserve">Une déclaration cite les alertes qu'elle couvre</w:t>
      </w:r>
    </w:p>
    <w:p>
      <w:pPr>
        <w:spacing w:after="180" w:before="0" w:line="290"/>
        <w:jc w:val="both"/>
      </w:pPr>
      <w:r>
        <w:rPr>
          <w:color w:val="1B1917"/>
          <w:sz w:val="21"/>
          <w:szCs w:val="21"/>
        </w:rPr>
        <w:t xml:space="preserve">Aucune alerte cochée : rien ne rattacherait la déclaration à des faits. Cochez au moins celle depuis laquelle vous rédigez.</w:t>
      </w:r>
    </w:p>
    <w:p>
      <w:pPr>
        <w:pStyle w:val="Heading2"/>
        <w:spacing w:after="140" w:before="320"/>
      </w:pPr>
      <w:r>
        <w:rPr>
          <w:b/>
          <w:bCs/>
          <w:color w:val="1B1917"/>
          <w:sz w:val="23"/>
          <w:szCs w:val="23"/>
        </w:rPr>
        <w:t xml:space="preserve">Un scénario porte déjà ce code</w:t>
      </w:r>
    </w:p>
    <w:p>
      <w:pPr>
        <w:spacing w:after="180" w:before="0" w:line="290"/>
        <w:jc w:val="both"/>
      </w:pPr>
      <w:r>
        <w:rPr>
          <w:color w:val="1B1917"/>
          <w:sz w:val="21"/>
          <w:szCs w:val="21"/>
        </w:rPr>
        <w:t xml:space="preserve">Le code d'un scénario figure sur chaque alerte qu'il lève : deux scénarios ne peuvent pas le partager. Choisissez-en un autre, ou faites cesser l'ancien.</w:t>
      </w:r>
    </w:p>
    <w:p>
      <w:pPr>
        <w:pStyle w:val="Heading2"/>
        <w:spacing w:after="140" w:before="320"/>
      </w:pPr>
      <w:r>
        <w:rPr>
          <w:b/>
          <w:bCs/>
          <w:color w:val="1B1917"/>
          <w:sz w:val="23"/>
          <w:szCs w:val="23"/>
        </w:rPr>
        <w:t xml:space="preserve">Ce paramètre est exigé par la méthode</w:t>
      </w:r>
    </w:p>
    <w:p>
      <w:pPr>
        <w:spacing w:after="180" w:before="0" w:line="290"/>
        <w:jc w:val="both"/>
      </w:pPr>
      <w:r>
        <w:rPr>
          <w:color w:val="1B1917"/>
          <w:sz w:val="21"/>
          <w:szCs w:val="21"/>
        </w:rPr>
        <w:t xml:space="preserve">Chaque méthode de surveillance a besoin de ce qui la fait compter — un seuil, une fenêtre, un nombre minimal d'opérations, un facteur. L'écran ne demande que ceux-là, et les nomme quand il en manque un. Un scénario incomplet ne surveille rien.</w:t>
      </w:r>
    </w:p>
    <w:p>
      <w:pPr>
        <w:pStyle w:val="Heading2"/>
        <w:spacing w:after="140" w:before="320"/>
      </w:pPr>
      <w:r>
        <w:rPr>
          <w:b/>
          <w:bCs/>
          <w:color w:val="1B1917"/>
          <w:sz w:val="23"/>
          <w:szCs w:val="23"/>
        </w:rPr>
        <w:t xml:space="preserve">Cette alerte est fermée</w:t>
      </w:r>
    </w:p>
    <w:p>
      <w:pPr>
        <w:spacing w:after="180" w:before="0" w:line="290"/>
        <w:jc w:val="both"/>
      </w:pPr>
      <w:r>
        <w:rPr>
          <w:color w:val="1B1917"/>
          <w:sz w:val="21"/>
          <w:szCs w:val="21"/>
        </w:rPr>
        <w:t xml:space="preserve">Une alerte classée ou déclarée ne se reprend pas en charge.</w:t>
      </w:r>
    </w:p>
    <w:p>
      <w:pPr>
        <w:pStyle w:val="Heading1"/>
        <w:pBdr>
          <w:bottom w:val="single" w:color="D8D2C6" w:sz="3" w:space="8"/>
        </w:pBdr>
        <w:spacing w:after="140" w:before="420"/>
      </w:pPr>
      <w:r>
        <w:rPr>
          <w:b/>
          <w:bCs/>
          <w:color w:val="1B1917"/>
          <w:sz w:val="27"/>
          <w:szCs w:val="27"/>
        </w:rPr>
        <w:t xml:space="preserve">Les refus au réglementaire</w:t>
      </w:r>
    </w:p>
    <w:p>
      <w:pPr>
        <w:pStyle w:val="Heading2"/>
        <w:spacing w:after="140" w:before="320"/>
      </w:pPr>
      <w:r>
        <w:rPr>
          <w:b/>
          <w:bCs/>
          <w:color w:val="1B1917"/>
          <w:sz w:val="23"/>
          <w:szCs w:val="23"/>
        </w:rPr>
        <w:t xml:space="preserve">Cet état porte des anomalies</w:t>
      </w:r>
    </w:p>
    <w:p>
      <w:pPr>
        <w:spacing w:after="180" w:before="0" w:line="290"/>
        <w:jc w:val="both"/>
      </w:pPr>
      <w:r>
        <w:rPr>
          <w:color w:val="1B1917"/>
          <w:sz w:val="21"/>
          <w:szCs w:val="21"/>
        </w:rPr>
        <w:t xml:space="preserve">Il a été produit pour qu'on voie ce qui ne va pas, mais il ne se transmet pas : on ne déclare pas au superviseur des comptes dont on sait qu'ils sont faux. Corriger la comptabilité, reprendre l'état, puis transmettre.</w:t>
      </w:r>
    </w:p>
    <w:p>
      <w:pPr>
        <w:pStyle w:val="Heading2"/>
        <w:spacing w:after="140" w:before="320"/>
      </w:pPr>
      <w:r>
        <w:rPr>
          <w:b/>
          <w:bCs/>
          <w:color w:val="1B1917"/>
          <w:sz w:val="23"/>
          <w:szCs w:val="23"/>
        </w:rPr>
        <w:t xml:space="preserve">Ce qui est transmis ne s'annule pas</w:t>
      </w:r>
    </w:p>
    <w:p>
      <w:pPr>
        <w:spacing w:after="180" w:before="0" w:line="290"/>
        <w:jc w:val="both"/>
      </w:pPr>
      <w:r>
        <w:rPr>
          <w:color w:val="1B1917"/>
          <w:sz w:val="21"/>
          <w:szCs w:val="21"/>
        </w:rPr>
        <w:t xml:space="preserve">Un état déposé se rectifie par un dépôt suivant. Seul un état produit et non transmis se reprend.</w:t>
      </w:r>
    </w:p>
    <w:p>
      <w:pPr>
        <w:pStyle w:val="Heading2"/>
        <w:spacing w:after="140" w:before="320"/>
      </w:pPr>
      <w:r>
        <w:rPr>
          <w:b/>
          <w:bCs/>
          <w:color w:val="1B1917"/>
          <w:sz w:val="23"/>
          <w:szCs w:val="23"/>
        </w:rPr>
        <w:t xml:space="preserve">Un état existe déjà pour cette période</w:t>
      </w:r>
    </w:p>
    <w:p>
      <w:pPr>
        <w:spacing w:after="180" w:before="0" w:line="290"/>
        <w:jc w:val="both"/>
      </w:pPr>
      <w:r>
        <w:rPr>
          <w:color w:val="1B1917"/>
          <w:sz w:val="21"/>
          <w:szCs w:val="21"/>
        </w:rPr>
        <w:t xml:space="preserve">Deux états transmis pour le même mois seraient deux déclarations contradictoires. Annulez le précédent en le motivant, puis reproduisez.</w:t>
      </w:r>
    </w:p>
    <w:p>
      <w:pPr>
        <w:pStyle w:val="Heading2"/>
        <w:spacing w:after="140" w:before="320"/>
      </w:pPr>
      <w:r>
        <w:rPr>
          <w:b/>
          <w:bCs/>
          <w:color w:val="1B1917"/>
          <w:sz w:val="23"/>
          <w:szCs w:val="23"/>
        </w:rPr>
        <w:t xml:space="preserve">Cette date ne ferme pas de période</w:t>
      </w:r>
    </w:p>
    <w:p>
      <w:pPr>
        <w:spacing w:after="180" w:before="0" w:line="290"/>
        <w:jc w:val="both"/>
      </w:pPr>
      <w:r>
        <w:rPr>
          <w:color w:val="1B1917"/>
          <w:sz w:val="21"/>
          <w:szCs w:val="21"/>
        </w:rPr>
        <w:t xml:space="preserve">Un état se produit sur la période que le superviseur attend, pas sur un intervalle choisi. Prenez une des périodes que l'écran propose.</w:t>
      </w:r>
    </w:p>
    <w:p>
      <w:pPr>
        <w:pStyle w:val="Heading2"/>
        <w:spacing w:after="140" w:before="320"/>
      </w:pPr>
      <w:r>
        <w:rPr>
          <w:b/>
          <w:bCs/>
          <w:color w:val="1B1917"/>
          <w:sz w:val="23"/>
          <w:szCs w:val="23"/>
        </w:rPr>
        <w:t xml:space="preserve">La déclaration n'est en vigueur qu'à partir du …</w:t>
      </w:r>
    </w:p>
    <w:p>
      <w:pPr>
        <w:spacing w:after="180" w:before="0" w:line="290"/>
        <w:jc w:val="both"/>
      </w:pPr>
      <w:r>
        <w:rPr>
          <w:color w:val="1B1917"/>
          <w:sz w:val="21"/>
          <w:szCs w:val="21"/>
        </w:rPr>
        <w:t xml:space="preserve">On ne produit pas un état sur une période antérieure à l'entrée en vigueur de la déclaration.</w:t>
      </w:r>
    </w:p>
    <w:p>
      <w:pPr>
        <w:pStyle w:val="Heading2"/>
        <w:spacing w:after="140" w:before="320"/>
      </w:pPr>
      <w:r>
        <w:rPr>
          <w:b/>
          <w:bCs/>
          <w:color w:val="1B1917"/>
          <w:sz w:val="23"/>
          <w:szCs w:val="23"/>
        </w:rPr>
        <w:t xml:space="preserve">Un état ne se produit pas avant la fin de la période qu'il couvre</w:t>
      </w:r>
    </w:p>
    <w:p>
      <w:pPr>
        <w:spacing w:after="180" w:before="0" w:line="290"/>
        <w:jc w:val="both"/>
      </w:pPr>
      <w:r>
        <w:rPr>
          <w:color w:val="1B1917"/>
          <w:sz w:val="21"/>
          <w:szCs w:val="21"/>
        </w:rPr>
        <w:t xml:space="preserve">La période doit être close. Attendez sa fin.</w:t>
      </w:r>
    </w:p>
    <w:p>
      <w:pPr>
        <w:pStyle w:val="Heading2"/>
        <w:spacing w:after="140" w:before="320"/>
      </w:pPr>
      <w:r>
        <w:rPr>
          <w:b/>
          <w:bCs/>
          <w:color w:val="1B1917"/>
          <w:sz w:val="23"/>
          <w:szCs w:val="23"/>
        </w:rPr>
        <w:t xml:space="preserve">La transmission porte la référence rendue par le destinataire</w:t>
      </w:r>
    </w:p>
    <w:p>
      <w:pPr>
        <w:spacing w:after="180" w:before="0" w:line="290"/>
        <w:jc w:val="both"/>
      </w:pPr>
      <w:r>
        <w:rPr>
          <w:color w:val="1B1917"/>
          <w:sz w:val="21"/>
          <w:szCs w:val="21"/>
        </w:rPr>
        <w:t xml:space="preserve">Le récépissé est la preuve du dépôt : sans lui, la banque ne peut pas établir qu'elle a déclaré.</w:t>
      </w:r>
    </w:p>
    <w:p>
      <w:pPr>
        <w:pStyle w:val="Heading2"/>
        <w:spacing w:after="140" w:before="320"/>
      </w:pPr>
      <w:r>
        <w:rPr>
          <w:b/>
          <w:bCs/>
          <w:color w:val="1B1917"/>
          <w:sz w:val="23"/>
          <w:szCs w:val="23"/>
        </w:rPr>
        <w:t xml:space="preserve">Une transmission se fait à deux</w:t>
      </w:r>
    </w:p>
    <w:p>
      <w:pPr>
        <w:spacing w:after="180" w:before="0" w:line="290"/>
        <w:jc w:val="both"/>
      </w:pPr>
      <w:r>
        <w:rPr>
          <w:color w:val="1B1917"/>
          <w:sz w:val="21"/>
          <w:szCs w:val="21"/>
        </w:rPr>
        <w:t xml:space="preserve">Produire est un travail, transmettre est un engagement. Un second valideur doit approuver.</w:t>
      </w:r>
    </w:p>
    <w:p>
      <w:pPr>
        <w:pStyle w:val="Heading2"/>
        <w:spacing w:after="140" w:before="320"/>
      </w:pPr>
      <w:r>
        <w:rPr>
          <w:b/>
          <w:bCs/>
          <w:color w:val="1B1917"/>
          <w:sz w:val="23"/>
          <w:szCs w:val="23"/>
        </w:rPr>
        <w:t xml:space="preserve">L'annulation d'un état porte son motif</w:t>
      </w:r>
    </w:p>
    <w:p>
      <w:pPr>
        <w:spacing w:after="180" w:before="0" w:line="290"/>
        <w:jc w:val="both"/>
      </w:pPr>
      <w:r>
        <w:rPr>
          <w:color w:val="1B1917"/>
          <w:sz w:val="21"/>
          <w:szCs w:val="21"/>
        </w:rPr>
        <w:t xml:space="preserve">Comme partout : une décision sans raison écrite ne se contrôle pas.</w:t>
      </w:r>
    </w:p>
    <w:p>
      <w:pPr>
        <w:pStyle w:val="Heading2"/>
        <w:spacing w:after="140" w:before="320"/>
      </w:pPr>
      <w:r>
        <w:rPr>
          <w:b/>
          <w:bCs/>
          <w:color w:val="1B1917"/>
          <w:sz w:val="23"/>
          <w:szCs w:val="23"/>
        </w:rPr>
        <w:t xml:space="preserve">Une taxe porte son compte de collecte</w:t>
      </w:r>
    </w:p>
    <w:p>
      <w:pPr>
        <w:spacing w:after="180" w:before="0" w:line="290"/>
        <w:jc w:val="both"/>
      </w:pPr>
      <w:r>
        <w:rPr>
          <w:color w:val="1B1917"/>
          <w:sz w:val="21"/>
          <w:szCs w:val="21"/>
        </w:rPr>
        <w:t xml:space="preserve">Une retenue se loge quelque part. Sans compte de collecte, elle serait prise au client sans être due à personne.</w:t>
      </w:r>
    </w:p>
    <w:p>
      <w:pPr>
        <w:pStyle w:val="Heading1"/>
        <w:pBdr>
          <w:bottom w:val="single" w:color="D8D2C6" w:sz="3" w:space="8"/>
        </w:pBdr>
        <w:spacing w:after="140" w:before="420"/>
      </w:pPr>
      <w:r>
        <w:rPr>
          <w:b/>
          <w:bCs/>
          <w:color w:val="1B1917"/>
          <w:sz w:val="27"/>
          <w:szCs w:val="27"/>
        </w:rPr>
        <w:t xml:space="preserve">Les refus d'habilitation</w:t>
      </w:r>
    </w:p>
    <w:p>
      <w:pPr>
        <w:pStyle w:val="Heading2"/>
        <w:spacing w:after="140" w:before="320"/>
      </w:pPr>
      <w:r>
        <w:rPr>
          <w:b/>
          <w:bCs/>
          <w:color w:val="1B1917"/>
          <w:sz w:val="23"/>
          <w:szCs w:val="23"/>
        </w:rPr>
        <w:t xml:space="preserve">Le bouton que j'attendais n'est pas là</w:t>
      </w:r>
    </w:p>
    <w:p>
      <w:pPr>
        <w:spacing w:after="180" w:before="0" w:line="290"/>
        <w:jc w:val="both"/>
      </w:pPr>
      <w:r>
        <w:rPr>
          <w:color w:val="1B1917"/>
          <w:sz w:val="21"/>
          <w:szCs w:val="21"/>
        </w:rPr>
        <w:t xml:space="preserve">Votre profil ne porte pas cet acte. Deux cas : soit l'écran affiche la raison à la place du bouton — lisez-la, elle dit qui le porte —, soit l'acte n'apparaît pas du tout parce qu'il n'était qu'une option parmi d'autres. Voir </w:t>
      </w:r>
      <w:r>
        <w:rPr>
          <w:color w:val="1F4E46"/>
          <w:sz w:val="21"/>
          <w:szCs w:val="21"/>
          <w:u w:val="single"/>
        </w:rPr>
        <w:t xml:space="preserve">le chapitre 1</w:t>
      </w:r>
      <w:r>
        <w:rPr>
          <w:color w:val="1B1917"/>
          <w:sz w:val="21"/>
          <w:szCs w:val="21"/>
        </w:rPr>
        <w:t xml:space="preserve">.</w:t>
      </w:r>
    </w:p>
    <w:p>
      <w:pPr>
        <w:pStyle w:val="Heading2"/>
        <w:spacing w:after="140" w:before="320"/>
      </w:pPr>
      <w:r>
        <w:rPr>
          <w:b/>
          <w:bCs/>
          <w:color w:val="1B1917"/>
          <w:sz w:val="23"/>
          <w:szCs w:val="23"/>
        </w:rPr>
        <w:t xml:space="preserve">Le montant dépasse votre plafond</w:t>
      </w:r>
    </w:p>
    <w:p>
      <w:pPr>
        <w:spacing w:after="180" w:before="0" w:line="290"/>
        <w:jc w:val="both"/>
      </w:pPr>
      <w:r>
        <w:rPr>
          <w:color w:val="1B1917"/>
          <w:sz w:val="21"/>
          <w:szCs w:val="21"/>
        </w:rPr>
        <w:t xml:space="preserve">Le plafond de votre profil est écrit sous le champ du montant. Au-delà, l'opération remonte à un profil qui le porte — votre chef d'agence, ou le siège selon l'acte. </w:t>
      </w:r>
      <w:r>
        <w:rPr>
          <w:b/>
          <w:bCs/>
          <w:color w:val="1B1917"/>
          <w:sz w:val="21"/>
          <w:szCs w:val="21"/>
        </w:rPr>
        <w:t xml:space="preserve">Ne découpez pas l'opération en plusieurs</w:t>
      </w:r>
      <w:r>
        <w:rPr>
          <w:color w:val="1B1917"/>
          <w:sz w:val="21"/>
          <w:szCs w:val="21"/>
        </w:rPr>
        <w:t xml:space="preserve"> pour passer dessous : c'est un fractionnement, et la conformité le verra.</w:t>
      </w:r>
    </w:p>
    <w:p>
      <w:pPr>
        <w:pStyle w:val="Heading2"/>
        <w:spacing w:after="140" w:before="320"/>
      </w:pPr>
      <w:r>
        <w:rPr>
          <w:b/>
          <w:bCs/>
          <w:color w:val="1B1917"/>
          <w:sz w:val="23"/>
          <w:szCs w:val="23"/>
        </w:rPr>
        <w:t xml:space="preserve">Un plafond plus bas hors de votre agence</w:t>
      </w:r>
    </w:p>
    <w:p>
      <w:pPr>
        <w:spacing w:after="180" w:before="0" w:line="290"/>
        <w:jc w:val="both"/>
      </w:pPr>
      <w:r>
        <w:rPr>
          <w:color w:val="1B1917"/>
          <w:sz w:val="21"/>
          <w:szCs w:val="21"/>
        </w:rPr>
        <w:t xml:space="preserve">Normal : vous opérez sur le compte d'une autre agence sans avoir le dossier sous les yeux. Les deux plafonds sont écrits côte à côte.</w:t>
      </w:r>
    </w:p>
    <w:p>
      <w:pPr>
        <w:pStyle w:val="Heading2"/>
        <w:spacing w:after="140" w:before="320"/>
      </w:pPr>
      <w:r>
        <w:rPr>
          <w:b/>
          <w:bCs/>
          <w:color w:val="1B1917"/>
          <w:sz w:val="23"/>
          <w:szCs w:val="23"/>
        </w:rPr>
        <w:t xml:space="preserve">« Séparation des tâches : l'auteur d'une opération ne peut pas la valider »</w:t>
      </w:r>
    </w:p>
    <w:p>
      <w:pPr>
        <w:spacing w:after="180" w:before="0" w:line="290"/>
        <w:jc w:val="both"/>
      </w:pPr>
      <w:r>
        <w:rPr>
          <w:color w:val="1B1917"/>
          <w:sz w:val="21"/>
          <w:szCs w:val="21"/>
        </w:rPr>
        <w:t xml:space="preserve">Vous avez soumis cette demande : un autre doit l'approuver. Voir </w:t>
      </w:r>
      <w:r>
        <w:rPr>
          <w:color w:val="1F4E46"/>
          <w:sz w:val="21"/>
          <w:szCs w:val="21"/>
          <w:u w:val="single"/>
        </w:rPr>
        <w:t xml:space="preserve">le chapitre 5</w:t>
      </w:r>
      <w:r>
        <w:rPr>
          <w:color w:val="1B1917"/>
          <w:sz w:val="21"/>
          <w:szCs w:val="21"/>
        </w:rPr>
        <w:t xml:space="preserve">.</w:t>
      </w:r>
    </w:p>
    <w:p>
      <w:pPr>
        <w:pStyle w:val="Heading1"/>
        <w:pBdr>
          <w:bottom w:val="single" w:color="D8D2C6" w:sz="3" w:space="8"/>
        </w:pBdr>
        <w:spacing w:after="140" w:before="420"/>
      </w:pPr>
      <w:r>
        <w:rPr>
          <w:b/>
          <w:bCs/>
          <w:color w:val="1B1917"/>
          <w:sz w:val="27"/>
          <w:szCs w:val="27"/>
        </w:rPr>
        <w:t xml:space="preserve">Les incidents techniques</w:t>
      </w:r>
    </w:p>
    <w:p>
      <w:pPr>
        <w:pStyle w:val="Heading2"/>
        <w:spacing w:after="140" w:before="320"/>
      </w:pPr>
      <w:r>
        <w:rPr>
          <w:b/>
          <w:bCs/>
          <w:color w:val="1B1917"/>
          <w:sz w:val="23"/>
          <w:szCs w:val="23"/>
        </w:rPr>
        <w:t xml:space="preserve">Le réseau est tombé pendant l'envoi</w:t>
      </w:r>
    </w:p>
    <w:p>
      <w:pPr>
        <w:spacing w:after="180" w:before="0" w:line="290"/>
        <w:jc w:val="both"/>
      </w:pPr>
      <w:r>
        <w:rPr>
          <w:color w:val="1B1917"/>
          <w:sz w:val="21"/>
          <w:szCs w:val="21"/>
        </w:rPr>
        <w:t xml:space="preserve">Bandeau de refus avec le bouton </w:t>
      </w:r>
      <w:r>
        <w:rPr>
          <w:b/>
          <w:bCs/>
          <w:color w:val="1B1917"/>
          <w:sz w:val="21"/>
          <w:szCs w:val="21"/>
        </w:rPr>
        <w:t xml:space="preserve">Réessayer avec la même clé</w:t>
      </w:r>
      <w:r>
        <w:rPr>
          <w:color w:val="1B1917"/>
          <w:sz w:val="21"/>
          <w:szCs w:val="21"/>
        </w:rPr>
        <w:t xml:space="preserve">. Cliquez dessus — c'est exactement la situation pour laquelle il existe. Le système central reconnaîtra la demande et, si elle est déjà passée, vous rendra le </w:t>
      </w:r>
      <w:r>
        <w:rPr>
          <w:b/>
          <w:bCs/>
          <w:color w:val="1B1917"/>
          <w:sz w:val="21"/>
          <w:szCs w:val="21"/>
        </w:rPr>
        <w:t xml:space="preserve">premier reçu</w:t>
      </w:r>
      <w:r>
        <w:rPr>
          <w:color w:val="1B1917"/>
          <w:sz w:val="21"/>
          <w:szCs w:val="21"/>
        </w:rPr>
        <w:t xml:space="preserve"> avec la mention </w:t>
      </w:r>
      <w:r>
        <w:rPr>
          <w:i/>
          <w:iCs/>
          <w:color w:val="1B1917"/>
          <w:sz w:val="21"/>
          <w:szCs w:val="21"/>
        </w:rPr>
        <w:t xml:space="preserve">« Déjà comptabilisé »</w:t>
      </w:r>
      <w:r>
        <w:rPr>
          <w:color w:val="1B1917"/>
          <w:sz w:val="21"/>
          <w:szCs w:val="21"/>
        </w:rPr>
        <w:t xml:space="preserve">.</w:t>
      </w:r>
    </w:p>
    <w:p>
      <w:pPr>
        <w:spacing w:after="180" w:before="0" w:line="290"/>
        <w:jc w:val="both"/>
      </w:pPr>
      <w:r>
        <w:rPr>
          <w:b/>
          <w:bCs/>
          <w:color w:val="1B1917"/>
          <w:sz w:val="21"/>
          <w:szCs w:val="21"/>
        </w:rPr>
        <w:t xml:space="preserve">Ne resaisissez jamais l'opération dans ce cas.</w:t>
      </w:r>
      <w:r>
        <w:rPr>
          <w:color w:val="1B1917"/>
          <w:sz w:val="21"/>
          <w:szCs w:val="21"/>
        </w:rPr>
        <w:t xml:space="preserve"> Une nouvelle saisie est une nouvelle demande, et rien n'empêchera alors le double.</w:t>
      </w:r>
    </w:p>
    <w:p>
      <w:pPr>
        <w:pStyle w:val="Heading2"/>
        <w:spacing w:after="140" w:before="320"/>
      </w:pPr>
      <w:r>
        <w:rPr>
          <w:b/>
          <w:bCs/>
          <w:color w:val="1B1917"/>
          <w:sz w:val="23"/>
          <w:szCs w:val="23"/>
        </w:rPr>
        <w:t xml:space="preserve">« Déjà comptabilisé — voici le premier reçu »</w:t>
      </w:r>
    </w:p>
    <w:p>
      <w:pPr>
        <w:spacing w:after="180" w:before="0" w:line="290"/>
        <w:jc w:val="both"/>
      </w:pPr>
      <w:r>
        <w:rPr>
          <w:color w:val="1B1917"/>
          <w:sz w:val="21"/>
          <w:szCs w:val="21"/>
        </w:rPr>
        <w:t xml:space="preserve">Tout va bien. Rien n'a été comptabilisé une seconde fois ; vous voyez le reçu d'origine.</w:t>
      </w:r>
    </w:p>
    <w:p>
      <w:pPr>
        <w:pStyle w:val="Heading2"/>
        <w:spacing w:after="140" w:before="320"/>
      </w:pPr>
      <w:r>
        <w:rPr>
          <w:b/>
          <w:bCs/>
          <w:color w:val="1B1917"/>
          <w:sz w:val="23"/>
          <w:szCs w:val="23"/>
        </w:rPr>
        <w:t xml:space="preserve">Votre session a expiré</w:t>
      </w:r>
    </w:p>
    <w:p>
      <w:pPr>
        <w:spacing w:after="180" w:before="0" w:line="290"/>
        <w:jc w:val="both"/>
      </w:pPr>
      <w:r>
        <w:rPr>
          <w:color w:val="1B1917"/>
          <w:sz w:val="21"/>
          <w:szCs w:val="21"/>
        </w:rPr>
        <w:t xml:space="preserve">L'application vous renvoie au portail d'identité. Si vous aviez une saisie en cours, elle est perdue — c'est la seule situation où elle l'est. Verrouiller, lui, ne fait rien perdre.</w:t>
      </w:r>
    </w:p>
    <w:p>
      <w:pPr>
        <w:pStyle w:val="Heading2"/>
        <w:spacing w:after="140" w:before="320"/>
      </w:pPr>
      <w:r>
        <w:rPr>
          <w:b/>
          <w:bCs/>
          <w:color w:val="1B1917"/>
          <w:sz w:val="23"/>
          <w:szCs w:val="23"/>
        </w:rPr>
        <w:t xml:space="preserve">« Le fournisseur d'identité n'a pas confirmé la session »</w:t>
      </w:r>
    </w:p>
    <w:p>
      <w:pPr>
        <w:spacing w:after="180" w:before="0" w:line="290"/>
        <w:jc w:val="both"/>
      </w:pPr>
      <w:r>
        <w:rPr>
          <w:color w:val="1B1917"/>
          <w:sz w:val="21"/>
          <w:szCs w:val="21"/>
        </w:rPr>
        <w:t xml:space="preserve">Affiché sur l'écran de verrouillage quand la reprise échoue. Rechargez la page et reconnectez-vous.</w:t>
      </w:r>
    </w:p>
    <w:p>
      <w:pPr>
        <w:pStyle w:val="Heading1"/>
        <w:pBdr>
          <w:bottom w:val="single" w:color="D8D2C6" w:sz="3" w:space="8"/>
        </w:pBdr>
        <w:spacing w:after="140" w:before="420"/>
      </w:pPr>
      <w:r>
        <w:rPr>
          <w:b/>
          <w:bCs/>
          <w:color w:val="1B1917"/>
          <w:sz w:val="27"/>
          <w:szCs w:val="27"/>
        </w:rPr>
        <w:t xml:space="preserve">Trois réflexes qui évitent la plupart des incidents</w:t>
      </w:r>
    </w:p>
    <w:p>
      <w:pPr>
        <w:pStyle w:val="ListParagraph"/>
        <w:numPr>
          <w:ilvl w:val="0"/>
          <w:numId w:val="3"/>
        </w:numPr>
        <w:spacing w:after="80" w:before="40"/>
      </w:pPr>
      <w:r>
        <w:rPr>
          <w:b/>
          <w:bCs/>
          <w:color w:val="1B1917"/>
          <w:sz w:val="21"/>
          <w:szCs w:val="21"/>
        </w:rPr>
        <w:t xml:space="preserve">Lire le motif avant de recommencer.</w:t>
      </w:r>
      <w:r>
        <w:rPr>
          <w:color w:val="1B1917"/>
          <w:sz w:val="21"/>
          <w:szCs w:val="21"/>
        </w:rPr>
        <w:t xml:space="preserve"> Un refus porte toujours sa raison ; recommencer sans la lire reproduit le refus, ou pire, crée un doublon.</w:t>
      </w:r>
    </w:p>
    <w:p>
      <w:pPr>
        <w:pStyle w:val="ListParagraph"/>
        <w:numPr>
          <w:ilvl w:val="0"/>
          <w:numId w:val="3"/>
        </w:numPr>
        <w:spacing w:after="80" w:before="40"/>
      </w:pPr>
      <w:r>
        <w:rPr>
          <w:b/>
          <w:bCs/>
          <w:color w:val="1B1917"/>
          <w:sz w:val="21"/>
          <w:szCs w:val="21"/>
        </w:rPr>
        <w:t xml:space="preserve">Annoncer le disponible, jamais le solde comptable.</w:t>
      </w:r>
      <w:r>
        <w:rPr>
          <w:color w:val="1B1917"/>
          <w:sz w:val="21"/>
          <w:szCs w:val="21"/>
        </w:rPr>
        <w:t xml:space="preserve"> La quasi-totalité des litiges de comptoir vient de cette confusion.</w:t>
      </w:r>
    </w:p>
    <w:p>
      <w:pPr>
        <w:pStyle w:val="ListParagraph"/>
        <w:numPr>
          <w:ilvl w:val="0"/>
          <w:numId w:val="3"/>
        </w:numPr>
        <w:spacing w:after="80" w:before="40"/>
      </w:pPr>
      <w:r>
        <w:rPr>
          <w:b/>
          <w:bCs/>
          <w:color w:val="1B1917"/>
          <w:sz w:val="21"/>
          <w:szCs w:val="21"/>
        </w:rPr>
        <w:t xml:space="preserve">Arrêter sa caisse avant de partir.</w:t>
      </w:r>
      <w:r>
        <w:rPr>
          <w:color w:val="1B1917"/>
          <w:sz w:val="21"/>
          <w:szCs w:val="21"/>
        </w:rPr>
        <w:t xml:space="preserve"> Une caisse non arrêtée bloque la fin de journée de toute l'agence.</w:t>
      </w:r>
    </w:p>
    <w:p>
      <w:pPr>
        <w:pStyle w:val="Heading1"/>
        <w:pBdr>
          <w:bottom w:val="single" w:color="D8D2C6" w:sz="3" w:space="8"/>
        </w:pBdr>
        <w:spacing w:after="140" w:before="420"/>
      </w:pPr>
      <w:r>
        <w:rPr>
          <w:b/>
          <w:bCs/>
          <w:color w:val="1B1917"/>
          <w:sz w:val="27"/>
          <w:szCs w:val="27"/>
        </w:rPr>
        <w:t xml:space="preserve">À qui s'adresser</w:t>
      </w:r>
    </w:p>
    <w:tbl>
      <w:tblPr>
        <w:tblW w:type="dxa" w:w="9411"/>
        <w:tblBorders>
          <w:top w:val="single" w:color="D8D2C6" w:sz="2"/>
          <w:left w:val="single" w:color="D8D2C6" w:sz="2"/>
          <w:bottom w:val="single" w:color="D8D2C6" w:sz="2"/>
          <w:right w:val="single" w:color="D8D2C6" w:sz="2"/>
          <w:insideH w:val="single" w:color="D8D2C6" w:sz="2"/>
          <w:insideV w:val="single" w:color="D8D2C6" w:sz="2"/>
        </w:tblBorders>
      </w:tblPr>
      <w:tblGrid>
        <w:gridCol w:w="4149"/>
        <w:gridCol w:w="5262"/>
      </w:tblGrid>
      <w:tr>
        <w:trPr>
          <w:tblHeader/>
        </w:trPr>
        <w:tc>
          <w:tcPr>
            <w:tcW w:type="dxa" w:w="4149"/>
            <w:shd w:fill="EFEBE2" w:color="auto" w:val="clear"/>
            <w:tcMar>
              <w:top w:type="dxa" w:w="70"/>
              <w:left w:type="dxa" w:w="110"/>
              <w:bottom w:type="dxa" w:w="70"/>
              <w:right w:type="dxa" w:w="110"/>
            </w:tcMar>
          </w:tcPr>
          <w:p>
            <w:pPr>
              <w:spacing w:after="0" w:before="0"/>
            </w:pPr>
            <w:r>
              <w:rPr>
                <w:b/>
                <w:bCs/>
                <w:color w:val="1B1917"/>
                <w:sz w:val="19"/>
                <w:szCs w:val="19"/>
              </w:rPr>
              <w:t xml:space="preserve">Situation</w:t>
            </w:r>
          </w:p>
        </w:tc>
        <w:tc>
          <w:tcPr>
            <w:tcW w:type="dxa" w:w="5262"/>
            <w:shd w:fill="EFEBE2" w:color="auto" w:val="clear"/>
            <w:tcMar>
              <w:top w:type="dxa" w:w="70"/>
              <w:left w:type="dxa" w:w="110"/>
              <w:bottom w:type="dxa" w:w="70"/>
              <w:right w:type="dxa" w:w="110"/>
            </w:tcMar>
          </w:tcPr>
          <w:p>
            <w:pPr>
              <w:spacing w:after="0" w:before="0"/>
            </w:pPr>
            <w:r>
              <w:rPr>
                <w:b/>
                <w:bCs/>
                <w:color w:val="1B1917"/>
                <w:sz w:val="19"/>
                <w:szCs w:val="19"/>
              </w:rPr>
              <w:t xml:space="preserve">Interlocuteur</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Refus métier (provision, plafond, opposition)</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Votre chef d'agence</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Écart de caisse</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Votre chef d'agence, le jour même</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État </w:t>
            </w:r>
            <w:r>
              <w:rPr>
                <w:b w:val="false"/>
                <w:bCs w:val="false"/>
                <w:color w:val="1B1917"/>
                <w:sz w:val="19"/>
                <w:szCs w:val="19"/>
              </w:rPr>
              <w:t xml:space="preserve">Approuvée, non confirmée</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Exploitation / siège</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Balance déséquilibrée</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Responsable comptable</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Bandeau </w:t>
            </w:r>
            <w:r>
              <w:rPr>
                <w:b w:val="false"/>
                <w:bCs w:val="false"/>
                <w:color w:val="1B1917"/>
                <w:sz w:val="19"/>
                <w:szCs w:val="19"/>
              </w:rPr>
              <w:t xml:space="preserve">Données de démonstration</w:t>
            </w:r>
            <w:r>
              <w:rPr>
                <w:b w:val="false"/>
                <w:bCs w:val="false"/>
                <w:color w:val="1B1917"/>
                <w:sz w:val="19"/>
                <w:szCs w:val="19"/>
              </w:rPr>
              <w:t xml:space="preserve"> en production</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Support applicatif, immédiatement</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Une opération est comptabilisée deux fois</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Support applicatif, avec les deux numéros d'opération</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Un doute sur une alerte LCB-FT</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Le responsable conformité — </w:t>
            </w:r>
            <w:r>
              <w:rPr>
                <w:b w:val="false"/>
                <w:bCs w:val="false"/>
                <w:color w:val="1B1917"/>
                <w:sz w:val="19"/>
                <w:szCs w:val="19"/>
              </w:rPr>
              <w:t xml:space="preserve">jamais</w:t>
            </w:r>
            <w:r>
              <w:rPr>
                <w:b w:val="false"/>
                <w:bCs w:val="false"/>
                <w:color w:val="1B1917"/>
                <w:sz w:val="19"/>
                <w:szCs w:val="19"/>
              </w:rPr>
              <w:t xml:space="preserve"> le chargé de clientèle du tiers</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Un état transmis qui ne se reproduit plus</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Responsable comptable, avant le prochain contrôle</w:t>
            </w:r>
          </w:p>
        </w:tc>
      </w:tr>
      <w:tr>
        <w:tc>
          <w:tcPr>
            <w:tcW w:type="dxa" w:w="4149"/>
            <w:tcMar>
              <w:top w:type="dxa" w:w="70"/>
              <w:left w:type="dxa" w:w="110"/>
              <w:bottom w:type="dxa" w:w="70"/>
              <w:right w:type="dxa" w:w="110"/>
            </w:tcMar>
          </w:tcPr>
          <w:p>
            <w:pPr>
              <w:spacing w:after="0" w:before="0"/>
            </w:pPr>
            <w:r>
              <w:rPr>
                <w:b w:val="false"/>
                <w:bCs w:val="false"/>
                <w:color w:val="1B1917"/>
                <w:sz w:val="19"/>
                <w:szCs w:val="19"/>
              </w:rPr>
              <w:t xml:space="preserve">Une échéance déclarative dépassée</w:t>
            </w:r>
          </w:p>
        </w:tc>
        <w:tc>
          <w:tcPr>
            <w:tcW w:type="dxa" w:w="5262"/>
            <w:tcMar>
              <w:top w:type="dxa" w:w="70"/>
              <w:left w:type="dxa" w:w="110"/>
              <w:bottom w:type="dxa" w:w="70"/>
              <w:right w:type="dxa" w:w="110"/>
            </w:tcMar>
          </w:tcPr>
          <w:p>
            <w:pPr>
              <w:spacing w:after="0" w:before="0"/>
            </w:pPr>
            <w:r>
              <w:rPr>
                <w:b w:val="false"/>
                <w:bCs w:val="false"/>
                <w:color w:val="1B1917"/>
                <w:sz w:val="19"/>
                <w:szCs w:val="19"/>
              </w:rPr>
              <w:t xml:space="preserve">Responsable comptable, le jour même</w:t>
            </w:r>
          </w:p>
        </w:tc>
      </w:tr>
    </w:tbl>
    <w:p>
      <w:pPr>
        <w:spacing w:after="22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54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6" w:sz="3" w:space="6"/>
      </w:pBdr>
      <w:jc w:val="right"/>
    </w:pPr>
    <w:r>
      <w:rPr>
        <w:color w:val="4A4540"/>
        <w:sz w:val="16"/>
        <w:szCs w:val="16"/>
      </w:rPr>
      <w:t xml:space="preserve">Guide de l'utilisateur — back-office agence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9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b/>
      <w:bCs/>
      <w:color w:val="1B1917"/>
      <w:sz w:val="36"/>
      <w:szCs w:val="36"/>
    </w:rPr>
  </w:style>
  <w:style w:type="paragraph" w:styleId="Heading2">
    <w:name w:val="Heading 2"/>
    <w:basedOn w:val="Normal"/>
    <w:next w:val="Normal"/>
    <w:qFormat/>
    <w:pPr>
      <w:keepNext/>
      <w:spacing w:after="140" w:before="420"/>
      <w:outlineLvl w:val="1"/>
    </w:pPr>
    <w:rPr>
      <w:b/>
      <w:bCs/>
      <w:color w:val="1B1917"/>
      <w:sz w:val="27"/>
      <w:szCs w:val="27"/>
    </w:rPr>
  </w:style>
  <w:style w:type="paragraph" w:styleId="Heading3">
    <w:name w:val="Heading 3"/>
    <w:basedOn w:val="Normal"/>
    <w:next w:val="Normal"/>
    <w:qFormat/>
    <w:pPr>
      <w:keepNext/>
      <w:spacing w:after="120" w:before="320"/>
      <w:outlineLvl w:val="2"/>
    </w:pPr>
    <w:rPr>
      <w:b/>
      <w:bCs/>
      <w:color w:val="1B191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f62bbd63d302eddbf4b583705356a783d2d23b.png"/><Relationship Id="rId10" Type="http://schemas.openxmlformats.org/officeDocument/2006/relationships/image" Target="media/e57d52c93512506928e453c86b3f6cd44e3cb00c.png"/><Relationship Id="rId11" Type="http://schemas.openxmlformats.org/officeDocument/2006/relationships/image" Target="media/a9ca9bb6552ae3da5d16d0d92d90374ec5e2b5da.png"/><Relationship Id="rId12" Type="http://schemas.openxmlformats.org/officeDocument/2006/relationships/image" Target="media/4aa72e7153f00c84e7caa3999ef1053a77dab0b9.png"/><Relationship Id="rId13" Type="http://schemas.openxmlformats.org/officeDocument/2006/relationships/image" Target="media/08807f9045840f983a405068a4e3ab9aa99540c0.png"/><Relationship Id="rId14" Type="http://schemas.openxmlformats.org/officeDocument/2006/relationships/image" Target="media/f4585b2b5f2d1e6c0a14b66bca1f3ca27fbcd3c2.png"/><Relationship Id="rId15" Type="http://schemas.openxmlformats.org/officeDocument/2006/relationships/image" Target="media/80b42c929c7a9006c0282b57cd817026fbe4dcd2.png"/><Relationship Id="rId16" Type="http://schemas.openxmlformats.org/officeDocument/2006/relationships/image" Target="media/fb289dfba507e55c7c95a6fdc29853fe5e44024a.png"/><Relationship Id="rId17" Type="http://schemas.openxmlformats.org/officeDocument/2006/relationships/image" Target="media/96c42a470806220699fe2bfe6cf04308f83a6878.png"/><Relationship Id="rId18" Type="http://schemas.openxmlformats.org/officeDocument/2006/relationships/image" Target="media/e9b47f91c2bc1b2496a713d761b78e598d799934.png"/><Relationship Id="rId19" Type="http://schemas.openxmlformats.org/officeDocument/2006/relationships/image" Target="media/146db35b3751398f6aeef2d4a3f1adcc453c5452.png"/><Relationship Id="rId20" Type="http://schemas.openxmlformats.org/officeDocument/2006/relationships/image" Target="media/8164058de21ba37c4cbf080369ddaa1f0fda4e97.png"/><Relationship Id="rId21" Type="http://schemas.openxmlformats.org/officeDocument/2006/relationships/image" Target="media/f9e2b87085562b3bdd8fec566839a66e2ded52d7.png"/><Relationship Id="rId22" Type="http://schemas.openxmlformats.org/officeDocument/2006/relationships/image" Target="media/7b7f3c1897bba46648677ae588d4c68d42a185d9.png"/><Relationship Id="rId23" Type="http://schemas.openxmlformats.org/officeDocument/2006/relationships/image" Target="media/b7700b424f1f33d87621108d46fc629309bb1bf4.png"/><Relationship Id="rId24" Type="http://schemas.openxmlformats.org/officeDocument/2006/relationships/image" Target="media/aa701c86056175e4afc2295a5873321536051d70.png"/><Relationship Id="rId25" Type="http://schemas.openxmlformats.org/officeDocument/2006/relationships/image" Target="media/d76bff37ba6d7d469e81808e9223de8c04463826.png"/><Relationship Id="rId26" Type="http://schemas.openxmlformats.org/officeDocument/2006/relationships/image" Target="media/07c53bf5fc7de076e368bf96faccb153a52247b7.png"/><Relationship Id="rId27" Type="http://schemas.openxmlformats.org/officeDocument/2006/relationships/image" Target="media/15dae5fcfd8d8ccdadba1d3e949bebbb9b7e0228.png"/><Relationship Id="rId28" Type="http://schemas.openxmlformats.org/officeDocument/2006/relationships/image" Target="media/30bf082863f9c3664c277e3422254bd048e4412b.png"/><Relationship Id="rId29" Type="http://schemas.openxmlformats.org/officeDocument/2006/relationships/image" Target="media/58b40f4a4f404e3e603fa79fa97c8746faf3a29b.png"/><Relationship Id="rId30" Type="http://schemas.openxmlformats.org/officeDocument/2006/relationships/image" Target="media/50ab0c6db98adea81ad9a0f6c0c939a2545e4dfe.png"/><Relationship Id="rId31" Type="http://schemas.openxmlformats.org/officeDocument/2006/relationships/image" Target="media/f8bc14e67a8260d2558e5458509a2938e0974b18.png"/><Relationship Id="rId32" Type="http://schemas.openxmlformats.org/officeDocument/2006/relationships/image" Target="media/8d24e7d36136e4509d8e89e723860fa6ae7adaba.png"/><Relationship Id="rId33" Type="http://schemas.openxmlformats.org/officeDocument/2006/relationships/image" Target="media/33804d1f3aa34c2a0a95fc8de6f30b71090a7f1d.png"/><Relationship Id="rId34" Type="http://schemas.openxmlformats.org/officeDocument/2006/relationships/image" Target="media/2d421f0a268c08bd5f80c6097b47f249c31b9a99.png"/><Relationship Id="rId35" Type="http://schemas.openxmlformats.org/officeDocument/2006/relationships/image" Target="media/ab04deb5bcf805dae455cb99b50d6de8fc5ab871.png"/><Relationship Id="rId36" Type="http://schemas.openxmlformats.org/officeDocument/2006/relationships/image" Target="media/5229fb2a3d7be1b40b41a7ae8c9660437e87ab90.png"/><Relationship Id="rId37" Type="http://schemas.openxmlformats.org/officeDocument/2006/relationships/image" Target="media/61ab0123a9f19642223a577731d9ec69a9fb5cd0.png"/><Relationship Id="rId38" Type="http://schemas.openxmlformats.org/officeDocument/2006/relationships/image" Target="media/2ab226d86393286e6b90df968f9bf495ce52aa4b.png"/><Relationship Id="rId39" Type="http://schemas.openxmlformats.org/officeDocument/2006/relationships/image" Target="media/6f5a362e025f97f978a4708c107c44fafc914de5.png"/><Relationship Id="rId40" Type="http://schemas.openxmlformats.org/officeDocument/2006/relationships/image" Target="media/24620f5b9c31e056ed43dab95460a697e0e463a2.png"/><Relationship Id="rId41" Type="http://schemas.openxmlformats.org/officeDocument/2006/relationships/image" Target="media/cf78393aac723cddae5bcde6472c321007f4299d.png"/><Relationship Id="rId42" Type="http://schemas.openxmlformats.org/officeDocument/2006/relationships/image" Target="media/191f52fcfcb0f5d479999a23ff914287b4b302db.png"/><Relationship Id="rId43" Type="http://schemas.openxmlformats.org/officeDocument/2006/relationships/image" Target="media/cd545b1cdd29c7fe4ebdd5238144402306b8e565.png"/><Relationship Id="rId44" Type="http://schemas.openxmlformats.org/officeDocument/2006/relationships/image" Target="media/bc94ef66c088b7fb992556cf9f8ca4b952594c2e.png"/><Relationship Id="rId45" Type="http://schemas.openxmlformats.org/officeDocument/2006/relationships/image" Target="media/a0a3efd84bd292b991003f8dbd7a2732015ea6c4.png"/><Relationship Id="rId46" Type="http://schemas.openxmlformats.org/officeDocument/2006/relationships/image" Target="media/244af31a44b16addb4fd0d2296bad74c8b0f2b79.png"/><Relationship Id="rId47" Type="http://schemas.openxmlformats.org/officeDocument/2006/relationships/image" Target="media/c6fb639be709bba4713d30a0d24e888f9cce38d6.png"/><Relationship Id="rId48" Type="http://schemas.openxmlformats.org/officeDocument/2006/relationships/image" Target="media/c53d642cac99b34d5b6a16268d35f7ba4a38f089.png"/><Relationship Id="rId49" Type="http://schemas.openxmlformats.org/officeDocument/2006/relationships/image" Target="media/f741d49dfae7c6ee352a90bfe9abc010d9051f6c.png"/><Relationship Id="rId50" Type="http://schemas.openxmlformats.org/officeDocument/2006/relationships/image" Target="media/0306a655e660b1eebea64a22339fb3739d2684fe.png"/><Relationship Id="rId51" Type="http://schemas.openxmlformats.org/officeDocument/2006/relationships/image" Target="media/2acfa11030aa980b7271edfcba2a7d353a48b6d3.png"/><Relationship Id="rId52" Type="http://schemas.openxmlformats.org/officeDocument/2006/relationships/image" Target="media/3ea439435b7f7ee7f271b6581aeb063e932b54c6.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l'utilisateur — back-office agence</dc:title>
  <dc:creator>Socle bancaire</dc:creator>
  <dc:description>Le back-office agence vu du comptoir : prise en main, opérations, validation, siège.</dc:description>
  <cp:lastModifiedBy>Un-named</cp:lastModifiedBy>
  <cp:revision>1</cp:revision>
  <dcterms:created xsi:type="dcterms:W3CDTF">2026-09-18T23:29:03.248Z</dcterms:created>
  <dcterms:modified xsi:type="dcterms:W3CDTF">2026-09-18T23:29:03.249Z</dcterms:modified>
</cp:coreProperties>
</file>

<file path=docProps/custom.xml><?xml version="1.0" encoding="utf-8"?>
<Properties xmlns="http://schemas.openxmlformats.org/officeDocument/2006/custom-properties" xmlns:vt="http://schemas.openxmlformats.org/officeDocument/2006/docPropsVTypes"/>
</file>