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19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guide au format Word</w:t>
      </w:r>
    </w:p>
    <w:p>
      <w:pPr>
        <w:spacing w:after="180" w:before="0" w:line="290"/>
        <w:jc w:val="both"/>
      </w:pPr>
      <w:r>
        <w:rPr>
          <w:color w:val="1B1917"/>
          <w:sz w:val="21"/>
          <w:szCs w:val="21"/>
        </w:rPr>
        <w:t xml:space="preserve">Le même contenu, assemblé en un seul document avec les captures d'écran : </w:t>
      </w:r>
      <w:r>
        <w:rPr>
          <w:rFonts w:ascii="Consolas" w:cs="Consolas" w:eastAsia="Consolas" w:hAnsi="Consolas"/>
          <w:color w:val="1F4E46"/>
          <w:sz w:val="19"/>
          <w:szCs w:val="19"/>
          <w:u w:val="single"/>
        </w:rPr>
        <w:t xml:space="preserve">guide-utilisateur-back-office.docx</w:t>
      </w:r>
      <w:r>
        <w:rPr>
          <w:color w:val="1B1917"/>
          <w:sz w:val="21"/>
          <w:szCs w:val="21"/>
        </w:rPr>
        <w:t xml:space="preserve">. Il se régénère depuis ces </w:t>
      </w:r>
      <w:r>
        <w:rPr>
          <w:rFonts w:ascii="Consolas" w:cs="Consolas" w:eastAsia="Consolas" w:hAnsi="Consolas"/>
          <w:color w:val="1B1917"/>
          <w:sz w:val="21"/>
          <w:szCs w:val="21"/>
        </w:rPr>
        <w:t xml:space="preserve">.md</w:t>
      </w:r>
      <w:r>
        <w:rPr>
          <w:color w:val="1B1917"/>
          <w:sz w:val="21"/>
          <w:szCs w:val="21"/>
        </w:rPr>
        <w:t xml:space="preserve"> — voir </w:t>
      </w:r>
      <w:r>
        <w:rPr>
          <w:rFonts w:ascii="Consolas" w:cs="Consolas" w:eastAsia="Consolas" w:hAnsi="Consolas"/>
          <w:color w:val="1F4E46"/>
          <w:sz w:val="19"/>
          <w:szCs w:val="19"/>
          <w:u w:val="single"/>
        </w:rPr>
        <w:t xml:space="preserve">outils/</w:t>
      </w:r>
      <w:r>
        <w:rPr>
          <w:color w:val="1B1917"/>
          <w:sz w:val="21"/>
          <w:szCs w:val="21"/>
        </w:rPr>
        <w:t xml:space="preserve">. Le Markdown est la source ; une correction faite dans le Word serait perdue à la génération suivante.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001"/>
        <w:gridCol w:w="2723"/>
        <w:gridCol w:w="4687"/>
      </w:tblGrid>
      <w:tr>
        <w:trPr>
          <w:tblHeader/>
        </w:trPr>
        <w:tc>
          <w:tcPr>
            <w:tcW w:type="dxa" w:w="2001"/>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723"/>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687"/>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clientèle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crédit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7. Le crédit</w:t>
            </w:r>
            <w:r>
              <w:rPr>
                <w:b w:val="false"/>
                <w:bCs w:val="false"/>
                <w:color w:val="1B1917"/>
                <w:sz w:val="19"/>
                <w:szCs w:val="19"/>
              </w:rPr>
              <w:t xml:space="preserve">, </w:t>
            </w: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Analyste conformité, responsable LCB-FT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9. La conformité</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réglementaire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10. Le réglementaire</w:t>
            </w:r>
            <w:r>
              <w:rPr>
                <w:b w:val="false"/>
                <w:bCs w:val="false"/>
                <w:color w:val="1B1917"/>
                <w:sz w:val="19"/>
                <w:szCs w:val="19"/>
              </w:rPr>
              <w:t xml:space="preserve">, </w:t>
            </w: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Service des moyens de paiement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11. Les moyens de paiement</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12. Messages, refus et états</w:t>
            </w:r>
          </w:p>
        </w:tc>
        <w:tc>
          <w:tcPr>
            <w:tcW w:type="dxa" w:w="4687"/>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12</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et l'écran vous dira quoi faire.</w:t>
      </w:r>
      <w:r>
        <w:rPr>
          <w:color w:val="1B1917"/>
          <w:sz w:val="21"/>
          <w:szCs w:val="21"/>
        </w:rPr>
        <w:t xml:space="preserve"> Selon l'opération, deux conduites, et </w:t>
      </w:r>
      <w:r>
        <w:rPr>
          <w:b/>
          <w:bCs/>
          <w:color w:val="1B1917"/>
          <w:sz w:val="21"/>
          <w:szCs w:val="21"/>
        </w:rPr>
        <w:t xml:space="preserve">l'écran choisit pour vous</w:t>
      </w:r>
      <w:r>
        <w:rPr>
          <w:color w:val="1B1917"/>
          <w:sz w:val="21"/>
          <w:szCs w:val="21"/>
        </w:rPr>
        <w:t xml:space="preserve"> — suivez ce qu'il propose, ne cherchez pas l'autre.</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(espèces, virement), chaque demande porte une </w:t>
      </w:r>
      <w:r>
        <w:rPr>
          <w:b/>
          <w:bCs/>
          <w:color w:val="1B1917"/>
          <w:sz w:val="21"/>
          <w:szCs w:val="21"/>
        </w:rPr>
        <w:t xml:space="preserve">clé d'idempotence</w:t>
      </w:r>
      <w:r>
        <w:rPr>
          <w:color w:val="1B1917"/>
          <w:sz w:val="21"/>
          <w:szCs w:val="21"/>
        </w:rPr>
        <w:t xml:space="preserve">.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 le socle reconnaît la clé et ne comptabilise jamais deux fois. C'est le seul bouton à utiliser — refaire la saisie créerait une seconde opération.</w:t>
      </w:r>
    </w:p>
    <w:p>
      <w:pPr>
        <w:pStyle w:val="ListParagraph"/>
        <w:numPr>
          <w:ilvl w:val="0"/>
          <w:numId w:val="2"/>
        </w:numPr>
        <w:spacing w:after="80" w:before="40"/>
      </w:pPr>
      <w:r>
        <w:rPr>
          <w:b/>
          <w:bCs/>
          <w:color w:val="1B1917"/>
          <w:sz w:val="21"/>
          <w:szCs w:val="21"/>
        </w:rPr>
        <w:t xml:space="preserve">Ailleurs</w:t>
      </w:r>
      <w:r>
        <w:rPr>
          <w:color w:val="1B1917"/>
          <w:sz w:val="21"/>
          <w:szCs w:val="21"/>
        </w:rPr>
        <w:t xml:space="preserve"> (créer un client, ouvrir un compte, déposer une demande de crédit), le socle ne reconnaît pas encore les envois en double. L'écran </w:t>
      </w:r>
      <w:r>
        <w:rPr>
          <w:b/>
          <w:bCs/>
          <w:color w:val="1B1917"/>
          <w:sz w:val="21"/>
          <w:szCs w:val="21"/>
        </w:rPr>
        <w:t xml:space="preserve">ne vous propose donc aucun rejeu</w:t>
      </w:r>
      <w:r>
        <w:rPr>
          <w:color w:val="1B1917"/>
          <w:sz w:val="21"/>
          <w:szCs w:val="21"/>
        </w:rPr>
        <w:t xml:space="preserve"> : il vous renvoie vérifier — à la recherche, ou à la file de validation. Renvoyer à l'aveugle créerait un doublon, et un doublon de client ou de compte se paie ensuite en corrections manuelles.</w:t>
      </w:r>
    </w:p>
    <w:p>
      <w:pPr>
        <w:spacing w:after="180" w:before="0" w:line="290"/>
        <w:jc w:val="both"/>
      </w:pPr>
      <w:r>
        <w:rPr>
          <w:color w:val="1B1917"/>
          <w:sz w:val="21"/>
          <w:szCs w:val="21"/>
        </w:rPr>
        <w:t xml:space="preserve">Quand l'écran affiche « La demande a peut-être été enregistrée », c'est ce second cas : allez voir avant de recommencer.</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le </w:t>
      </w:r>
      <w:r>
        <w:rPr>
          <w:b/>
          <w:bCs/>
          <w:color w:val="1B1917"/>
          <w:sz w:val="21"/>
          <w:szCs w:val="21"/>
        </w:rPr>
        <w:t xml:space="preserve">profil d'activité déclaré</w:t>
      </w:r>
      <w:r>
        <w:rPr>
          <w:color w:val="1B1917"/>
          <w:sz w:val="21"/>
          <w:szCs w:val="21"/>
        </w:rPr>
        <w:t xml:space="preserve"> et le </w:t>
      </w:r>
      <w:r>
        <w:rPr>
          <w:b/>
          <w:bCs/>
          <w:color w:val="1B1917"/>
          <w:sz w:val="21"/>
          <w:szCs w:val="21"/>
        </w:rPr>
        <w:t xml:space="preserve">consentement au bureau d'information</w:t>
      </w:r>
      <w:r>
        <w:rPr>
          <w:color w:val="1B1917"/>
          <w:sz w:val="21"/>
          <w:szCs w:val="21"/>
        </w:rPr>
        <w:t xml:space="preserve">, le </w:t>
      </w:r>
      <w:r>
        <w:rPr>
          <w:b/>
          <w:bCs/>
          <w:color w:val="1B1917"/>
          <w:sz w:val="21"/>
          <w:szCs w:val="21"/>
        </w:rPr>
        <w:t xml:space="preserve">paramétrage produit</w:t>
      </w:r>
      <w:r>
        <w:rPr>
          <w:color w:val="1B1917"/>
          <w:sz w:val="21"/>
          <w:szCs w:val="21"/>
        </w:rPr>
        <w:t xml:space="preserve">, la </w:t>
      </w:r>
      <w:r>
        <w:rPr>
          <w:b/>
          <w:bCs/>
          <w:color w:val="1B1917"/>
          <w:sz w:val="21"/>
          <w:szCs w:val="21"/>
        </w:rPr>
        <w:t xml:space="preserve">liasse réglementaire</w:t>
      </w:r>
      <w:r>
        <w:rPr>
          <w:color w:val="1B1917"/>
          <w:sz w:val="21"/>
          <w:szCs w:val="21"/>
        </w:rPr>
        <w:t xml:space="preserve">, la </w:t>
      </w:r>
      <w:r>
        <w:rPr>
          <w:b/>
          <w:bCs/>
          <w:color w:val="1B1917"/>
          <w:sz w:val="21"/>
          <w:szCs w:val="21"/>
        </w:rPr>
        <w:t xml:space="preserve">consolidation</w:t>
      </w:r>
      <w:r>
        <w:rPr>
          <w:color w:val="1B1917"/>
          <w:sz w:val="21"/>
          <w:szCs w:val="21"/>
        </w:rPr>
        <w:t xml:space="preserve">, les </w:t>
      </w:r>
      <w:r>
        <w:rPr>
          <w:b/>
          <w:bCs/>
          <w:color w:val="1B1917"/>
          <w:sz w:val="21"/>
          <w:szCs w:val="21"/>
        </w:rPr>
        <w:t xml:space="preserve">sûretés</w:t>
      </w:r>
      <w:r>
        <w:rPr>
          <w:color w:val="1B1917"/>
          <w:sz w:val="21"/>
          <w:szCs w:val="21"/>
        </w:rPr>
        <w:t xml:space="preserve"> et les </w:t>
      </w:r>
      <w:r>
        <w:rPr>
          <w:b/>
          <w:bCs/>
          <w:color w:val="1B1917"/>
          <w:sz w:val="21"/>
          <w:szCs w:val="21"/>
        </w:rPr>
        <w:t xml:space="preserve">moyens de paiement</w:t>
      </w:r>
      <w:r>
        <w:rPr>
          <w:color w:val="1B1917"/>
          <w:sz w:val="21"/>
          <w:szCs w:val="21"/>
        </w:rPr>
        <w:t xml:space="preserve"> (chèques, prélèvements, virements sortants) ne sont pas encore des écrans. Ils passent aujourd'hui par le système central directement.</w:t>
      </w:r>
    </w:p>
    <w:p>
      <w:pPr>
        <w:spacing w:after="180" w:before="0" w:line="290"/>
        <w:jc w:val="both"/>
      </w:pPr>
      <w:r>
        <w:rPr>
          <w:color w:val="1B1917"/>
          <w:sz w:val="21"/>
          <w:szCs w:val="21"/>
        </w:rPr>
        <w:t xml:space="preserve">La </w:t>
      </w:r>
      <w:r>
        <w:rPr>
          <w:b/>
          <w:bCs/>
          <w:color w:val="1B1917"/>
          <w:sz w:val="21"/>
          <w:szCs w:val="21"/>
        </w:rPr>
        <w:t xml:space="preserve">conformité LCB-FT</w:t>
      </w:r>
      <w:r>
        <w:rPr>
          <w:color w:val="1B1917"/>
          <w:sz w:val="21"/>
          <w:szCs w:val="21"/>
        </w:rPr>
        <w:t xml:space="preserve"> (chapitre 9) et le </w:t>
      </w:r>
      <w:r>
        <w:rPr>
          <w:b/>
          <w:bCs/>
          <w:color w:val="1B1917"/>
          <w:sz w:val="21"/>
          <w:szCs w:val="21"/>
        </w:rPr>
        <w:t xml:space="preserve">reporting réglementaire</w:t>
      </w:r>
      <w:r>
        <w:rPr>
          <w:color w:val="1B1917"/>
          <w:sz w:val="21"/>
          <w:szCs w:val="21"/>
        </w:rPr>
        <w:t xml:space="preserve"> — échéances, états, catalogue, fiscalité (chapitre 10) — le sont désormais.</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votre profil vous permet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 — Le plafond de votre profil, annoncé sous le champ du montant.</w:t>
      </w:r>
    </w:p>
    <w:p>
      <w:pPr>
        <w:spacing w:after="180" w:before="0" w:line="290"/>
        <w:jc w:val="both"/>
      </w:pPr>
      <w:r>
        <w:rPr>
          <w:color w:val="1B1917"/>
          <w:sz w:val="21"/>
          <w:szCs w:val="21"/>
        </w:rPr>
        <w:t xml:space="preserve">L'application ne vous montre que ce que vos droits admettent, et elle le fait à trois niveaux.</w:t>
      </w:r>
    </w:p>
    <w:p>
      <w:pPr>
        <w:spacing w:after="180" w:before="0" w:line="290"/>
        <w:jc w:val="both"/>
      </w:pPr>
      <w:r>
        <w:rPr>
          <w:b/>
          <w:bCs/>
          <w:color w:val="1B1917"/>
          <w:sz w:val="21"/>
          <w:szCs w:val="21"/>
        </w:rPr>
        <w:t xml:space="preserve">Les espaces et les écrans.</w:t>
      </w:r>
      <w:r>
        <w:rPr>
          <w:color w:val="1B1917"/>
          <w:sz w:val="21"/>
          <w:szCs w:val="21"/>
        </w:rPr>
        <w:t xml:space="preserve"> Un espace dont aucun écran ne vous est ouvert n'apparaît pas dans la barre. Ce n'est pas qu'il n'existe pas : c'est qu'il n'est pas pour vous.</w:t>
      </w:r>
    </w:p>
    <w:p>
      <w:pPr>
        <w:spacing w:after="180" w:before="0" w:line="290"/>
        <w:jc w:val="both"/>
      </w:pPr>
      <w:r>
        <w:rPr>
          <w:b/>
          <w:bCs/>
          <w:color w:val="1B1917"/>
          <w:sz w:val="21"/>
          <w:szCs w:val="21"/>
        </w:rPr>
        <w:t xml:space="preserve">Les actions à l'intérieur d'un écran.</w:t>
      </w:r>
      <w:r>
        <w:rPr>
          <w:color w:val="1B1917"/>
          <w:sz w:val="21"/>
          <w:szCs w:val="21"/>
        </w:rPr>
        <w:t xml:space="preserve"> C'est le cas le plus fréquent, et le moins évident : </w:t>
      </w:r>
      <w:r>
        <w:rPr>
          <w:b/>
          <w:bCs/>
          <w:color w:val="1B1917"/>
          <w:sz w:val="21"/>
          <w:szCs w:val="21"/>
        </w:rPr>
        <w:t xml:space="preserve">un même écran porte souvent des actes qui n'appellent pas les mêmes droits.</w:t>
      </w:r>
      <w:r>
        <w:rPr>
          <w:color w:val="1B1917"/>
          <w:sz w:val="21"/>
          <w:szCs w:val="21"/>
        </w:rPr>
        <w:t xml:space="preserve"> Sur le détail d'un état réglementaire, produire et transmettre sont deux droits différents ; sur un crédit passé en perte, constater un recouvrement et sortir l'actif des livres aussi.</w:t>
      </w:r>
    </w:p>
    <w:p>
      <w:pPr>
        <w:spacing w:after="180" w:before="0" w:line="290"/>
        <w:jc w:val="both"/>
      </w:pPr>
      <w:r>
        <w:rPr>
          <w:color w:val="1B1917"/>
          <w:sz w:val="21"/>
          <w:szCs w:val="21"/>
        </w:rPr>
        <w:t xml:space="preserve">Quand l'écran existe pour un acte que vous ne portez pas, il </w:t>
      </w:r>
      <w:r>
        <w:rPr>
          <w:b/>
          <w:bCs/>
          <w:color w:val="1B1917"/>
          <w:sz w:val="21"/>
          <w:szCs w:val="21"/>
        </w:rPr>
        <w:t xml:space="preserve">ne cache pas le bouton</w:t>
      </w:r>
      <w:r>
        <w:rPr>
          <w:color w:val="1B1917"/>
          <w:sz w:val="21"/>
          <w:szCs w:val="21"/>
        </w:rPr>
        <w:t xml:space="preserve"> : il le remplace par la raison, et dit ce que votre profil fait — </w:t>
      </w:r>
      <w:r>
        <w:rPr>
          <w:i/>
          <w:iCs/>
          <w:color w:val="1B1917"/>
          <w:sz w:val="21"/>
          <w:szCs w:val="21"/>
        </w:rPr>
        <w:t xml:space="preserve">« votre profil ne transmet pas : il produit »</w:t>
      </w:r>
      <w:r>
        <w:rPr>
          <w:color w:val="1B1917"/>
          <w:sz w:val="21"/>
          <w:szCs w:val="21"/>
        </w:rPr>
        <w:t xml:space="preserve">. Quand l'acte n'est qu'une option parmi d'autres, il disparaît simplement : une liste d'impossibilités n'aide personne.</w:t>
      </w:r>
    </w:p>
    <w:p>
      <w:pPr>
        <w:spacing w:after="180" w:before="0" w:line="290"/>
        <w:jc w:val="both"/>
      </w:pPr>
      <w:r>
        <w:rPr>
          <w:b/>
          <w:bCs/>
          <w:color w:val="1B1917"/>
          <w:sz w:val="21"/>
          <w:szCs w:val="21"/>
        </w:rPr>
        <w:t xml:space="preserve">Les plafonds.</w:t>
      </w:r>
      <w:r>
        <w:rPr>
          <w:color w:val="1B1917"/>
          <w:sz w:val="21"/>
          <w:szCs w:val="21"/>
        </w:rPr>
        <w:t xml:space="preserve"> Quand votre profil en a un, il est écrit </w:t>
      </w:r>
      <w:r>
        <w:rPr>
          <w:b/>
          <w:bCs/>
          <w:color w:val="1B1917"/>
          <w:sz w:val="21"/>
          <w:szCs w:val="21"/>
        </w:rPr>
        <w:t xml:space="preserve">sous le champ du montant, avant la saisie</w:t>
      </w:r>
      <w:r>
        <w:rPr>
          <w:color w:val="1B1917"/>
          <w:sz w:val="21"/>
          <w:szCs w:val="21"/>
        </w:rPr>
        <w:t xml:space="preserve">, et l'écran vous arrête au-delà. Un second plafond, plus bas, s'applique aux opérations faites hors de votre agence : vous opérez alors sans avoir le dossier sous les yeux.</w:t>
      </w:r>
    </w:p>
    <w:p>
      <w:pPr>
        <w:pBdr>
          <w:left w:val="single" w:color="1F4E46" w:sz="18" w:space="10"/>
        </w:pBdr>
        <w:shd w:fill="F6F3EC" w:color="auto" w:val="clear"/>
        <w:spacing w:after="200" w:before="160"/>
        <w:ind w:left="240" w:right="200"/>
      </w:pPr>
      <w:r>
        <w:rPr>
          <w:color w:val="1B1917"/>
          <w:sz w:val="21"/>
          <w:szCs w:val="21"/>
        </w:rPr>
        <w:t xml:space="preserve">Rien de tout cela n'est une décision : </w:t>
      </w:r>
      <w:r>
        <w:rPr>
          <w:b/>
          <w:bCs/>
          <w:color w:val="1B1917"/>
          <w:sz w:val="21"/>
          <w:szCs w:val="21"/>
        </w:rPr>
        <w:t xml:space="preserve">c'est le système central qui autorise ou refuse</w:t>
      </w:r>
      <w:r>
        <w:rPr>
          <w:color w:val="1B1917"/>
          <w:sz w:val="21"/>
          <w:szCs w:val="21"/>
        </w:rPr>
        <w:t xml:space="preserve">, et lui seul connaît l'agence du compte et l'objet visé. L'application évite simplement de vous proposer une porte qu'elle sait fermée.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4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5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6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7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12</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8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9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10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spacing w:after="180" w:before="0" w:line="290"/>
        <w:jc w:val="both"/>
      </w:pPr>
      <w:r>
        <w:rPr>
          <w:color w:val="1B1917"/>
          <w:sz w:val="21"/>
          <w:szCs w:val="21"/>
        </w:rPr>
        <w:t xml:space="preserve">Le titre compte deux nombres : </w:t>
      </w:r>
      <w:r>
        <w:rPr>
          <w:i/>
          <w:iCs/>
          <w:color w:val="1B1917"/>
          <w:sz w:val="21"/>
          <w:szCs w:val="21"/>
        </w:rPr>
        <w:t xml:space="preserve">« 3 en attente sur cette page, </w:t>
      </w:r>
      <w:r>
        <w:rPr>
          <w:i/>
          <w:iCs/>
          <w:color w:val="1B1917"/>
          <w:sz w:val="21"/>
          <w:szCs w:val="21"/>
        </w:rPr>
        <w:t xml:space="preserve">2 pour vous</w:t>
      </w:r>
      <w:r>
        <w:rPr>
          <w:i/>
          <w:iCs/>
          <w:color w:val="1B1917"/>
          <w:sz w:val="21"/>
          <w:szCs w:val="21"/>
        </w:rPr>
        <w:t xml:space="preserve"> »</w:t>
      </w:r>
      <w:r>
        <w:rPr>
          <w:color w:val="1B1917"/>
          <w:sz w:val="21"/>
          <w:szCs w:val="21"/>
        </w:rPr>
        <w:t xml:space="preserve">. Le second ne retient que les demandes que </w:t>
      </w:r>
      <w:r>
        <w:rPr>
          <w:b/>
          <w:bCs/>
          <w:color w:val="1B1917"/>
          <w:sz w:val="21"/>
          <w:szCs w:val="21"/>
        </w:rPr>
        <w:t xml:space="preserve">votre profil</w:t>
      </w:r>
      <w:r>
        <w:rPr>
          <w:color w:val="1B1917"/>
          <w:sz w:val="21"/>
          <w:szCs w:val="21"/>
        </w:rPr>
        <w:t xml:space="preserve"> peut décider — approuver une opération, c'est l'exécuter, et il faut en porter le droit. Le bouton </w:t>
      </w:r>
      <w:r>
        <w:rPr>
          <w:b/>
          <w:bCs/>
          <w:color w:val="1B1917"/>
          <w:sz w:val="21"/>
          <w:szCs w:val="21"/>
        </w:rPr>
        <w:t xml:space="preserve">Ce que je peux décider</w:t>
      </w:r>
      <w:r>
        <w:rPr>
          <w:color w:val="1B1917"/>
          <w:sz w:val="21"/>
          <w:szCs w:val="21"/>
        </w:rPr>
        <w:t xml:space="preserve"> masque les autres le temps de traiter les vôtres.</w:t>
      </w:r>
    </w:p>
    <w:p>
      <w:pPr>
        <w:spacing w:after="180" w:before="0" w:line="290"/>
        <w:jc w:val="both"/>
      </w:pPr>
      <w:r>
        <w:rPr>
          <w:color w:val="1B1917"/>
          <w:sz w:val="21"/>
          <w:szCs w:val="21"/>
        </w:rPr>
        <w:t xml:space="preserve">La file n'est pas filtrée par défaut, et c'est voulu : elle est partagée. Une file qui cacherait les lignes qui ne vous concernent pas ferait croire la banque à jour alors qu'une demande attend un autre valideur. Les lignes hors de vos droits restent donc visibles, en retrait, marquées </w:t>
      </w:r>
      <w:r>
        <w:rPr>
          <w:i/>
          <w:iCs/>
          <w:color w:val="1B1917"/>
          <w:sz w:val="21"/>
          <w:szCs w:val="21"/>
        </w:rPr>
        <w:t xml:space="preserve">hors de vos droits</w:t>
      </w:r>
      <w:r>
        <w:rPr>
          <w:color w:val="1B1917"/>
          <w:sz w:val="21"/>
          <w:szCs w:val="21"/>
        </w:rPr>
        <w:t xml:space="preserv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11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12 — Le refus d'auto-approbation : le second regard est quelqu'un d'autre, sans exception.</w:t>
      </w:r>
    </w:p>
    <w:p>
      <w:pPr>
        <w:pStyle w:val="Heading2"/>
        <w:spacing w:after="140" w:before="320"/>
      </w:pPr>
      <w:r>
        <w:rPr>
          <w:b/>
          <w:bCs/>
          <w:color w:val="1B1917"/>
          <w:sz w:val="23"/>
          <w:szCs w:val="23"/>
        </w:rPr>
        <w:t xml:space="preserve">ℹ️ Cette demande n'est pas pour vous</w:t>
      </w:r>
    </w:p>
    <w:p>
      <w:pPr>
        <w:spacing w:after="180" w:before="0" w:line="290"/>
        <w:jc w:val="both"/>
      </w:pPr>
      <w:r>
        <w:rPr>
          <w:color w:val="1B1917"/>
          <w:sz w:val="21"/>
          <w:szCs w:val="21"/>
        </w:rPr>
        <w:t xml:space="preserve">Votre profil ne porte pas l'opération soumise. Les boutons de décision disparaissent : il n'y a rien à tenter, le socle refuserait de toute façon. La demande reste dans la file — elle attend quelqu'un d'autre, pas une action de votre part. Ne la signalez au demandeur que si elle approche de son échéance.</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 clients</w:t>
      </w:r>
    </w:p>
    <w:p>
      <w:pPr>
        <w:spacing w:after="180" w:before="0" w:line="290"/>
        <w:jc w:val="both"/>
      </w:pPr>
      <w:r>
        <w:rPr>
          <w:color w:val="1B1917"/>
          <w:sz w:val="21"/>
          <w:szCs w:val="21"/>
        </w:rPr>
        <w:t xml:space="preserve">L'espace </w:t>
      </w:r>
      <w:r>
        <w:rPr>
          <w:b/>
          <w:bCs/>
          <w:color w:val="1B1917"/>
          <w:sz w:val="21"/>
          <w:szCs w:val="21"/>
        </w:rPr>
        <w:t xml:space="preserve">Clients</w:t>
      </w:r>
      <w:r>
        <w:rPr>
          <w:color w:val="1B1917"/>
          <w:sz w:val="21"/>
          <w:szCs w:val="21"/>
        </w:rPr>
        <w:t xml:space="preserve"> sert à retrouver une personne au référentiel, à voir où en est son dossier, à en créer une nouvelle, et à lui ouvrir un compte.</w:t>
      </w:r>
    </w:p>
    <w:p>
      <w:pPr>
        <w:spacing w:after="180" w:before="0" w:line="290"/>
        <w:jc w:val="both"/>
      </w:pPr>
      <w:r>
        <w:rPr>
          <w:color w:val="1B1917"/>
          <w:sz w:val="21"/>
          <w:szCs w:val="21"/>
        </w:rPr>
        <w:t xml:space="preserve">Trois entrées seulement dans la barre : </w:t>
      </w:r>
      <w:r>
        <w:rPr>
          <w:i/>
          <w:iCs/>
          <w:color w:val="1B1917"/>
          <w:sz w:val="21"/>
          <w:szCs w:val="21"/>
        </w:rPr>
        <w:t xml:space="preserve">Rechercher un client</w:t>
      </w:r>
      <w:r>
        <w:rPr>
          <w:color w:val="1B1917"/>
          <w:sz w:val="21"/>
          <w:szCs w:val="21"/>
        </w:rPr>
        <w:t xml:space="preserve"> et </w:t>
      </w:r>
      <w:r>
        <w:rPr>
          <w:i/>
          <w:iCs/>
          <w:color w:val="1B1917"/>
          <w:sz w:val="21"/>
          <w:szCs w:val="21"/>
        </w:rPr>
        <w:t xml:space="preserve">Nouveau client</w:t>
      </w:r>
      <w:r>
        <w:rPr>
          <w:color w:val="1B1917"/>
          <w:sz w:val="21"/>
          <w:szCs w:val="21"/>
        </w:rPr>
        <w:t xml:space="preserve">. Le dossier et l'ouverture de compte ne sont pas des destinations — on y arrive depuis un client, jamais dans le vide.</w:t>
      </w:r>
    </w:p>
    <w:p>
      <w:pPr>
        <w:pStyle w:val="Heading1"/>
        <w:pBdr>
          <w:bottom w:val="single" w:color="D8D2C6" w:sz="3" w:space="8"/>
        </w:pBdr>
        <w:spacing w:after="140" w:before="420"/>
      </w:pPr>
      <w:r>
        <w:rPr>
          <w:b/>
          <w:bCs/>
          <w:color w:val="1B1917"/>
          <w:sz w:val="27"/>
          <w:szCs w:val="27"/>
        </w:rPr>
        <w:t xml:space="preserve">Rechercher un client</w:t>
      </w:r>
    </w:p>
    <w:p>
      <w:pPr>
        <w:keepNext/>
        <w:spacing w:after="60" w:before="200"/>
        <w:jc w:val="center"/>
      </w:pPr>
      <w:r>
        <w:drawing>
          <wp:inline distT="0" distB="0" distL="0" distR="0">
            <wp:extent cx="59721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2905125"/>
                    </a:xfrm>
                    <a:prstGeom prst="rect">
                      <a:avLst/>
                    </a:prstGeom>
                  </pic:spPr>
                </pic:pic>
              </a:graphicData>
            </a:graphic>
          </wp:inline>
        </w:drawing>
      </w:r>
    </w:p>
    <w:p>
      <w:pPr>
        <w:spacing w:after="280"/>
        <w:jc w:val="center"/>
      </w:pPr>
      <w:r>
        <w:rPr>
          <w:i/>
          <w:iCs/>
          <w:color w:val="4A4540"/>
          <w:sz w:val="17"/>
          <w:szCs w:val="17"/>
        </w:rPr>
        <w:t xml:space="preserve">Figure 13 — La recherche de clients : l'état de chacun se lit dans la liste.</w:t>
      </w:r>
    </w:p>
    <w:p>
      <w:pPr>
        <w:spacing w:after="180" w:before="0" w:line="290"/>
        <w:jc w:val="both"/>
      </w:pPr>
      <w:r>
        <w:rPr>
          <w:color w:val="1B1917"/>
          <w:sz w:val="21"/>
          <w:szCs w:val="21"/>
        </w:rPr>
        <w:t xml:space="preserve">Tapez un nom, une raison sociale ou une référence, puis </w:t>
      </w:r>
      <w:r>
        <w:rPr>
          <w:b/>
          <w:bCs/>
          <w:color w:val="1B1917"/>
          <w:sz w:val="21"/>
          <w:szCs w:val="21"/>
        </w:rPr>
        <w:t xml:space="preserve">Rechercher</w:t>
      </w:r>
      <w:r>
        <w:rPr>
          <w:color w:val="1B1917"/>
          <w:sz w:val="21"/>
          <w:szCs w:val="21"/>
        </w:rPr>
        <w:t xml:space="preserve">. La recherche </w:t>
      </w:r>
      <w:r>
        <w:rPr>
          <w:b/>
          <w:bCs/>
          <w:color w:val="1B1917"/>
          <w:sz w:val="21"/>
          <w:szCs w:val="21"/>
        </w:rPr>
        <w:t xml:space="preserve">ne part pas à chaque lettre</w:t>
      </w:r>
      <w:r>
        <w:rPr>
          <w:color w:val="1B1917"/>
          <w:sz w:val="21"/>
          <w:szCs w:val="21"/>
        </w:rPr>
        <w:t xml:space="preserve"> : c'est voulu. Vous tapez pendant que le client vous épelle son nom, et des résultats qui défileraient sous vos yeux à chaque frappe seraient faux la plupart du temps.</w:t>
      </w:r>
    </w:p>
    <w:p>
      <w:pPr>
        <w:spacing w:after="180" w:before="0" w:line="290"/>
        <w:jc w:val="both"/>
      </w:pPr>
      <w:r>
        <w:rPr>
          <w:color w:val="1B1917"/>
          <w:sz w:val="21"/>
          <w:szCs w:val="21"/>
        </w:rPr>
        <w:t xml:space="preserve">Une recherche </w:t>
      </w:r>
      <w:r>
        <w:rPr>
          <w:b/>
          <w:bCs/>
          <w:color w:val="1B1917"/>
          <w:sz w:val="21"/>
          <w:szCs w:val="21"/>
        </w:rPr>
        <w:t xml:space="preserve">vide</w:t>
      </w:r>
      <w:r>
        <w:rPr>
          <w:color w:val="1B1917"/>
          <w:sz w:val="21"/>
          <w:szCs w:val="21"/>
        </w:rPr>
        <w:t xml:space="preserve"> n'est pas une erreur : elle rend les premiers clients. C'est ce qu'on veut en ouvrant l'écran.</w:t>
      </w:r>
    </w:p>
    <w:p>
      <w:pPr>
        <w:spacing w:after="180" w:before="0" w:line="290"/>
        <w:jc w:val="both"/>
      </w:pPr>
      <w:r>
        <w:rPr>
          <w:b/>
          <w:bCs/>
          <w:color w:val="1B1917"/>
          <w:sz w:val="21"/>
          <w:szCs w:val="21"/>
        </w:rPr>
        <w:t xml:space="preserve">Aucun résultat n'est une réponse, pas un échec.</w:t>
      </w:r>
      <w:r>
        <w:rPr>
          <w:color w:val="1B1917"/>
          <w:sz w:val="21"/>
          <w:szCs w:val="21"/>
        </w:rPr>
        <w:t xml:space="preserve"> L'écran vous propose alors la seule suite utile : créer le client.</w:t>
      </w:r>
    </w:p>
    <w:p>
      <w:pPr>
        <w:pBdr>
          <w:left w:val="single" w:color="1F4E46" w:sz="18" w:space="10"/>
        </w:pBdr>
        <w:shd w:fill="F6F3EC" w:color="auto" w:val="clear"/>
        <w:spacing w:after="200" w:before="160"/>
        <w:ind w:left="240" w:right="200"/>
      </w:pPr>
      <w:r>
        <w:rPr>
          <w:b/>
          <w:bCs/>
          <w:color w:val="1B1917"/>
          <w:sz w:val="21"/>
          <w:szCs w:val="21"/>
        </w:rPr>
        <w:t xml:space="preserve">Attention au doublon.</w:t>
      </w:r>
      <w:r>
        <w:rPr>
          <w:color w:val="1B1917"/>
          <w:sz w:val="21"/>
          <w:szCs w:val="21"/>
        </w:rPr>
        <w:t xml:space="preserve"> L'écran vous le rappelle sous le message d'absence : </w:t>
      </w:r>
      <w:r>
        <w:rPr>
          <w:b/>
          <w:bCs/>
          <w:color w:val="1B1917"/>
          <w:sz w:val="21"/>
          <w:szCs w:val="21"/>
        </w:rPr>
        <w:t xml:space="preserve">cherchez sur la référence ou sur la pièce d'identité avant de créer</w:t>
      </w:r>
      <w:r>
        <w:rPr>
          <w:color w:val="1B1917"/>
          <w:sz w:val="21"/>
          <w:szCs w:val="21"/>
        </w:rPr>
        <w:t xml:space="preserve">. La recherche porte sur le nom tel qu'il a été saisi — une lettre de différence, un prénom inversé, un nom d'épouse, et le dossier existant ne remonte pas. Le créer à nouveau ferait un second dossier pour la même personne, avec sa propre connaissance client et son propre risque, et personne ne le rattrapera.</w:t>
      </w:r>
    </w:p>
    <w:p>
      <w:pPr>
        <w:pStyle w:val="Heading2"/>
        <w:spacing w:after="140" w:before="320"/>
      </w:pPr>
      <w:r>
        <w:rPr>
          <w:b/>
          <w:bCs/>
          <w:color w:val="1B1917"/>
          <w:sz w:val="23"/>
          <w:szCs w:val="23"/>
        </w:rPr>
        <w:t xml:space="preserve">Ce que la liste vous dit avant d'ouvrir le dossier</w:t>
      </w:r>
    </w:p>
    <w:p>
      <w:pPr>
        <w:spacing w:after="180" w:before="0" w:line="290"/>
        <w:jc w:val="both"/>
      </w:pPr>
      <w:r>
        <w:rPr>
          <w:color w:val="1B1917"/>
          <w:sz w:val="21"/>
          <w:szCs w:val="21"/>
        </w:rPr>
        <w:t xml:space="preserve">Deux colonnes valent le détour, parce qu'elles vous évitent un aller-retour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69"/>
        <w:gridCol w:w="7842"/>
      </w:tblGrid>
      <w:tr>
        <w:trPr>
          <w:tblHeader/>
        </w:trPr>
        <w:tc>
          <w:tcPr>
            <w:tcW w:type="dxa" w:w="1569"/>
            <w:shd w:fill="EFEBE2" w:color="auto" w:val="clear"/>
            <w:tcMar>
              <w:top w:type="dxa" w:w="70"/>
              <w:left w:type="dxa" w:w="110"/>
              <w:bottom w:type="dxa" w:w="70"/>
              <w:right w:type="dxa" w:w="110"/>
            </w:tcMar>
          </w:tcPr>
          <w:p>
            <w:pPr>
              <w:spacing w:after="0" w:before="0"/>
            </w:pPr>
            <w:r>
              <w:rPr>
                <w:b/>
                <w:bCs/>
                <w:color w:val="1B1917"/>
                <w:sz w:val="19"/>
                <w:szCs w:val="19"/>
              </w:rPr>
              <w:t xml:space="preserve">Colonne</w:t>
            </w:r>
          </w:p>
        </w:tc>
        <w:tc>
          <w:tcPr>
            <w:tcW w:type="dxa" w:w="7842"/>
            <w:shd w:fill="EFEBE2" w:color="auto" w:val="clear"/>
            <w:tcMar>
              <w:top w:type="dxa" w:w="70"/>
              <w:left w:type="dxa" w:w="110"/>
              <w:bottom w:type="dxa" w:w="70"/>
              <w:right w:type="dxa" w:w="110"/>
            </w:tcMar>
          </w:tcPr>
          <w:p>
            <w:pPr>
              <w:spacing w:after="0" w:before="0"/>
            </w:pPr>
            <w:r>
              <w:rPr>
                <w:b/>
                <w:bCs/>
                <w:color w:val="1B1917"/>
                <w:sz w:val="19"/>
                <w:szCs w:val="19"/>
              </w:rPr>
              <w:t xml:space="preserve">Ce qu'elle veut dire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Actif</w:t>
            </w:r>
            <w:r>
              <w:rPr>
                <w:b w:val="false"/>
                <w:bCs w:val="false"/>
                <w:color w:val="1B1917"/>
                <w:sz w:val="19"/>
                <w:szCs w:val="19"/>
              </w:rPr>
              <w:t xml:space="preserve"> : le client peut travailler avec la banque. </w:t>
            </w:r>
            <w:r>
              <w:rPr>
                <w:b w:val="false"/>
                <w:bCs w:val="false"/>
                <w:i/>
                <w:iCs/>
                <w:color w:val="1B1917"/>
                <w:sz w:val="19"/>
                <w:szCs w:val="19"/>
              </w:rPr>
              <w:t xml:space="preserve">Bloqué</w:t>
            </w:r>
            <w:r>
              <w:rPr>
                <w:b w:val="false"/>
                <w:bCs w:val="false"/>
                <w:color w:val="1B1917"/>
                <w:sz w:val="19"/>
                <w:szCs w:val="19"/>
              </w:rPr>
              <w:t xml:space="preserve"> : plus aucune opération nouvelle. </w:t>
            </w:r>
            <w:r>
              <w:rPr>
                <w:b w:val="false"/>
                <w:bCs w:val="false"/>
                <w:i/>
                <w:iCs/>
                <w:color w:val="1B1917"/>
                <w:sz w:val="19"/>
                <w:szCs w:val="19"/>
              </w:rPr>
              <w:t xml:space="preserve">Clos</w:t>
            </w:r>
            <w:r>
              <w:rPr>
                <w:b w:val="false"/>
                <w:bCs w:val="false"/>
                <w:color w:val="1B1917"/>
                <w:sz w:val="19"/>
                <w:szCs w:val="19"/>
              </w:rPr>
              <w:t xml:space="preserve"> : la relation est terminée.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Connaissance 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Vérifié</w:t>
            </w:r>
            <w:r>
              <w:rPr>
                <w:b w:val="false"/>
                <w:bCs w:val="false"/>
                <w:color w:val="1B1917"/>
                <w:sz w:val="19"/>
                <w:szCs w:val="19"/>
              </w:rPr>
              <w:t xml:space="preserve"> : le dossier a été contrôlé. </w:t>
            </w:r>
            <w:r>
              <w:rPr>
                <w:b w:val="false"/>
                <w:bCs w:val="false"/>
                <w:i/>
                <w:iCs/>
                <w:color w:val="1B1917"/>
                <w:sz w:val="19"/>
                <w:szCs w:val="19"/>
              </w:rPr>
              <w:t xml:space="preserve">À vérifier</w:t>
            </w:r>
            <w:r>
              <w:rPr>
                <w:b w:val="false"/>
                <w:bCs w:val="false"/>
                <w:color w:val="1B1917"/>
                <w:sz w:val="19"/>
                <w:szCs w:val="19"/>
              </w:rPr>
              <w:t xml:space="preserve"> : il ne l'a pas encore été. </w:t>
            </w:r>
            <w:r>
              <w:rPr>
                <w:b w:val="false"/>
                <w:bCs w:val="false"/>
                <w:i/>
                <w:iCs/>
                <w:color w:val="1B1917"/>
                <w:sz w:val="19"/>
                <w:szCs w:val="19"/>
              </w:rPr>
              <w:t xml:space="preserve">Revue dépassée</w:t>
            </w:r>
            <w:r>
              <w:rPr>
                <w:b w:val="false"/>
                <w:bCs w:val="false"/>
                <w:color w:val="1B1917"/>
                <w:sz w:val="19"/>
                <w:szCs w:val="19"/>
              </w:rPr>
              <w:t xml:space="preserve"> : il l'a été, mais la revue périodique est en retard. </w:t>
            </w:r>
            <w:r>
              <w:rPr>
                <w:b w:val="false"/>
                <w:bCs w:val="false"/>
                <w:i/>
                <w:iCs/>
                <w:color w:val="1B1917"/>
                <w:sz w:val="19"/>
                <w:szCs w:val="19"/>
              </w:rPr>
              <w:t xml:space="preserve">Bloquée</w:t>
            </w:r>
            <w:r>
              <w:rPr>
                <w:b w:val="false"/>
                <w:bCs w:val="false"/>
                <w:color w:val="1B1917"/>
                <w:sz w:val="19"/>
                <w:szCs w:val="19"/>
              </w:rPr>
              <w:t xml:space="preserve"> : la conformité l'a suspendu.</w:t>
            </w:r>
          </w:p>
        </w:tc>
      </w:tr>
    </w:tbl>
    <w:p>
      <w:pPr>
        <w:spacing w:after="220"/>
      </w:pPr>
    </w:p>
    <w:p>
      <w:pPr>
        <w:spacing w:after="180" w:before="0" w:line="290"/>
        <w:jc w:val="both"/>
      </w:pPr>
      <w:r>
        <w:rPr>
          <w:color w:val="1B1917"/>
          <w:sz w:val="21"/>
          <w:szCs w:val="21"/>
        </w:rPr>
        <w:t xml:space="preserve">Un client </w:t>
      </w:r>
      <w:r>
        <w:rPr>
          <w:b/>
          <w:bCs/>
          <w:color w:val="1B1917"/>
          <w:sz w:val="21"/>
          <w:szCs w:val="21"/>
        </w:rPr>
        <w:t xml:space="preserve">bloqué</w:t>
      </w:r>
      <w:r>
        <w:rPr>
          <w:color w:val="1B1917"/>
          <w:sz w:val="21"/>
          <w:szCs w:val="21"/>
        </w:rPr>
        <w:t xml:space="preserve"> ou dont la connaissance client n'est </w:t>
      </w:r>
      <w:r>
        <w:rPr>
          <w:b/>
          <w:bCs/>
          <w:color w:val="1B1917"/>
          <w:sz w:val="21"/>
          <w:szCs w:val="21"/>
        </w:rPr>
        <w:t xml:space="preserve">pas vérifiée</w:t>
      </w:r>
      <w:r>
        <w:rPr>
          <w:color w:val="1B1917"/>
          <w:sz w:val="21"/>
          <w:szCs w:val="21"/>
        </w:rPr>
        <w:t xml:space="preserve"> ne peut pas recevoir de nouveau compte. Ses comptes existants, eux, continuent de fonctionner — ce n'est pas la même chose, et un client vous le demandera.</w:t>
      </w:r>
    </w:p>
    <w:p>
      <w:pPr>
        <w:pStyle w:val="Heading1"/>
        <w:pBdr>
          <w:bottom w:val="single" w:color="D8D2C6" w:sz="3" w:space="8"/>
        </w:pBdr>
        <w:spacing w:after="140" w:before="420"/>
      </w:pPr>
      <w:r>
        <w:rPr>
          <w:b/>
          <w:bCs/>
          <w:color w:val="1B1917"/>
          <w:sz w:val="27"/>
          <w:szCs w:val="27"/>
        </w:rPr>
        <w:t xml:space="preserve">Le dossier d'un client</w:t>
      </w:r>
    </w:p>
    <w:p>
      <w:pPr>
        <w:spacing w:after="180" w:before="0" w:line="290"/>
        <w:jc w:val="both"/>
      </w:pPr>
      <w:r>
        <w:rPr>
          <w:color w:val="1B1917"/>
          <w:sz w:val="21"/>
          <w:szCs w:val="21"/>
        </w:rPr>
        <w:t xml:space="preserve">Cliquez une ligne pour ouvrir le dossier. L'écran répond d'abord à la question qu'on vient poser : </w:t>
      </w:r>
      <w:r>
        <w:rPr>
          <w:b/>
          <w:bCs/>
          <w:color w:val="1B1917"/>
          <w:sz w:val="21"/>
          <w:szCs w:val="21"/>
        </w:rPr>
        <w:t xml:space="preserve">puis-je ouvrir un compte à cette personne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14 — Un dossier qui bloque : ce qui manque est nommé, pièce par pièce.</w:t>
      </w:r>
    </w:p>
    <w:p>
      <w:pPr>
        <w:spacing w:after="180" w:before="0" w:line="290"/>
        <w:jc w:val="both"/>
      </w:pPr>
      <w:r>
        <w:rPr>
          <w:color w:val="1B1917"/>
          <w:sz w:val="21"/>
          <w:szCs w:val="21"/>
        </w:rPr>
        <w:t xml:space="preserve">Quand la réponse est non, l'écran </w:t>
      </w:r>
      <w:r>
        <w:rPr>
          <w:b/>
          <w:bCs/>
          <w:color w:val="1B1917"/>
          <w:sz w:val="21"/>
          <w:szCs w:val="21"/>
        </w:rPr>
        <w:t xml:space="preserve">nomme ce qui manque</w:t>
      </w:r>
      <w:r>
        <w:rPr>
          <w:color w:val="1B1917"/>
          <w:sz w:val="21"/>
          <w:szCs w:val="21"/>
        </w:rPr>
        <w:t xml:space="preserve">, un point par obstacle : telle pièce absente, telle pièce expirée, tel bénéficiaire effectif non vérifié. « Dossier incomplet » ne vous dirait pas quoi réclamer au client ; cette liste, si.</w:t>
      </w:r>
    </w:p>
    <w:p>
      <w:pPr>
        <w:pStyle w:val="Heading2"/>
        <w:spacing w:after="140" w:before="320"/>
      </w:pPr>
      <w:r>
        <w:rPr>
          <w:b/>
          <w:bCs/>
          <w:color w:val="1B1917"/>
          <w:sz w:val="23"/>
          <w:szCs w:val="23"/>
        </w:rPr>
        <w:t xml:space="preserve">Les pièces</w:t>
      </w:r>
    </w:p>
    <w:p>
      <w:pPr>
        <w:spacing w:after="180" w:before="0" w:line="290"/>
        <w:jc w:val="both"/>
      </w:pPr>
      <w:r>
        <w:rPr>
          <w:color w:val="1B1917"/>
          <w:sz w:val="21"/>
          <w:szCs w:val="21"/>
        </w:rPr>
        <w:t xml:space="preserve">Le tableau des pièces montre tout ce qui a été versé au dossier, y compris ce qui a été </w:t>
      </w:r>
      <w:r>
        <w:rPr>
          <w:b/>
          <w:bCs/>
          <w:color w:val="1B1917"/>
          <w:sz w:val="21"/>
          <w:szCs w:val="21"/>
        </w:rPr>
        <w:t xml:space="preserve">remplacé</w:t>
      </w:r>
      <w:r>
        <w:rPr>
          <w:color w:val="1B1917"/>
          <w:sz w:val="21"/>
          <w:szCs w:val="21"/>
        </w:rPr>
        <w:t xml:space="preserve">. Une pièce remplacée reste affichée, en gris : un dossier client se relit des années après, et une pièce disparue est une question sans réponse.</w:t>
      </w:r>
    </w:p>
    <w:p>
      <w:pPr>
        <w:spacing w:after="180" w:before="0" w:line="290"/>
        <w:jc w:val="both"/>
      </w:pPr>
      <w:r>
        <w:rPr>
          <w:color w:val="1B1917"/>
          <w:sz w:val="21"/>
          <w:szCs w:val="21"/>
        </w:rPr>
        <w:t xml:space="preserve">La colonne </w:t>
      </w:r>
      <w:r>
        <w:rPr>
          <w:b/>
          <w:bCs/>
          <w:color w:val="1B1917"/>
          <w:sz w:val="21"/>
          <w:szCs w:val="21"/>
        </w:rPr>
        <w:t xml:space="preserve">État</w:t>
      </w:r>
      <w:r>
        <w:rPr>
          <w:color w:val="1B1917"/>
          <w:sz w:val="21"/>
          <w:szCs w:val="21"/>
        </w:rPr>
        <w:t xml:space="preserve"> dit </w:t>
      </w:r>
      <w:r>
        <w:rPr>
          <w:i/>
          <w:iCs/>
          <w:color w:val="1B1917"/>
          <w:sz w:val="21"/>
          <w:szCs w:val="21"/>
        </w:rPr>
        <w:t xml:space="preserve">En vigueur</w:t>
      </w:r>
      <w:r>
        <w:rPr>
          <w:color w:val="1B1917"/>
          <w:sz w:val="21"/>
          <w:szCs w:val="21"/>
        </w:rPr>
        <w:t xml:space="preserve">, </w:t>
      </w:r>
      <w:r>
        <w:rPr>
          <w:i/>
          <w:iCs/>
          <w:color w:val="1B1917"/>
          <w:sz w:val="21"/>
          <w:szCs w:val="21"/>
        </w:rPr>
        <w:t xml:space="preserve">Expirée</w:t>
      </w:r>
      <w:r>
        <w:rPr>
          <w:color w:val="1B1917"/>
          <w:sz w:val="21"/>
          <w:szCs w:val="21"/>
        </w:rPr>
        <w:t xml:space="preserve"> ou </w:t>
      </w:r>
      <w:r>
        <w:rPr>
          <w:i/>
          <w:iCs/>
          <w:color w:val="1B1917"/>
          <w:sz w:val="21"/>
          <w:szCs w:val="21"/>
        </w:rPr>
        <w:t xml:space="preserve">Remplacée</w:t>
      </w:r>
      <w:r>
        <w:rPr>
          <w:color w:val="1B1917"/>
          <w:sz w:val="21"/>
          <w:szCs w:val="21"/>
        </w:rPr>
        <w:t xml:space="preserve">.</w:t>
      </w:r>
    </w:p>
    <w:p>
      <w:pPr>
        <w:pStyle w:val="Heading2"/>
        <w:spacing w:after="140" w:before="320"/>
      </w:pPr>
      <w:r>
        <w:rPr>
          <w:b/>
          <w:bCs/>
          <w:color w:val="1B1917"/>
          <w:sz w:val="23"/>
          <w:szCs w:val="23"/>
        </w:rPr>
        <w:t xml:space="preserve">Les bénéficiaires effectifs</w:t>
      </w:r>
    </w:p>
    <w:p>
      <w:pPr>
        <w:spacing w:after="180" w:before="0" w:line="290"/>
        <w:jc w:val="both"/>
      </w:pPr>
      <w:r>
        <w:rPr>
          <w:color w:val="1B1917"/>
          <w:sz w:val="21"/>
          <w:szCs w:val="21"/>
        </w:rPr>
        <w:t xml:space="preserve">Cette section n'apparaît que pour une </w:t>
      </w:r>
      <w:r>
        <w:rPr>
          <w:b/>
          <w:bCs/>
          <w:color w:val="1B1917"/>
          <w:sz w:val="21"/>
          <w:szCs w:val="21"/>
        </w:rPr>
        <w:t xml:space="preserve">personne morale</w:t>
      </w:r>
      <w:r>
        <w:rPr>
          <w:color w:val="1B1917"/>
          <w:sz w:val="21"/>
          <w:szCs w:val="21"/>
        </w:rPr>
        <w:t xml:space="preserve"> : la notion ne s'applique pas à un particulier, et une rubrique vide ferait croire à un oubli.</w:t>
      </w:r>
    </w:p>
    <w:p>
      <w:pPr>
        <w:spacing w:after="180" w:before="0" w:line="290"/>
        <w:jc w:val="both"/>
      </w:pPr>
      <w:r>
        <w:rPr>
          <w:color w:val="1B1917"/>
          <w:sz w:val="21"/>
          <w:szCs w:val="21"/>
        </w:rPr>
        <w:t xml:space="preserve">On y lit qui détient l'entreprise et dans quelle proportion. Un bénéficiaire non vérifié empêche l'ouverture d'un compte, et le dossier le dit en haut.</w:t>
      </w:r>
    </w:p>
    <w:p>
      <w:pPr>
        <w:pStyle w:val="Heading2"/>
        <w:spacing w:after="140" w:before="320"/>
      </w:pPr>
      <w:r>
        <w:rPr>
          <w:b/>
          <w:bCs/>
          <w:color w:val="1B1917"/>
          <w:sz w:val="23"/>
          <w:szCs w:val="23"/>
        </w:rPr>
        <w:t xml:space="preserve">Ses comptes</w:t>
      </w:r>
    </w:p>
    <w:p>
      <w:pPr>
        <w:spacing w:after="180" w:before="0" w:line="290"/>
        <w:jc w:val="both"/>
      </w:pPr>
      <w:r>
        <w:rPr>
          <w:color w:val="1B1917"/>
          <w:sz w:val="21"/>
          <w:szCs w:val="21"/>
        </w:rPr>
        <w:t xml:space="preserve">Le dossier liste les comptes du client : numéro, produit, agence, devise, date d'ouverture et état. Un compte </w:t>
      </w:r>
      <w:r>
        <w:rPr>
          <w:b/>
          <w:bCs/>
          <w:color w:val="1B1917"/>
          <w:sz w:val="21"/>
          <w:szCs w:val="21"/>
        </w:rPr>
        <w:t xml:space="preserve">clos</w:t>
      </w:r>
      <w:r>
        <w:rPr>
          <w:color w:val="1B1917"/>
          <w:sz w:val="21"/>
          <w:szCs w:val="21"/>
        </w:rPr>
        <w:t xml:space="preserve"> y reste, en retrait — le faire disparaître ferait croire qu'il n'a jamais existé, et un client s'en souvient.</w:t>
      </w:r>
    </w:p>
    <w:p>
      <w:pPr>
        <w:pBdr>
          <w:left w:val="single" w:color="1F4E46" w:sz="18" w:space="10"/>
        </w:pBdr>
        <w:shd w:fill="F6F3EC" w:color="auto" w:val="clear"/>
        <w:spacing w:after="200" w:before="160"/>
        <w:ind w:left="240" w:right="200"/>
      </w:pPr>
      <w:r>
        <w:rPr>
          <w:b/>
          <w:bCs/>
          <w:color w:val="1B1917"/>
          <w:sz w:val="21"/>
          <w:szCs w:val="21"/>
        </w:rPr>
        <w:t xml:space="preserve">Les soldes n'y sont pas.</w:t>
      </w:r>
      <w:r>
        <w:rPr>
          <w:color w:val="1B1917"/>
          <w:sz w:val="21"/>
          <w:szCs w:val="21"/>
        </w:rPr>
        <w:t xml:space="preserve"> Un solde se lit compte par compte, au guichet, et cette lecture laisse une trace. Une liste qui les afficherait tracerait cinquante consultations que personne n'a demandées.</w:t>
      </w:r>
    </w:p>
    <w:p>
      <w:pPr>
        <w:spacing w:after="180" w:before="0" w:line="290"/>
        <w:jc w:val="both"/>
      </w:pPr>
      <w:r>
        <w:rPr>
          <w:color w:val="1B1917"/>
          <w:sz w:val="21"/>
          <w:szCs w:val="21"/>
        </w:rPr>
        <w:t xml:space="preserve">Un client </w:t>
      </w:r>
      <w:r>
        <w:rPr>
          <w:b/>
          <w:bCs/>
          <w:color w:val="1B1917"/>
          <w:sz w:val="21"/>
          <w:szCs w:val="21"/>
        </w:rPr>
        <w:t xml:space="preserve">sans compte</w:t>
      </w:r>
      <w:r>
        <w:rPr>
          <w:color w:val="1B1917"/>
          <w:sz w:val="21"/>
          <w:szCs w:val="21"/>
        </w:rPr>
        <w:t xml:space="preserve"> n'est pas une anomalie : il peut porter un crédit, ou n'être qu'un bénéficiaire effectif.</w:t>
      </w:r>
    </w:p>
    <w:p>
      <w:pPr>
        <w:spacing w:after="180" w:before="0" w:line="290"/>
        <w:jc w:val="both"/>
      </w:pPr>
      <w:r>
        <w:rPr>
          <w:color w:val="1B1917"/>
          <w:sz w:val="21"/>
          <w:szCs w:val="21"/>
        </w:rPr>
        <w:t xml:space="preserve">Chaque ligne porte un lien </w:t>
      </w:r>
      <w:r>
        <w:rPr>
          <w:b/>
          <w:bCs/>
          <w:color w:val="1B1917"/>
          <w:sz w:val="21"/>
          <w:szCs w:val="21"/>
        </w:rPr>
        <w:t xml:space="preserve">Chèques et mandats</w:t>
      </w:r>
      <w:r>
        <w:rPr>
          <w:color w:val="1B1917"/>
          <w:sz w:val="21"/>
          <w:szCs w:val="21"/>
        </w:rPr>
        <w:t xml:space="preserve"> : il ouvre les moyens de paiement de ce compte — chéquiers, chèques, incidents, mandats de prélèvement — sans avoir à le retrouver par son numéro. Voir le chapitre 11.</w:t>
      </w:r>
    </w:p>
    <w:p>
      <w:pPr>
        <w:pStyle w:val="Heading1"/>
        <w:pBdr>
          <w:bottom w:val="single" w:color="D8D2C6" w:sz="3" w:space="8"/>
        </w:pBdr>
        <w:spacing w:after="140" w:before="420"/>
      </w:pPr>
      <w:r>
        <w:rPr>
          <w:b/>
          <w:bCs/>
          <w:color w:val="1B1917"/>
          <w:sz w:val="27"/>
          <w:szCs w:val="27"/>
        </w:rPr>
        <w:t xml:space="preserve">Créer un client</w:t>
      </w:r>
    </w:p>
    <w:p>
      <w:pPr>
        <w:spacing w:after="180" w:before="0" w:line="290"/>
        <w:jc w:val="both"/>
      </w:pPr>
      <w:r>
        <w:rPr>
          <w:i/>
          <w:iCs/>
          <w:color w:val="1B1917"/>
          <w:sz w:val="21"/>
          <w:szCs w:val="21"/>
        </w:rPr>
        <w:t xml:space="preserve">Nouveau client</w:t>
      </w:r>
      <w:r>
        <w:rPr>
          <w:color w:val="1B1917"/>
          <w:sz w:val="21"/>
          <w:szCs w:val="21"/>
        </w:rPr>
        <w:t xml:space="preserve"> ne recueille que l'</w:t>
      </w:r>
      <w:r>
        <w:rPr>
          <w:b/>
          <w:bCs/>
          <w:color w:val="1B1917"/>
          <w:sz w:val="21"/>
          <w:szCs w:val="21"/>
        </w:rPr>
        <w:t xml:space="preserve">identité</w:t>
      </w:r>
      <w:r>
        <w:rPr>
          <w:color w:val="1B1917"/>
          <w:sz w:val="21"/>
          <w:szCs w:val="21"/>
        </w:rPr>
        <w:t xml:space="preserve"> : nature (personne physique ou morale), nom ou raison sociale, pays, date de naissance ou d'immatriculation. Facultativement une référence interne et un segment.</w:t>
      </w:r>
    </w:p>
    <w:p>
      <w:pPr>
        <w:spacing w:after="180" w:before="0" w:line="290"/>
        <w:jc w:val="both"/>
      </w:pPr>
      <w:r>
        <w:rPr>
          <w:color w:val="1B1917"/>
          <w:sz w:val="21"/>
          <w:szCs w:val="21"/>
        </w:rPr>
        <w:t xml:space="preserve">Les pièces, la vérification et le niveau de connaissance client viennent </w:t>
      </w:r>
      <w:r>
        <w:rPr>
          <w:b/>
          <w:bCs/>
          <w:color w:val="1B1917"/>
          <w:sz w:val="21"/>
          <w:szCs w:val="21"/>
        </w:rPr>
        <w:t xml:space="preserve">après</w:t>
      </w:r>
      <w:r>
        <w:rPr>
          <w:color w:val="1B1917"/>
          <w:sz w:val="21"/>
          <w:szCs w:val="21"/>
        </w:rPr>
        <w:t xml:space="preserve">, dans le dossier. Un formulaire qui prétendrait tout collecter d'un coup serait abandonné en cours de route, et laisserait un dossier à moitié constitué.</w:t>
      </w:r>
    </w:p>
    <w:p>
      <w:pPr>
        <w:pBdr>
          <w:left w:val="single" w:color="1F4E46" w:sz="18" w:space="10"/>
        </w:pBdr>
        <w:shd w:fill="F6F3EC" w:color="auto" w:val="clear"/>
        <w:spacing w:after="200" w:before="160"/>
        <w:ind w:left="240" w:right="200"/>
      </w:pPr>
      <w:r>
        <w:rPr>
          <w:b/>
          <w:bCs/>
          <w:color w:val="1B1917"/>
          <w:sz w:val="21"/>
          <w:szCs w:val="21"/>
        </w:rPr>
        <w:t xml:space="preserve">Un client naît non vérifié.</w:t>
      </w:r>
      <w:r>
        <w:rPr>
          <w:color w:val="1B1917"/>
          <w:sz w:val="21"/>
          <w:szCs w:val="21"/>
        </w:rPr>
        <w:t xml:space="preserve"> L'écran vous le dit à la création. Ne promettez pas un compte dans la foulée : il faudra d'abord constituer et faire vérifier le dossier.</w:t>
      </w:r>
    </w:p>
    <w:p>
      <w:pPr>
        <w:pStyle w:val="Heading2"/>
        <w:spacing w:after="140" w:before="320"/>
      </w:pPr>
      <w:r>
        <w:rPr>
          <w:b/>
          <w:bCs/>
          <w:color w:val="1B1917"/>
          <w:sz w:val="23"/>
          <w:szCs w:val="23"/>
        </w:rPr>
        <w:t xml:space="preserve">Si l'envoi se perd</w:t>
      </w:r>
    </w:p>
    <w:p>
      <w:pPr>
        <w:spacing w:after="180" w:before="0" w:line="290"/>
        <w:jc w:val="both"/>
      </w:pPr>
      <w:r>
        <w:rPr>
          <w:color w:val="1B1917"/>
          <w:sz w:val="21"/>
          <w:szCs w:val="21"/>
        </w:rPr>
        <w:t xml:space="preserve">Si le réseau tombe ou si le socle ne répond pas, </w:t>
      </w:r>
      <w:r>
        <w:rPr>
          <w:b/>
          <w:bCs/>
          <w:color w:val="1B1917"/>
          <w:sz w:val="21"/>
          <w:szCs w:val="21"/>
        </w:rPr>
        <w:t xml:space="preserve">l'écran ne vous propose pas de renvoyer</w:t>
      </w:r>
      <w:r>
        <w:rPr>
          <w:color w:val="1B1917"/>
          <w:sz w:val="21"/>
          <w:szCs w:val="21"/>
        </w:rPr>
        <w:t xml:space="preserve">. Il vous renvoie à la recherche, avec le nom déjà saisi.</w:t>
      </w:r>
    </w:p>
    <w:p>
      <w:pPr>
        <w:spacing w:after="180" w:before="0" w:line="290"/>
        <w:jc w:val="both"/>
      </w:pPr>
      <w:r>
        <w:rPr>
          <w:color w:val="1B1917"/>
          <w:sz w:val="21"/>
          <w:szCs w:val="21"/>
        </w:rPr>
        <w:t xml:space="preserve">C'est délibéré : sur cet écran, le socle ne reconnaît pas encore les envois en double. Renvoyer inscrirait deux fois la même personne au référentiel, et un doublon de client se paie ensuite en rapprochements manuels. </w:t>
      </w:r>
      <w:r>
        <w:rPr>
          <w:b/>
          <w:bCs/>
          <w:color w:val="1B1917"/>
          <w:sz w:val="21"/>
          <w:szCs w:val="21"/>
        </w:rPr>
        <w:t xml:space="preserve">Cherchez d'abord</w:t>
      </w:r>
      <w:r>
        <w:rPr>
          <w:color w:val="1B1917"/>
          <w:sz w:val="21"/>
          <w:szCs w:val="21"/>
        </w:rPr>
        <w:t xml:space="preserve"> ; si le client est là, la demande était passée.</w:t>
      </w:r>
    </w:p>
    <w:p>
      <w:pPr>
        <w:pStyle w:val="Heading1"/>
        <w:pBdr>
          <w:bottom w:val="single" w:color="D8D2C6" w:sz="3" w:space="8"/>
        </w:pBdr>
        <w:spacing w:after="140" w:before="420"/>
      </w:pPr>
      <w:r>
        <w:rPr>
          <w:b/>
          <w:bCs/>
          <w:color w:val="1B1917"/>
          <w:sz w:val="27"/>
          <w:szCs w:val="27"/>
        </w:rPr>
        <w:t xml:space="preserve">Ouvrir un compte</w:t>
      </w:r>
    </w:p>
    <w:p>
      <w:pPr>
        <w:spacing w:after="180" w:before="0" w:line="290"/>
        <w:jc w:val="both"/>
      </w:pPr>
      <w:r>
        <w:rPr>
          <w:color w:val="1B1917"/>
          <w:sz w:val="21"/>
          <w:szCs w:val="21"/>
        </w:rPr>
        <w:t xml:space="preserve">Depuis le dossier, quand rien ne bloque : </w:t>
      </w:r>
      <w:r>
        <w:rPr>
          <w:i/>
          <w:iCs/>
          <w:color w:val="1B1917"/>
          <w:sz w:val="21"/>
          <w:szCs w:val="21"/>
        </w:rPr>
        <w:t xml:space="preserve">Ouvrir un compte</w:t>
      </w:r>
      <w:r>
        <w:rPr>
          <w:color w:val="1B1917"/>
          <w:sz w:val="21"/>
          <w:szCs w:val="21"/>
        </w:rPr>
        <w:t xml:space="preserve">.</w:t>
      </w:r>
    </w:p>
    <w:p>
      <w:pPr>
        <w:keepNext/>
        <w:spacing w:after="60" w:before="200"/>
        <w:jc w:val="center"/>
      </w:pPr>
      <w:r>
        <w:drawing>
          <wp:inline distT="0" distB="0" distL="0" distR="0">
            <wp:extent cx="59721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3152775"/>
                    </a:xfrm>
                    <a:prstGeom prst="rect">
                      <a:avLst/>
                    </a:prstGeom>
                  </pic:spPr>
                </pic:pic>
              </a:graphicData>
            </a:graphic>
          </wp:inline>
        </w:drawing>
      </w:r>
    </w:p>
    <w:p>
      <w:pPr>
        <w:spacing w:after="280"/>
        <w:jc w:val="center"/>
      </w:pPr>
      <w:r>
        <w:rPr>
          <w:i/>
          <w:iCs/>
          <w:color w:val="4A4540"/>
          <w:sz w:val="17"/>
          <w:szCs w:val="17"/>
        </w:rPr>
        <w:t xml:space="preserve">Figure 15 — L'ouverture de compte : le produit se choisit, la devise en découle.</w:t>
      </w:r>
    </w:p>
    <w:p>
      <w:pPr>
        <w:spacing w:after="180" w:before="0" w:line="290"/>
        <w:jc w:val="both"/>
      </w:pPr>
      <w:r>
        <w:rPr>
          <w:color w:val="1B1917"/>
          <w:sz w:val="21"/>
          <w:szCs w:val="21"/>
        </w:rPr>
        <w:t xml:space="preserve">Deux champs seulement :</w:t>
      </w:r>
    </w:p>
    <w:p>
      <w:pPr>
        <w:pStyle w:val="ListParagraph"/>
        <w:numPr>
          <w:ilvl w:val="0"/>
          <w:numId w:val="2"/>
        </w:numPr>
        <w:spacing w:after="80" w:before="40"/>
      </w:pPr>
      <w:r>
        <w:rPr>
          <w:b/>
          <w:bCs/>
          <w:color w:val="1B1917"/>
          <w:sz w:val="21"/>
          <w:szCs w:val="21"/>
        </w:rPr>
        <w:t xml:space="preserve">Produit</w:t>
      </w:r>
      <w:r>
        <w:rPr>
          <w:color w:val="1B1917"/>
          <w:sz w:val="21"/>
          <w:szCs w:val="21"/>
        </w:rPr>
        <w:t xml:space="preserve"> — la liste ne contient que les produits </w:t>
      </w:r>
      <w:r>
        <w:rPr>
          <w:b/>
          <w:bCs/>
          <w:color w:val="1B1917"/>
          <w:sz w:val="21"/>
          <w:szCs w:val="21"/>
        </w:rPr>
        <w:t xml:space="preserve">en vigueur aujourd'hui</w:t>
      </w:r>
      <w:r>
        <w:rPr>
          <w:color w:val="1B1917"/>
          <w:sz w:val="21"/>
          <w:szCs w:val="21"/>
        </w:rPr>
        <w:t xml:space="preserve">. Un produit en cours de rédaction ou retiré n'y figure pas : le proposer vous ferait saisir une ouverture que le socle refuserait ensuite, après que le client a signé.</w:t>
      </w:r>
    </w:p>
    <w:p>
      <w:pPr>
        <w:pStyle w:val="ListParagraph"/>
        <w:numPr>
          <w:ilvl w:val="0"/>
          <w:numId w:val="2"/>
        </w:numPr>
        <w:spacing w:after="80" w:before="40"/>
      </w:pPr>
      <w:r>
        <w:rPr>
          <w:b/>
          <w:bCs/>
          <w:color w:val="1B1917"/>
          <w:sz w:val="21"/>
          <w:szCs w:val="21"/>
        </w:rPr>
        <w:t xml:space="preserve">Devise</w:t>
      </w:r>
      <w:r>
        <w:rPr>
          <w:color w:val="1B1917"/>
          <w:sz w:val="21"/>
          <w:szCs w:val="21"/>
        </w:rPr>
        <w:t xml:space="preserve"> — elle </w:t>
      </w:r>
      <w:r>
        <w:rPr>
          <w:b/>
          <w:bCs/>
          <w:color w:val="1B1917"/>
          <w:sz w:val="21"/>
          <w:szCs w:val="21"/>
        </w:rPr>
        <w:t xml:space="preserve">vient du produit</w:t>
      </w:r>
      <w:r>
        <w:rPr>
          <w:color w:val="1B1917"/>
          <w:sz w:val="21"/>
          <w:szCs w:val="21"/>
        </w:rPr>
        <w:t xml:space="preserve"> et se verrouille dès que vous en choisissez un. Un compte s'ouvre dans la devise de son produit ; les laisser choisir séparément produirait des couples impossibles.</w:t>
      </w:r>
    </w:p>
    <w:p>
      <w:pPr>
        <w:spacing w:after="180" w:before="0" w:line="290"/>
        <w:jc w:val="both"/>
      </w:pPr>
      <w:r>
        <w:rPr>
          <w:color w:val="1B1917"/>
          <w:sz w:val="21"/>
          <w:szCs w:val="21"/>
        </w:rPr>
        <w:t xml:space="preserve">Vous ne saisissez </w:t>
      </w:r>
      <w:r>
        <w:rPr>
          <w:b/>
          <w:bCs/>
          <w:color w:val="1B1917"/>
          <w:sz w:val="21"/>
          <w:szCs w:val="21"/>
        </w:rPr>
        <w:t xml:space="preserve">pas</w:t>
      </w:r>
      <w:r>
        <w:rPr>
          <w:color w:val="1B1917"/>
          <w:sz w:val="21"/>
          <w:szCs w:val="21"/>
        </w:rPr>
        <w:t xml:space="preserve"> le numéro de compte : le socle le compose selon le plan de numérotation de la banque.</w:t>
      </w:r>
    </w:p>
    <w:p>
      <w:pPr>
        <w:pStyle w:val="Heading2"/>
        <w:spacing w:after="140" w:before="320"/>
      </w:pPr>
      <w:r>
        <w:rPr>
          <w:b/>
          <w:bCs/>
          <w:color w:val="1B1917"/>
          <w:sz w:val="23"/>
          <w:szCs w:val="23"/>
        </w:rPr>
        <w:t xml:space="preserve">Une ouverture passe toujours par un second regard</w:t>
      </w:r>
    </w:p>
    <w:p>
      <w:pPr>
        <w:spacing w:after="180" w:before="0" w:line="290"/>
        <w:jc w:val="both"/>
      </w:pPr>
      <w:r>
        <w:rPr>
          <w:color w:val="1B1917"/>
          <w:sz w:val="21"/>
          <w:szCs w:val="21"/>
        </w:rPr>
        <w:t xml:space="preserve">L'écran vous le dit </w:t>
      </w:r>
      <w:r>
        <w:rPr>
          <w:b/>
          <w:bCs/>
          <w:color w:val="1B1917"/>
          <w:sz w:val="21"/>
          <w:szCs w:val="21"/>
        </w:rPr>
        <w:t xml:space="preserve">avant</w:t>
      </w:r>
      <w:r>
        <w:rPr>
          <w:color w:val="1B1917"/>
          <w:sz w:val="21"/>
          <w:szCs w:val="21"/>
        </w:rPr>
        <w:t xml:space="preserve"> l'envoi, et c'est la règle sans exception :</w:t>
      </w:r>
    </w:p>
    <w:p>
      <w:pPr>
        <w:pBdr>
          <w:left w:val="single" w:color="1F4E46" w:sz="18" w:space="10"/>
        </w:pBdr>
        <w:shd w:fill="F6F3EC" w:color="auto" w:val="clear"/>
        <w:spacing w:after="200" w:before="160"/>
        <w:ind w:left="240" w:right="200"/>
      </w:pPr>
      <w:r>
        <w:rPr>
          <w:color w:val="1B1917"/>
          <w:sz w:val="21"/>
          <w:szCs w:val="21"/>
        </w:rPr>
        <w:t xml:space="preserve">La demande sera enregistrée puis soumise à validation : </w:t>
      </w:r>
      <w:r>
        <w:rPr>
          <w:b/>
          <w:bCs/>
          <w:color w:val="1B1917"/>
          <w:sz w:val="21"/>
          <w:szCs w:val="21"/>
        </w:rPr>
        <w:t xml:space="preserve">aucun compte n'est ouvert à l'envoi.</w:t>
      </w:r>
    </w:p>
    <w:p>
      <w:pPr>
        <w:spacing w:after="180" w:before="0" w:line="290"/>
        <w:jc w:val="both"/>
      </w:pPr>
      <w:r>
        <w:rPr>
          <w:color w:val="1B1917"/>
          <w:sz w:val="21"/>
          <w:szCs w:val="21"/>
        </w:rPr>
        <w:t xml:space="preserve">Après l'envoi, vous recevez un </w:t>
      </w:r>
      <w:r>
        <w:rPr>
          <w:b/>
          <w:bCs/>
          <w:color w:val="1B1917"/>
          <w:sz w:val="21"/>
          <w:szCs w:val="21"/>
        </w:rPr>
        <w:t xml:space="preserve">numéro d'opération en attente</w:t>
      </w:r>
      <w:r>
        <w:rPr>
          <w:color w:val="1B1917"/>
          <w:sz w:val="21"/>
          <w:szCs w:val="21"/>
        </w:rPr>
        <w:t xml:space="preserve">. Le compte existera quand un second porteur aura approuvé la demande dans la </w:t>
      </w:r>
      <w:r>
        <w:rPr>
          <w:color w:val="1F4E46"/>
          <w:sz w:val="21"/>
          <w:szCs w:val="21"/>
          <w:u w:val="single"/>
        </w:rPr>
        <w:t xml:space="preserve">file de validation</w:t>
      </w:r>
      <w:r>
        <w:rPr>
          <w:color w:val="1B1917"/>
          <w:sz w:val="21"/>
          <w:szCs w:val="21"/>
        </w:rPr>
        <w:t xml:space="preserve">.</w:t>
      </w:r>
    </w:p>
    <w:p>
      <w:pPr>
        <w:spacing w:after="180" w:before="0" w:line="290"/>
        <w:jc w:val="both"/>
      </w:pPr>
      <w:r>
        <w:rPr>
          <w:b/>
          <w:bCs/>
          <w:color w:val="1B1917"/>
          <w:sz w:val="21"/>
          <w:szCs w:val="21"/>
        </w:rPr>
        <w:t xml:space="preserve">Ne resaisissez pas.</w:t>
      </w:r>
      <w:r>
        <w:rPr>
          <w:color w:val="1B1917"/>
          <w:sz w:val="21"/>
          <w:szCs w:val="21"/>
        </w:rPr>
        <w:t xml:space="preserve"> Si l'écran affiche « La demande a peut-être été enregistrée », c'est que l'envoi s'est perdu sans réponse : allez vérifier dans la file de validation avant de recommencer, sans quoi le client pourrait se retrouver avec deux comptes.</w:t>
      </w:r>
    </w:p>
    <w:p>
      <w:r>
        <w:br w:type="page"/>
      </w:r>
    </w:p>
    <w:p>
      <w:pPr>
        <w:pStyle w:val="Heading1"/>
        <w:pBdr>
          <w:bottom w:val="single" w:color="1F4E46" w:sz="8" w:space="8"/>
        </w:pBdr>
        <w:spacing w:after="260" w:before="0"/>
      </w:pPr>
      <w:r>
        <w:rPr>
          <w:b/>
          <w:bCs/>
          <w:color w:val="1B1917"/>
          <w:sz w:val="36"/>
          <w:szCs w:val="36"/>
        </w:rPr>
        <w:t xml:space="preserve">Le crédit</w:t>
      </w:r>
    </w:p>
    <w:p>
      <w:pPr>
        <w:spacing w:after="180" w:before="0" w:line="290"/>
        <w:jc w:val="both"/>
      </w:pPr>
      <w:r>
        <w:rPr>
          <w:color w:val="1B1917"/>
          <w:sz w:val="21"/>
          <w:szCs w:val="21"/>
        </w:rPr>
        <w:t xml:space="preserve">L'espace </w:t>
      </w:r>
      <w:r>
        <w:rPr>
          <w:b/>
          <w:bCs/>
          <w:color w:val="1B1917"/>
          <w:sz w:val="21"/>
          <w:szCs w:val="21"/>
        </w:rPr>
        <w:t xml:space="preserve">Crédit</w:t>
      </w:r>
      <w:r>
        <w:rPr>
          <w:color w:val="1B1917"/>
          <w:sz w:val="21"/>
          <w:szCs w:val="21"/>
        </w:rPr>
        <w:t xml:space="preserve"> couvre la vie entière d'un prêt : la demande, son instruction, la décision, le contrat, les règlements, et — quand plus rien ne rentre — le passage en perte.</w:t>
      </w:r>
    </w:p>
    <w:p>
      <w:pPr>
        <w:spacing w:after="180" w:before="0" w:line="290"/>
        <w:jc w:val="both"/>
      </w:pPr>
      <w:r>
        <w:rPr>
          <w:color w:val="1B1917"/>
          <w:sz w:val="21"/>
          <w:szCs w:val="21"/>
        </w:rPr>
        <w:t xml:space="preserve">Trois entrées dans la barre : </w:t>
      </w:r>
      <w:r>
        <w:rPr>
          <w:i/>
          <w:iCs/>
          <w:color w:val="1B1917"/>
          <w:sz w:val="21"/>
          <w:szCs w:val="21"/>
        </w:rPr>
        <w:t xml:space="preserve">Demandes</w:t>
      </w:r>
      <w:r>
        <w:rPr>
          <w:color w:val="1B1917"/>
          <w:sz w:val="21"/>
          <w:szCs w:val="21"/>
        </w:rPr>
        <w:t xml:space="preserve">, </w:t>
      </w:r>
      <w:r>
        <w:rPr>
          <w:i/>
          <w:iCs/>
          <w:color w:val="1B1917"/>
          <w:sz w:val="21"/>
          <w:szCs w:val="21"/>
        </w:rPr>
        <w:t xml:space="preserve">Portefeuille</w:t>
      </w:r>
      <w:r>
        <w:rPr>
          <w:color w:val="1B1917"/>
          <w:sz w:val="21"/>
          <w:szCs w:val="21"/>
        </w:rPr>
        <w:t xml:space="preserve">, </w:t>
      </w:r>
      <w:r>
        <w:rPr>
          <w:i/>
          <w:iCs/>
          <w:color w:val="1B1917"/>
          <w:sz w:val="21"/>
          <w:szCs w:val="21"/>
        </w:rPr>
        <w:t xml:space="preserve">Nouvelle demande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demandes</w:t>
      </w:r>
    </w:p>
    <w:p>
      <w:pPr>
        <w:keepNext/>
        <w:spacing w:after="60" w:before="200"/>
        <w:jc w:val="center"/>
      </w:pPr>
      <w:r>
        <w:drawing>
          <wp:inline distT="0" distB="0" distL="0" distR="0">
            <wp:extent cx="59721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2657475"/>
                    </a:xfrm>
                    <a:prstGeom prst="rect">
                      <a:avLst/>
                    </a:prstGeom>
                  </pic:spPr>
                </pic:pic>
              </a:graphicData>
            </a:graphic>
          </wp:inline>
        </w:drawing>
      </w:r>
    </w:p>
    <w:p>
      <w:pPr>
        <w:spacing w:after="280"/>
        <w:jc w:val="center"/>
      </w:pPr>
      <w:r>
        <w:rPr>
          <w:i/>
          <w:iCs/>
          <w:color w:val="4A4540"/>
          <w:sz w:val="17"/>
          <w:szCs w:val="17"/>
        </w:rPr>
        <w:t xml:space="preserve">Figure 16 — Les demandes ouvrent sur celles qui attendent votre travail.</w:t>
      </w:r>
    </w:p>
    <w:p>
      <w:pPr>
        <w:spacing w:after="180" w:before="0" w:line="290"/>
        <w:jc w:val="both"/>
      </w:pPr>
      <w:r>
        <w:rPr>
          <w:color w:val="1B1917"/>
          <w:sz w:val="21"/>
          <w:szCs w:val="21"/>
        </w:rPr>
        <w:t xml:space="preserve">L'écran s'ouvre sur les demandes </w:t>
      </w:r>
      <w:r>
        <w:rPr>
          <w:b/>
          <w:bCs/>
          <w:color w:val="1B1917"/>
          <w:sz w:val="21"/>
          <w:szCs w:val="21"/>
        </w:rPr>
        <w:t xml:space="preserve">en instruction</w:t>
      </w:r>
      <w:r>
        <w:rPr>
          <w:color w:val="1B1917"/>
          <w:sz w:val="21"/>
          <w:szCs w:val="21"/>
        </w:rPr>
        <w:t xml:space="preserve"> : c'est ce qu'un chargé de crédit vient faire. Les autres états sont à un clic — </w:t>
      </w:r>
      <w:r>
        <w:rPr>
          <w:i/>
          <w:iCs/>
          <w:color w:val="1B1917"/>
          <w:sz w:val="21"/>
          <w:szCs w:val="21"/>
        </w:rPr>
        <w:t xml:space="preserve">Déposées</w:t>
      </w:r>
      <w:r>
        <w:rPr>
          <w:color w:val="1B1917"/>
          <w:sz w:val="21"/>
          <w:szCs w:val="21"/>
        </w:rPr>
        <w:t xml:space="preserve">, </w:t>
      </w:r>
      <w:r>
        <w:rPr>
          <w:i/>
          <w:iCs/>
          <w:color w:val="1B1917"/>
          <w:sz w:val="21"/>
          <w:szCs w:val="21"/>
        </w:rPr>
        <w:t xml:space="preserve">Accordées</w:t>
      </w:r>
      <w:r>
        <w:rPr>
          <w:color w:val="1B1917"/>
          <w:sz w:val="21"/>
          <w:szCs w:val="21"/>
        </w:rPr>
        <w:t xml:space="preserve">, </w:t>
      </w:r>
      <w:r>
        <w:rPr>
          <w:i/>
          <w:iCs/>
          <w:color w:val="1B1917"/>
          <w:sz w:val="21"/>
          <w:szCs w:val="21"/>
        </w:rPr>
        <w:t xml:space="preserve">Contractées</w:t>
      </w:r>
      <w:r>
        <w:rPr>
          <w:color w:val="1B1917"/>
          <w:sz w:val="21"/>
          <w:szCs w:val="21"/>
        </w:rPr>
        <w:t xml:space="preserve">, </w:t>
      </w:r>
      <w:r>
        <w:rPr>
          <w:i/>
          <w:iCs/>
          <w:color w:val="1B1917"/>
          <w:sz w:val="21"/>
          <w:szCs w:val="21"/>
        </w:rPr>
        <w:t xml:space="preserve">Refusées</w:t>
      </w:r>
      <w:r>
        <w:rPr>
          <w:color w:val="1B1917"/>
          <w:sz w:val="21"/>
          <w:szCs w:val="21"/>
        </w:rPr>
        <w:t xml:space="preserve">, ou </w:t>
      </w:r>
      <w:r>
        <w:rPr>
          <w:i/>
          <w:iCs/>
          <w:color w:val="1B1917"/>
          <w:sz w:val="21"/>
          <w:szCs w:val="21"/>
        </w:rPr>
        <w:t xml:space="preserve">Toutes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Déposer une demande</w:t>
      </w:r>
    </w:p>
    <w:p>
      <w:pPr>
        <w:spacing w:after="180" w:before="0" w:line="290"/>
        <w:jc w:val="both"/>
      </w:pPr>
      <w:r>
        <w:rPr>
          <w:i/>
          <w:iCs/>
          <w:color w:val="1B1917"/>
          <w:sz w:val="21"/>
          <w:szCs w:val="21"/>
        </w:rPr>
        <w:t xml:space="preserve">Nouvelle demande</w:t>
      </w:r>
      <w:r>
        <w:rPr>
          <w:color w:val="1B1917"/>
          <w:sz w:val="21"/>
          <w:szCs w:val="21"/>
        </w:rPr>
        <w:t xml:space="preserve"> ne recueille que </w:t>
      </w:r>
      <w:r>
        <w:rPr>
          <w:b/>
          <w:bCs/>
          <w:color w:val="1B1917"/>
          <w:sz w:val="21"/>
          <w:szCs w:val="21"/>
        </w:rPr>
        <w:t xml:space="preserve">ce que le client demande</w:t>
      </w:r>
      <w:r>
        <w:rPr>
          <w:color w:val="1B1917"/>
          <w:sz w:val="21"/>
          <w:szCs w:val="21"/>
        </w:rPr>
        <w:t xml:space="preserve"> : qui, combien, sur combien de temps, pour quoi faire.</w:t>
      </w:r>
    </w:p>
    <w:p>
      <w:pPr>
        <w:spacing w:after="180" w:before="0" w:line="290"/>
        <w:jc w:val="both"/>
      </w:pPr>
      <w:r>
        <w:rPr>
          <w:color w:val="1B1917"/>
          <w:sz w:val="21"/>
          <w:szCs w:val="21"/>
        </w:rPr>
        <w:t xml:space="preserve">L'analyse de sa capacité, les conditions et la décision viennent après, dans le dossier. Un formulaire qui prétendrait tout instruire d'un coup serait rempli au jugé, et le dossier naîtrait déjà faux.</w:t>
      </w:r>
    </w:p>
    <w:p>
      <w:pPr>
        <w:spacing w:after="180" w:before="0" w:line="290"/>
        <w:jc w:val="both"/>
      </w:pPr>
      <w:r>
        <w:rPr>
          <w:color w:val="1B1917"/>
          <w:sz w:val="21"/>
          <w:szCs w:val="21"/>
        </w:rPr>
        <w:t xml:space="preserve">Comme pour la création d'un client : si l'envoi se perd, </w:t>
      </w:r>
      <w:r>
        <w:rPr>
          <w:b/>
          <w:bCs/>
          <w:color w:val="1B1917"/>
          <w:sz w:val="21"/>
          <w:szCs w:val="21"/>
        </w:rPr>
        <w:t xml:space="preserve">l'écran ne propose pas de renvoyer</w:t>
      </w:r>
      <w:r>
        <w:rPr>
          <w:color w:val="1B1917"/>
          <w:sz w:val="21"/>
          <w:szCs w:val="21"/>
        </w:rPr>
        <w:t xml:space="preserve">. Il renvoie à la liste des demandes. Deux dossiers pour le même client seraient instruits en parallèle par deux personnes.</w:t>
      </w:r>
    </w:p>
    <w:p>
      <w:pPr>
        <w:pStyle w:val="Heading1"/>
        <w:pBdr>
          <w:bottom w:val="single" w:color="D8D2C6" w:sz="3" w:space="8"/>
        </w:pBdr>
        <w:spacing w:after="140" w:before="420"/>
      </w:pPr>
      <w:r>
        <w:rPr>
          <w:b/>
          <w:bCs/>
          <w:color w:val="1B1917"/>
          <w:sz w:val="27"/>
          <w:szCs w:val="27"/>
        </w:rPr>
        <w:t xml:space="preserve">Instruire un dossier</w:t>
      </w:r>
    </w:p>
    <w:p>
      <w:pPr>
        <w:spacing w:after="180" w:before="0" w:line="290"/>
        <w:jc w:val="both"/>
      </w:pPr>
      <w:r>
        <w:rPr>
          <w:color w:val="1B1917"/>
          <w:sz w:val="21"/>
          <w:szCs w:val="21"/>
        </w:rPr>
        <w:t xml:space="preserve">C'est l'écran central du crédit. Il répond dans l'ordre où les questions se posent.</w:t>
      </w:r>
    </w:p>
    <w:p>
      <w:pPr>
        <w:pStyle w:val="Heading2"/>
        <w:spacing w:after="140" w:before="320"/>
      </w:pPr>
      <w:r>
        <w:rPr>
          <w:b/>
          <w:bCs/>
          <w:color w:val="1B1917"/>
          <w:sz w:val="23"/>
          <w:szCs w:val="23"/>
        </w:rPr>
        <w:t xml:space="preserve">Où en est-on, et que puis-je faire maintenant ?</w:t>
      </w:r>
    </w:p>
    <w:p>
      <w:pPr>
        <w:spacing w:after="180" w:before="0" w:line="290"/>
        <w:jc w:val="both"/>
      </w:pPr>
      <w:r>
        <w:rPr>
          <w:color w:val="1B1917"/>
          <w:sz w:val="21"/>
          <w:szCs w:val="21"/>
        </w:rPr>
        <w:t xml:space="preserve">En haut : ce qui bloque la suite, ou ce qui est possible. Le reste de l'écran ne sert à rien si cette réponse est « rien pour l'instant ».</w:t>
      </w:r>
    </w:p>
    <w:p>
      <w:pPr>
        <w:pStyle w:val="Heading2"/>
        <w:spacing w:after="140" w:before="320"/>
      </w:pPr>
      <w:r>
        <w:rPr>
          <w:b/>
          <w:bCs/>
          <w:color w:val="1B1917"/>
          <w:sz w:val="23"/>
          <w:szCs w:val="23"/>
        </w:rPr>
        <w:t xml:space="preserve">Le client peut-il rembourser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17 — Une analyse qui dépasse la grille : les dépassements sont nommés.</w:t>
      </w:r>
    </w:p>
    <w:p>
      <w:pPr>
        <w:spacing w:after="180" w:before="0" w:line="290"/>
        <w:jc w:val="both"/>
      </w:pPr>
      <w:r>
        <w:rPr>
          <w:i/>
          <w:iCs/>
          <w:color w:val="1B1917"/>
          <w:sz w:val="21"/>
          <w:szCs w:val="21"/>
        </w:rPr>
        <w:t xml:space="preserve">Verser une analyse</w:t>
      </w:r>
      <w:r>
        <w:rPr>
          <w:color w:val="1B1917"/>
          <w:sz w:val="21"/>
          <w:szCs w:val="21"/>
        </w:rPr>
        <w:t xml:space="preserve"> recueille le revenu, les charges, l'apport éventuel et le taux envisagé. Le socle en tire le </w:t>
      </w:r>
      <w:r>
        <w:rPr>
          <w:b/>
          <w:bCs/>
          <w:color w:val="1B1917"/>
          <w:sz w:val="21"/>
          <w:szCs w:val="21"/>
        </w:rPr>
        <w:t xml:space="preserve">taux d'endettement</w:t>
      </w:r>
      <w:r>
        <w:rPr>
          <w:color w:val="1B1917"/>
          <w:sz w:val="21"/>
          <w:szCs w:val="21"/>
        </w:rPr>
        <w:t xml:space="preserve"> et le confronte à la </w:t>
      </w:r>
      <w:r>
        <w:rPr>
          <w:b/>
          <w:bCs/>
          <w:color w:val="1B1917"/>
          <w:sz w:val="21"/>
          <w:szCs w:val="21"/>
        </w:rPr>
        <w:t xml:space="preserve">grille de risque</w:t>
      </w:r>
      <w:r>
        <w:rPr>
          <w:color w:val="1B1917"/>
          <w:sz w:val="21"/>
          <w:szCs w:val="21"/>
        </w:rPr>
        <w:t xml:space="preserve"> de la banque.</w:t>
      </w:r>
    </w:p>
    <w:p>
      <w:pPr>
        <w:spacing w:after="180" w:before="0" w:line="290"/>
        <w:jc w:val="both"/>
      </w:pPr>
      <w:r>
        <w:rPr>
          <w:color w:val="1B1917"/>
          <w:sz w:val="21"/>
          <w:szCs w:val="21"/>
        </w:rPr>
        <w:t xml:space="preserve">Le taux s'affiche en grand. S'il dépasse, l'écran liste </w:t>
      </w:r>
      <w:r>
        <w:rPr>
          <w:b/>
          <w:bCs/>
          <w:color w:val="1B1917"/>
          <w:sz w:val="21"/>
          <w:szCs w:val="21"/>
        </w:rPr>
        <w:t xml:space="preserve">ce que la grille refuse</w:t>
      </w:r>
      <w:r>
        <w:rPr>
          <w:color w:val="1B1917"/>
          <w:sz w:val="21"/>
          <w:szCs w:val="21"/>
        </w:rPr>
        <w:t xml:space="preserve">, en toutes lettres. Un ratio seul est un chiffre ; un dépassement nommé est une décision à prendre.</w:t>
      </w:r>
    </w:p>
    <w:p>
      <w:pPr>
        <w:pBdr>
          <w:left w:val="single" w:color="1F4E46" w:sz="18" w:space="10"/>
        </w:pBdr>
        <w:shd w:fill="F6F3EC" w:color="auto" w:val="clear"/>
        <w:spacing w:after="200" w:before="160"/>
        <w:ind w:left="240" w:right="200"/>
      </w:pPr>
      <w:r>
        <w:rPr>
          <w:b/>
          <w:bCs/>
          <w:color w:val="1B1917"/>
          <w:sz w:val="21"/>
          <w:szCs w:val="21"/>
        </w:rPr>
        <w:t xml:space="preserve">Un dépassement n'interdit pas d'accorder.</w:t>
      </w:r>
      <w:r>
        <w:rPr>
          <w:color w:val="1B1917"/>
          <w:sz w:val="21"/>
          <w:szCs w:val="21"/>
        </w:rPr>
        <w:t xml:space="preserve"> Il exige une </w:t>
      </w:r>
      <w:r>
        <w:rPr>
          <w:b/>
          <w:bCs/>
          <w:color w:val="1B1917"/>
          <w:sz w:val="21"/>
          <w:szCs w:val="21"/>
        </w:rPr>
        <w:t xml:space="preserve">dérogation motivée</w:t>
      </w:r>
      <w:r>
        <w:rPr>
          <w:color w:val="1B1917"/>
          <w:sz w:val="21"/>
          <w:szCs w:val="21"/>
        </w:rPr>
        <w:t xml:space="preserve">, que la décision porte et que l'audit relira. C'est une responsabilité, pas un obstacle technique.</w:t>
      </w:r>
    </w:p>
    <w:p>
      <w:pPr>
        <w:spacing w:after="180" w:before="0" w:line="290"/>
        <w:jc w:val="both"/>
      </w:pPr>
      <w:r>
        <w:rPr>
          <w:b/>
          <w:bCs/>
          <w:color w:val="1B1917"/>
          <w:sz w:val="21"/>
          <w:szCs w:val="21"/>
        </w:rPr>
        <w:t xml:space="preserve">Une décision sans analyse ne se motive pas</w:t>
      </w:r>
      <w:r>
        <w:rPr>
          <w:color w:val="1B1917"/>
          <w:sz w:val="21"/>
          <w:szCs w:val="21"/>
        </w:rPr>
        <w:t xml:space="preserve"> devant un contrôle : tant qu'aucune analyse n'est versée, le bouton </w:t>
      </w:r>
      <w:r>
        <w:rPr>
          <w:i/>
          <w:iCs/>
          <w:color w:val="1B1917"/>
          <w:sz w:val="21"/>
          <w:szCs w:val="21"/>
        </w:rPr>
        <w:t xml:space="preserve">Décider</w:t>
      </w:r>
      <w:r>
        <w:rPr>
          <w:color w:val="1B1917"/>
          <w:sz w:val="21"/>
          <w:szCs w:val="21"/>
        </w:rPr>
        <w:t xml:space="preserve"> n'apparaît pas.</w:t>
      </w:r>
    </w:p>
    <w:p>
      <w:pPr>
        <w:pStyle w:val="Heading2"/>
        <w:spacing w:after="140" w:before="320"/>
      </w:pPr>
      <w:r>
        <w:rPr>
          <w:b/>
          <w:bCs/>
          <w:color w:val="1B1917"/>
          <w:sz w:val="23"/>
          <w:szCs w:val="23"/>
        </w:rPr>
        <w:t xml:space="preserve">Qu'a-t-on exigé du client ?</w:t>
      </w:r>
    </w:p>
    <w:p>
      <w:pPr>
        <w:spacing w:after="180" w:before="0" w:line="290"/>
        <w:jc w:val="both"/>
      </w:pPr>
      <w:r>
        <w:rPr>
          <w:color w:val="1B1917"/>
          <w:sz w:val="21"/>
          <w:szCs w:val="21"/>
        </w:rPr>
        <w:t xml:space="preserve">Les conditions, et la distinction la plus importante de tout le chapitre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56"/>
        <w:gridCol w:w="8255"/>
      </w:tblGrid>
      <w:tr>
        <w:trPr>
          <w:tblHeader/>
        </w:trPr>
        <w:tc>
          <w:tcPr>
            <w:tcW w:type="dxa" w:w="1156"/>
            <w:shd w:fill="EFEBE2" w:color="auto" w:val="clear"/>
            <w:tcMar>
              <w:top w:type="dxa" w:w="70"/>
              <w:left w:type="dxa" w:w="110"/>
              <w:bottom w:type="dxa" w:w="70"/>
              <w:right w:type="dxa" w:w="110"/>
            </w:tcMar>
          </w:tcPr>
          <w:p>
            <w:pPr>
              <w:spacing w:after="0" w:before="0"/>
            </w:pPr>
            <w:r>
              <w:rPr>
                <w:b/>
                <w:bCs/>
                <w:color w:val="1B1917"/>
                <w:sz w:val="19"/>
                <w:szCs w:val="19"/>
              </w:rPr>
              <w:t xml:space="preserve">Nature</w:t>
            </w:r>
          </w:p>
        </w:tc>
        <w:tc>
          <w:tcPr>
            <w:tcW w:type="dxa" w:w="8255"/>
            <w:shd w:fill="EFEBE2" w:color="auto" w:val="clear"/>
            <w:tcMar>
              <w:top w:type="dxa" w:w="70"/>
              <w:left w:type="dxa" w:w="110"/>
              <w:bottom w:type="dxa" w:w="70"/>
              <w:right w:type="dxa" w:w="110"/>
            </w:tcMar>
          </w:tcPr>
          <w:p>
            <w:pPr>
              <w:spacing w:after="0" w:before="0"/>
            </w:pPr>
            <w:r>
              <w:rPr>
                <w:b/>
                <w:bCs/>
                <w:color w:val="1B1917"/>
                <w:sz w:val="19"/>
                <w:szCs w:val="19"/>
              </w:rPr>
              <w:t xml:space="preserve">Ce qu'elle fait</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Suspensive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Bloque la contractualisation</w:t>
            </w:r>
            <w:r>
              <w:rPr>
                <w:b w:val="false"/>
                <w:bCs w:val="false"/>
                <w:color w:val="1B1917"/>
                <w:sz w:val="19"/>
                <w:szCs w:val="19"/>
              </w:rPr>
              <w:t xml:space="preserve"> tant qu'elle n'est pas levée. Exemple : une hypothèque inscrite, une assurance souscrite.</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Résolutoire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Ne bloque rien. C'est un engagement que le client prend pour la suite ; son non-respect ouvre un recours. Exemple : des justificatifs d'avancement chaque trimestre.</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Confondre les deux débloque un crédit sans la garantie qui le couvrait.</w:t>
      </w:r>
      <w:r>
        <w:rPr>
          <w:color w:val="1B1917"/>
          <w:sz w:val="21"/>
          <w:szCs w:val="21"/>
        </w:rPr>
        <w:t xml:space="preserve"> C'est la faute la plus coûteuse de l'instruction, et elle ne se voit qu'à l'impayé. L'écran les sépare en deux sections et ne les mélange jamais.</w:t>
      </w:r>
    </w:p>
    <w:p>
      <w:pPr>
        <w:spacing w:after="180" w:before="0" w:line="290"/>
        <w:jc w:val="both"/>
      </w:pPr>
      <w:r>
        <w:rPr>
          <w:b/>
          <w:bCs/>
          <w:color w:val="1B1917"/>
          <w:sz w:val="21"/>
          <w:szCs w:val="21"/>
        </w:rPr>
        <w:t xml:space="preserve">Lever une condition suspensive passe par un second regard</w:t>
      </w:r>
      <w:r>
        <w:rPr>
          <w:color w:val="1B1917"/>
          <w:sz w:val="21"/>
          <w:szCs w:val="21"/>
        </w:rPr>
        <w:t xml:space="preserve"> : vous saisissez la preuve — la référence de l'inscription, de la police, de l'acte — et un second porteur la vérifie avant qu'elle ne compte.</w:t>
      </w:r>
    </w:p>
    <w:p>
      <w:pPr>
        <w:pStyle w:val="Heading2"/>
        <w:spacing w:after="140" w:before="320"/>
      </w:pPr>
      <w:r>
        <w:rPr>
          <w:b/>
          <w:bCs/>
          <w:color w:val="1B1917"/>
          <w:sz w:val="23"/>
          <w:szCs w:val="23"/>
        </w:rPr>
        <w:t xml:space="preserve">Décider</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18 — Un dossier accordé : la décision, ses conditions, et l'historique.</w:t>
      </w:r>
    </w:p>
    <w:p>
      <w:pPr>
        <w:spacing w:after="180" w:before="0" w:line="290"/>
        <w:jc w:val="both"/>
      </w:pPr>
      <w:r>
        <w:rPr>
          <w:i/>
          <w:iCs/>
          <w:color w:val="1B1917"/>
          <w:sz w:val="21"/>
          <w:szCs w:val="21"/>
        </w:rPr>
        <w:t xml:space="preserve">Décider</w:t>
      </w:r>
      <w:r>
        <w:rPr>
          <w:color w:val="1B1917"/>
          <w:sz w:val="21"/>
          <w:szCs w:val="21"/>
        </w:rPr>
        <w:t xml:space="preserve"> ouvre la saisie </w:t>
      </w:r>
      <w:r>
        <w:rPr>
          <w:b/>
          <w:bCs/>
          <w:color w:val="1B1917"/>
          <w:sz w:val="21"/>
          <w:szCs w:val="21"/>
        </w:rPr>
        <w:t xml:space="preserve">sous les dépassements</w:t>
      </w:r>
      <w:r>
        <w:rPr>
          <w:color w:val="1B1917"/>
          <w:sz w:val="21"/>
          <w:szCs w:val="21"/>
        </w:rPr>
        <w:t xml:space="preserve">, pour que vous les ayez sous les yeux au moment de motiver. Vous choisissez </w:t>
      </w:r>
      <w:r>
        <w:rPr>
          <w:i/>
          <w:iCs/>
          <w:color w:val="1B1917"/>
          <w:sz w:val="21"/>
          <w:szCs w:val="21"/>
        </w:rPr>
        <w:t xml:space="preserve">Accorder</w:t>
      </w:r>
      <w:r>
        <w:rPr>
          <w:color w:val="1B1917"/>
          <w:sz w:val="21"/>
          <w:szCs w:val="21"/>
        </w:rPr>
        <w:t xml:space="preserve"> ou </w:t>
      </w:r>
      <w:r>
        <w:rPr>
          <w:i/>
          <w:iCs/>
          <w:color w:val="1B1917"/>
          <w:sz w:val="21"/>
          <w:szCs w:val="21"/>
        </w:rPr>
        <w:t xml:space="preserve">Refuser</w:t>
      </w:r>
      <w:r>
        <w:rPr>
          <w:color w:val="1B1917"/>
          <w:sz w:val="21"/>
          <w:szCs w:val="21"/>
        </w:rPr>
        <w:t xml:space="preserve">, le montant, le taux et la durée accordés, et vous </w:t>
      </w:r>
      <w:r>
        <w:rPr>
          <w:b/>
          <w:bCs/>
          <w:color w:val="1B1917"/>
          <w:sz w:val="21"/>
          <w:szCs w:val="21"/>
        </w:rPr>
        <w:t xml:space="preserve">motivez</w:t>
      </w:r>
      <w:r>
        <w:rPr>
          <w:color w:val="1B1917"/>
          <w:sz w:val="21"/>
          <w:szCs w:val="21"/>
        </w:rPr>
        <w:t xml:space="preserve"> — le motif reste au dossier.</w:t>
      </w:r>
    </w:p>
    <w:p>
      <w:pPr>
        <w:pBdr>
          <w:left w:val="single" w:color="1F4E46" w:sz="18" w:space="10"/>
        </w:pBdr>
        <w:shd w:fill="F6F3EC" w:color="auto" w:val="clear"/>
        <w:spacing w:after="200" w:before="160"/>
        <w:ind w:left="240" w:right="200"/>
      </w:pPr>
      <w:r>
        <w:rPr>
          <w:b/>
          <w:bCs/>
          <w:color w:val="1B1917"/>
          <w:sz w:val="21"/>
          <w:szCs w:val="21"/>
        </w:rPr>
        <w:t xml:space="preserve">La décision passe par un second regard.</w:t>
      </w:r>
      <w:r>
        <w:rPr>
          <w:color w:val="1B1917"/>
          <w:sz w:val="21"/>
          <w:szCs w:val="21"/>
        </w:rPr>
        <w:t xml:space="preserve"> Celui qui instruit ne décide pas seul : c'est la séparation qui empêche qu'un dossier soit monté et accordé par la même main. L'écran vous le dit avant l'envoi, et vous recevez un numéro d'opération en attente.</w:t>
      </w:r>
    </w:p>
    <w:p>
      <w:pPr>
        <w:pStyle w:val="Heading2"/>
        <w:spacing w:after="140" w:before="320"/>
      </w:pPr>
      <w:r>
        <w:rPr>
          <w:b/>
          <w:bCs/>
          <w:color w:val="1B1917"/>
          <w:sz w:val="23"/>
          <w:szCs w:val="23"/>
        </w:rPr>
        <w:t xml:space="preserve">Établir le contrat</w:t>
      </w:r>
    </w:p>
    <w:p>
      <w:pPr>
        <w:spacing w:after="180" w:before="0" w:line="290"/>
        <w:jc w:val="both"/>
      </w:pPr>
      <w:r>
        <w:rPr>
          <w:color w:val="1B1917"/>
          <w:sz w:val="21"/>
          <w:szCs w:val="21"/>
        </w:rPr>
        <w:t xml:space="preserve">Quand la décision est favorable </w:t>
      </w:r>
      <w:r>
        <w:rPr>
          <w:b/>
          <w:bCs/>
          <w:color w:val="1B1917"/>
          <w:sz w:val="21"/>
          <w:szCs w:val="21"/>
        </w:rPr>
        <w:t xml:space="preserve">et</w:t>
      </w:r>
      <w:r>
        <w:rPr>
          <w:color w:val="1B1917"/>
          <w:sz w:val="21"/>
          <w:szCs w:val="21"/>
        </w:rPr>
        <w:t xml:space="preserve"> que toutes les suspensives sont levées, l'écran propose </w:t>
      </w:r>
      <w:r>
        <w:rPr>
          <w:i/>
          <w:iCs/>
          <w:color w:val="1B1917"/>
          <w:sz w:val="21"/>
          <w:szCs w:val="21"/>
        </w:rPr>
        <w:t xml:space="preserve">Établir le contrat</w:t>
      </w:r>
      <w:r>
        <w:rPr>
          <w:color w:val="1B1917"/>
          <w:sz w:val="21"/>
          <w:szCs w:val="21"/>
        </w:rPr>
        <w:t xml:space="preserve">. Vous indiquez le compte de prêt et le compte de règlement du client.</w:t>
      </w:r>
    </w:p>
    <w:p>
      <w:pPr>
        <w:pBdr>
          <w:left w:val="single" w:color="1F4E46" w:sz="18" w:space="10"/>
        </w:pBdr>
        <w:shd w:fill="F6F3EC" w:color="auto" w:val="clear"/>
        <w:spacing w:after="200" w:before="160"/>
        <w:ind w:left="240" w:right="200"/>
      </w:pPr>
      <w:r>
        <w:rPr>
          <w:b/>
          <w:bCs/>
          <w:color w:val="1B1917"/>
          <w:sz w:val="21"/>
          <w:szCs w:val="21"/>
        </w:rPr>
        <w:t xml:space="preserve">Le contrat naît non débloqué.</w:t>
      </w:r>
      <w:r>
        <w:rPr>
          <w:color w:val="1B1917"/>
          <w:sz w:val="21"/>
          <w:szCs w:val="21"/>
        </w:rPr>
        <w:t xml:space="preserve"> Il existe, mais le client n'a rien reçu et l'échéancier n'est pas encore arrêté.</w:t>
      </w:r>
    </w:p>
    <w:p>
      <w:pPr>
        <w:pStyle w:val="Heading1"/>
        <w:pBdr>
          <w:bottom w:val="single" w:color="D8D2C6" w:sz="3" w:space="8"/>
        </w:pBdr>
        <w:spacing w:after="140" w:before="420"/>
      </w:pPr>
      <w:r>
        <w:rPr>
          <w:b/>
          <w:bCs/>
          <w:color w:val="1B1917"/>
          <w:sz w:val="27"/>
          <w:szCs w:val="27"/>
        </w:rPr>
        <w:t xml:space="preserve">Le portefeuille et un contrat</w:t>
      </w:r>
    </w:p>
    <w:p>
      <w:pPr>
        <w:spacing w:after="180" w:before="0" w:line="290"/>
        <w:jc w:val="both"/>
      </w:pPr>
      <w:r>
        <w:rPr>
          <w:color w:val="1B1917"/>
          <w:sz w:val="21"/>
          <w:szCs w:val="21"/>
        </w:rPr>
        <w:t xml:space="preserve">Le </w:t>
      </w:r>
      <w:r>
        <w:rPr>
          <w:b/>
          <w:bCs/>
          <w:color w:val="1B1917"/>
          <w:sz w:val="21"/>
          <w:szCs w:val="21"/>
        </w:rPr>
        <w:t xml:space="preserve">portefeuille</w:t>
      </w:r>
      <w:r>
        <w:rPr>
          <w:color w:val="1B1917"/>
          <w:sz w:val="21"/>
          <w:szCs w:val="21"/>
        </w:rPr>
        <w:t xml:space="preserve"> liste les contrats, </w:t>
      </w:r>
      <w:r>
        <w:rPr>
          <w:b/>
          <w:bCs/>
          <w:color w:val="1B1917"/>
          <w:sz w:val="21"/>
          <w:szCs w:val="21"/>
        </w:rPr>
        <w:t xml:space="preserve">les retards en tête</w:t>
      </w:r>
      <w:r>
        <w:rPr>
          <w:color w:val="1B1917"/>
          <w:sz w:val="21"/>
          <w:szCs w:val="21"/>
        </w:rPr>
        <w:t xml:space="preserve"> : un portefeuille trié par référence oblige à le parcourir pour trouver ce qui ne va pas.</w:t>
      </w:r>
    </w:p>
    <w:p>
      <w:pPr>
        <w:keepNext/>
        <w:spacing w:after="60" w:before="200"/>
        <w:jc w:val="center"/>
      </w:pPr>
      <w:r>
        <w:drawing>
          <wp:inline distT="0" distB="0" distL="0" distR="0">
            <wp:extent cx="59721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2571750"/>
                    </a:xfrm>
                    <a:prstGeom prst="rect">
                      <a:avLst/>
                    </a:prstGeom>
                  </pic:spPr>
                </pic:pic>
              </a:graphicData>
            </a:graphic>
          </wp:inline>
        </w:drawing>
      </w:r>
    </w:p>
    <w:p>
      <w:pPr>
        <w:spacing w:after="280"/>
        <w:jc w:val="center"/>
      </w:pPr>
      <w:r>
        <w:rPr>
          <w:i/>
          <w:iCs/>
          <w:color w:val="4A4540"/>
          <w:sz w:val="17"/>
          <w:szCs w:val="17"/>
        </w:rPr>
        <w:t xml:space="preserve">Figure 19 — Un contrat en retard : ce qui est dû, dans l'ordre où un règlement s'impute.</w:t>
      </w:r>
    </w:p>
    <w:p>
      <w:pPr>
        <w:spacing w:after="180" w:before="0" w:line="290"/>
        <w:jc w:val="both"/>
      </w:pPr>
      <w:r>
        <w:rPr>
          <w:color w:val="1B1917"/>
          <w:sz w:val="21"/>
          <w:szCs w:val="21"/>
        </w:rPr>
        <w:t xml:space="preserve">Sur un contrat, deux onglets :</w:t>
      </w:r>
    </w:p>
    <w:p>
      <w:pPr>
        <w:pStyle w:val="ListParagraph"/>
        <w:numPr>
          <w:ilvl w:val="0"/>
          <w:numId w:val="2"/>
        </w:numPr>
        <w:spacing w:after="80" w:before="40"/>
      </w:pPr>
      <w:r>
        <w:rPr>
          <w:b/>
          <w:bCs/>
          <w:color w:val="1B1917"/>
          <w:sz w:val="21"/>
          <w:szCs w:val="21"/>
        </w:rPr>
        <w:t xml:space="preserve">Ce qui est dû</w:t>
      </w:r>
      <w:r>
        <w:rPr>
          <w:color w:val="1B1917"/>
          <w:sz w:val="21"/>
          <w:szCs w:val="21"/>
        </w:rPr>
        <w:t xml:space="preserve"> — les créances exigibles </w:t>
      </w:r>
      <w:r>
        <w:rPr>
          <w:b/>
          <w:bCs/>
          <w:color w:val="1B1917"/>
          <w:sz w:val="21"/>
          <w:szCs w:val="21"/>
        </w:rPr>
        <w:t xml:space="preserve">aujourd'hui</w:t>
      </w:r>
      <w:r>
        <w:rPr>
          <w:color w:val="1B1917"/>
          <w:sz w:val="21"/>
          <w:szCs w:val="21"/>
        </w:rPr>
        <w:t xml:space="preserve">. C'est la question qu'on pose au guichet, et elle passe avant l'échéancier.</w:t>
      </w:r>
    </w:p>
    <w:p>
      <w:pPr>
        <w:pStyle w:val="ListParagraph"/>
        <w:numPr>
          <w:ilvl w:val="0"/>
          <w:numId w:val="2"/>
        </w:numPr>
        <w:spacing w:after="80" w:before="40"/>
      </w:pPr>
      <w:r>
        <w:rPr>
          <w:b/>
          <w:bCs/>
          <w:color w:val="1B1917"/>
          <w:sz w:val="21"/>
          <w:szCs w:val="21"/>
        </w:rPr>
        <w:t xml:space="preserve">Échéancier</w:t>
      </w:r>
      <w:r>
        <w:rPr>
          <w:color w:val="1B1917"/>
          <w:sz w:val="21"/>
          <w:szCs w:val="21"/>
        </w:rPr>
        <w:t xml:space="preserve"> — le tableau d'amortissement : capital, intérêts, assurance, taxe, total.</w:t>
      </w:r>
    </w:p>
    <w:p>
      <w:pPr>
        <w:pStyle w:val="Heading2"/>
        <w:spacing w:after="140" w:before="320"/>
      </w:pPr>
      <w:r>
        <w:rPr>
          <w:b/>
          <w:bCs/>
          <w:color w:val="1B1917"/>
          <w:sz w:val="23"/>
          <w:szCs w:val="23"/>
        </w:rPr>
        <w:t xml:space="preserve">Débloquer les fonds</w:t>
      </w:r>
    </w:p>
    <w:p>
      <w:pPr>
        <w:spacing w:after="180" w:before="0" w:line="290"/>
        <w:jc w:val="both"/>
      </w:pPr>
      <w:r>
        <w:rPr>
          <w:color w:val="1B1917"/>
          <w:sz w:val="21"/>
          <w:szCs w:val="21"/>
        </w:rPr>
        <w:t xml:space="preserve">Sur un contrat non débloqué. </w:t>
      </w:r>
      <w:r>
        <w:rPr>
          <w:b/>
          <w:bCs/>
          <w:color w:val="1B1917"/>
          <w:sz w:val="21"/>
          <w:szCs w:val="21"/>
        </w:rPr>
        <w:t xml:space="preserve">Le déblocage passe par un second regard</w:t>
      </w:r>
      <w:r>
        <w:rPr>
          <w:color w:val="1B1917"/>
          <w:sz w:val="21"/>
          <w:szCs w:val="21"/>
        </w:rPr>
        <w:t xml:space="preserve"> : c'est l'acte qui fait sortir l'argent. L'échéancier est arrêté à l'approbation.</w:t>
      </w:r>
    </w:p>
    <w:p>
      <w:pPr>
        <w:pStyle w:val="Heading2"/>
        <w:spacing w:after="140" w:before="320"/>
      </w:pPr>
      <w:r>
        <w:rPr>
          <w:b/>
          <w:bCs/>
          <w:color w:val="1B1917"/>
          <w:sz w:val="23"/>
          <w:szCs w:val="23"/>
        </w:rPr>
        <w:t xml:space="preserve">Enregistrer un règlement</w:t>
      </w:r>
    </w:p>
    <w:p>
      <w:pPr>
        <w:spacing w:after="180" w:before="0" w:line="290"/>
        <w:jc w:val="both"/>
      </w:pPr>
      <w:r>
        <w:rPr>
          <w:color w:val="1B1917"/>
          <w:sz w:val="21"/>
          <w:szCs w:val="21"/>
        </w:rPr>
        <w:t xml:space="preserve">Vous saisissez le montant reçu ; </w:t>
      </w:r>
      <w:r>
        <w:rPr>
          <w:b/>
          <w:bCs/>
          <w:color w:val="1B1917"/>
          <w:sz w:val="21"/>
          <w:szCs w:val="21"/>
        </w:rPr>
        <w:t xml:space="preserve">le socle décide à quoi il s'impute</w:t>
      </w:r>
      <w:r>
        <w:rPr>
          <w:color w:val="1B1917"/>
          <w:sz w:val="21"/>
          <w:szCs w:val="21"/>
        </w:rPr>
        <w:t xml:space="preserve">, et l'écran vous montre le détail, ligne par ligne. L'ordre est celui que la banque a paramétré :</w:t>
      </w:r>
    </w:p>
    <w:p>
      <w:pPr>
        <w:pStyle w:val="ListParagraph"/>
        <w:numPr>
          <w:ilvl w:val="0"/>
          <w:numId w:val="3"/>
        </w:numPr>
        <w:spacing w:after="80" w:before="40"/>
      </w:pPr>
      <w:r>
        <w:rPr>
          <w:color w:val="1B1917"/>
          <w:sz w:val="21"/>
          <w:szCs w:val="21"/>
        </w:rPr>
        <w:t xml:space="preserve">frais de recouvrement, 2. pénalités, 3. frais et assurance, 4. intérêts de retard,</w:t>
      </w:r>
    </w:p>
    <w:p>
      <w:pPr>
        <w:pStyle w:val="ListParagraph"/>
        <w:numPr>
          <w:ilvl w:val="0"/>
          <w:numId w:val="3"/>
        </w:numPr>
        <w:spacing w:after="80" w:before="40"/>
      </w:pPr>
      <w:r>
        <w:rPr>
          <w:color w:val="1B1917"/>
          <w:sz w:val="21"/>
          <w:szCs w:val="21"/>
        </w:rPr>
        <w:t xml:space="preserve">intérêts, 6. capital échu.</w:t>
      </w:r>
    </w:p>
    <w:p>
      <w:pPr>
        <w:spacing w:after="180" w:before="0" w:line="290"/>
        <w:jc w:val="both"/>
      </w:pPr>
      <w:r>
        <w:rPr>
          <w:color w:val="1B1917"/>
          <w:sz w:val="21"/>
          <w:szCs w:val="21"/>
        </w:rPr>
        <w:t xml:space="preserve">C'est ce qu'un client vous demandera — « à quoi est allé mon argent ? » — et vous pourrez le lui lire.</w:t>
      </w:r>
    </w:p>
    <w:p>
      <w:pPr>
        <w:spacing w:after="180" w:before="0" w:line="290"/>
        <w:jc w:val="both"/>
      </w:pPr>
      <w:r>
        <w:rPr>
          <w:color w:val="1B1917"/>
          <w:sz w:val="21"/>
          <w:szCs w:val="21"/>
        </w:rPr>
        <w:t xml:space="preserve">Un versement </w:t>
      </w:r>
      <w:r>
        <w:rPr>
          <w:b/>
          <w:bCs/>
          <w:color w:val="1B1917"/>
          <w:sz w:val="21"/>
          <w:szCs w:val="21"/>
        </w:rPr>
        <w:t xml:space="preserve">supérieur</w:t>
      </w:r>
      <w:r>
        <w:rPr>
          <w:color w:val="1B1917"/>
          <w:sz w:val="21"/>
          <w:szCs w:val="21"/>
        </w:rPr>
        <w:t xml:space="preserve"> à ce qui est dû reste en attente d'une échéance : </w:t>
      </w:r>
      <w:r>
        <w:rPr>
          <w:b/>
          <w:bCs/>
          <w:color w:val="1B1917"/>
          <w:sz w:val="21"/>
          <w:szCs w:val="21"/>
        </w:rPr>
        <w:t xml:space="preserve">ce n'est pas un remboursement anticipé</w:t>
      </w:r>
      <w:r>
        <w:rPr>
          <w:color w:val="1B1917"/>
          <w:sz w:val="21"/>
          <w:szCs w:val="21"/>
        </w:rPr>
        <w:t xml:space="preserve">, qui se demande séparément.</w:t>
      </w:r>
    </w:p>
    <w:p>
      <w:pPr>
        <w:pStyle w:val="Heading1"/>
        <w:pBdr>
          <w:bottom w:val="single" w:color="D8D2C6" w:sz="3" w:space="8"/>
        </w:pBdr>
        <w:spacing w:after="140" w:before="420"/>
      </w:pPr>
      <w:r>
        <w:rPr>
          <w:b/>
          <w:bCs/>
          <w:color w:val="1B1917"/>
          <w:sz w:val="27"/>
          <w:szCs w:val="27"/>
        </w:rPr>
        <w:t xml:space="preserve">Remboursement anticipé</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20 — Les deux modes, avec ce que chacun change pour l'emprunteur.</w:t>
      </w:r>
    </w:p>
    <w:p>
      <w:pPr>
        <w:spacing w:after="180" w:before="0" w:line="290"/>
        <w:jc w:val="both"/>
      </w:pPr>
      <w:r>
        <w:rPr>
          <w:color w:val="1B1917"/>
          <w:sz w:val="21"/>
          <w:szCs w:val="21"/>
        </w:rPr>
        <w:t xml:space="preserve">Deux modes, et </w:t>
      </w:r>
      <w:r>
        <w:rPr>
          <w:b/>
          <w:bCs/>
          <w:color w:val="1B1917"/>
          <w:sz w:val="21"/>
          <w:szCs w:val="21"/>
        </w:rPr>
        <w:t xml:space="preserve">le choix appartient à l'emprunteur, pas à la banque</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751"/>
        <w:gridCol w:w="7660"/>
      </w:tblGrid>
      <w:tr>
        <w:trPr>
          <w:tblHeader/>
        </w:trPr>
        <w:tc>
          <w:tcPr>
            <w:tcW w:type="dxa" w:w="1751"/>
            <w:shd w:fill="EFEBE2" w:color="auto" w:val="clear"/>
            <w:tcMar>
              <w:top w:type="dxa" w:w="70"/>
              <w:left w:type="dxa" w:w="110"/>
              <w:bottom w:type="dxa" w:w="70"/>
              <w:right w:type="dxa" w:w="110"/>
            </w:tcMar>
          </w:tcPr>
          <w:p>
            <w:pPr>
              <w:spacing w:after="0" w:before="0"/>
            </w:pPr>
            <w:r>
              <w:rPr>
                <w:b/>
                <w:bCs/>
                <w:color w:val="1B1917"/>
                <w:sz w:val="19"/>
                <w:szCs w:val="19"/>
              </w:rPr>
              <w:t xml:space="preserve">Mode</w:t>
            </w:r>
          </w:p>
        </w:tc>
        <w:tc>
          <w:tcPr>
            <w:tcW w:type="dxa" w:w="7660"/>
            <w:shd w:fill="EFEBE2" w:color="auto" w:val="clear"/>
            <w:tcMar>
              <w:top w:type="dxa" w:w="70"/>
              <w:left w:type="dxa" w:w="110"/>
              <w:bottom w:type="dxa" w:w="70"/>
              <w:right w:type="dxa" w:w="110"/>
            </w:tcMar>
          </w:tcPr>
          <w:p>
            <w:pPr>
              <w:spacing w:after="0" w:before="0"/>
            </w:pPr>
            <w:r>
              <w:rPr>
                <w:b/>
                <w:bCs/>
                <w:color w:val="1B1917"/>
                <w:sz w:val="19"/>
                <w:szCs w:val="19"/>
              </w:rPr>
              <w:t xml:space="preserve">Ce qu'il change</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Raccourcir la durée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L'échéance ne change pas ; le crédit se termine plus tôt. </w:t>
            </w:r>
            <w:r>
              <w:rPr>
                <w:b w:val="false"/>
                <w:bCs w:val="false"/>
                <w:color w:val="1B1917"/>
                <w:sz w:val="19"/>
                <w:szCs w:val="19"/>
              </w:rPr>
              <w:t xml:space="preserve">C'est l'option la plus économique</w:t>
            </w:r>
            <w:r>
              <w:rPr>
                <w:b w:val="false"/>
                <w:bCs w:val="false"/>
                <w:color w:val="1B1917"/>
                <w:sz w:val="19"/>
                <w:szCs w:val="19"/>
              </w:rPr>
              <w:t xml:space="preserve"> : les intérêts cessent de courir plus tôt.</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Abaisser l'échéance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La durée ne change pas ; l'échéance baisse. Elle soulage la trésorerie mensuelle et coûte davantage au total.</w:t>
            </w:r>
          </w:p>
        </w:tc>
      </w:tr>
    </w:tbl>
    <w:p>
      <w:pPr>
        <w:spacing w:after="220"/>
      </w:pPr>
    </w:p>
    <w:p>
      <w:pPr>
        <w:spacing w:after="180" w:before="0" w:line="290"/>
        <w:jc w:val="both"/>
      </w:pPr>
      <w:r>
        <w:rPr>
          <w:color w:val="1B1917"/>
          <w:sz w:val="21"/>
          <w:szCs w:val="21"/>
        </w:rPr>
        <w:t xml:space="preserve">Posez la question au client, et cochez sa réponse. À capital égal remboursé, la différence de coût entre les deux est considérable.</w:t>
      </w:r>
    </w:p>
    <w:p>
      <w:pPr>
        <w:spacing w:after="180" w:before="0" w:line="290"/>
        <w:jc w:val="both"/>
      </w:pPr>
      <w:r>
        <w:rPr>
          <w:b/>
          <w:bCs/>
          <w:color w:val="1B1917"/>
          <w:sz w:val="21"/>
          <w:szCs w:val="21"/>
        </w:rPr>
        <w:t xml:space="preserve">L'indemnité éventuelle est calculée par le socle</w:t>
      </w:r>
      <w:r>
        <w:rPr>
          <w:color w:val="1B1917"/>
          <w:sz w:val="21"/>
          <w:szCs w:val="21"/>
        </w:rPr>
        <w:t xml:space="preserve">, selon le paramétrage du produit. L'écran ne l'invente pas.</w:t>
      </w:r>
    </w:p>
    <w:p>
      <w:pPr>
        <w:pStyle w:val="Heading1"/>
        <w:pBdr>
          <w:bottom w:val="single" w:color="D8D2C6" w:sz="3" w:space="8"/>
        </w:pBdr>
        <w:spacing w:after="140" w:before="420"/>
      </w:pPr>
      <w:r>
        <w:rPr>
          <w:b/>
          <w:bCs/>
          <w:color w:val="1B1917"/>
          <w:sz w:val="27"/>
          <w:szCs w:val="27"/>
        </w:rPr>
        <w:t xml:space="preserve">Rééchelonner, réviser le taux</w:t>
      </w:r>
    </w:p>
    <w:p>
      <w:pPr>
        <w:spacing w:after="180" w:before="0" w:line="290"/>
        <w:jc w:val="both"/>
      </w:pPr>
      <w:r>
        <w:rPr>
          <w:color w:val="1B1917"/>
          <w:sz w:val="21"/>
          <w:szCs w:val="21"/>
        </w:rPr>
        <w:t xml:space="preserve">Les deux passent par un second regard.</w:t>
      </w:r>
    </w:p>
    <w:p>
      <w:pPr>
        <w:pStyle w:val="ListParagraph"/>
        <w:numPr>
          <w:ilvl w:val="0"/>
          <w:numId w:val="2"/>
        </w:numPr>
        <w:spacing w:after="80" w:before="40"/>
      </w:pPr>
      <w:r>
        <w:rPr>
          <w:b/>
          <w:bCs/>
          <w:color w:val="1B1917"/>
          <w:sz w:val="21"/>
          <w:szCs w:val="21"/>
        </w:rPr>
        <w:t xml:space="preserve">Rééchelonner</w:t>
      </w:r>
      <w:r>
        <w:rPr>
          <w:color w:val="1B1917"/>
          <w:sz w:val="21"/>
          <w:szCs w:val="21"/>
        </w:rPr>
        <w:t xml:space="preserve"> porte sur le </w:t>
      </w:r>
      <w:r>
        <w:rPr>
          <w:b/>
          <w:bCs/>
          <w:color w:val="1B1917"/>
          <w:sz w:val="21"/>
          <w:szCs w:val="21"/>
        </w:rPr>
        <w:t xml:space="preserve">capital non échu</w:t>
      </w:r>
      <w:r>
        <w:rPr>
          <w:color w:val="1B1917"/>
          <w:sz w:val="21"/>
          <w:szCs w:val="21"/>
        </w:rPr>
        <w:t xml:space="preserve"> : ce qui est déjà exigible reste dû. Un motif est obligatoire — il se relit lors d'un contrôle.</w:t>
      </w:r>
    </w:p>
    <w:p>
      <w:pPr>
        <w:pStyle w:val="ListParagraph"/>
        <w:numPr>
          <w:ilvl w:val="0"/>
          <w:numId w:val="2"/>
        </w:numPr>
        <w:spacing w:after="80" w:before="40"/>
      </w:pPr>
      <w:r>
        <w:rPr>
          <w:b/>
          <w:bCs/>
          <w:color w:val="1B1917"/>
          <w:sz w:val="21"/>
          <w:szCs w:val="21"/>
        </w:rPr>
        <w:t xml:space="preserve">Réviser le taux</w:t>
      </w:r>
      <w:r>
        <w:rPr>
          <w:color w:val="1B1917"/>
          <w:sz w:val="21"/>
          <w:szCs w:val="21"/>
        </w:rPr>
        <w:t xml:space="preserve"> ne vaut qu'à partir de sa </w:t>
      </w:r>
      <w:r>
        <w:rPr>
          <w:b/>
          <w:bCs/>
          <w:color w:val="1B1917"/>
          <w:sz w:val="21"/>
          <w:szCs w:val="21"/>
        </w:rPr>
        <w:t xml:space="preserve">date d'effet</w:t>
      </w:r>
      <w:r>
        <w:rPr>
          <w:color w:val="1B1917"/>
          <w:sz w:val="21"/>
          <w:szCs w:val="21"/>
        </w:rPr>
        <w:t xml:space="preserve"> : les intérêts déjà courus ne se recalculent pas.</w:t>
      </w:r>
    </w:p>
    <w:p>
      <w:pPr>
        <w:pStyle w:val="Heading1"/>
        <w:pBdr>
          <w:bottom w:val="single" w:color="D8D2C6" w:sz="3" w:space="8"/>
        </w:pBdr>
        <w:spacing w:after="140" w:before="420"/>
      </w:pPr>
      <w:r>
        <w:rPr>
          <w:b/>
          <w:bCs/>
          <w:color w:val="1B1917"/>
          <w:sz w:val="27"/>
          <w:szCs w:val="27"/>
        </w:rPr>
        <w:t xml:space="preserve">Le passage en perte</w:t>
      </w:r>
    </w:p>
    <w:p>
      <w:pPr>
        <w:spacing w:after="180" w:before="0" w:line="290"/>
        <w:jc w:val="both"/>
      </w:pPr>
      <w:r>
        <w:rPr>
          <w:color w:val="1B1917"/>
          <w:sz w:val="21"/>
          <w:szCs w:val="21"/>
        </w:rPr>
        <w:t xml:space="preserve">C'est un écran à part, et non un bouton de plus : passer en perte sort un actif des livres, et cela se décide avec la provision sous les yeux.</w:t>
      </w:r>
    </w:p>
    <w:p>
      <w:pPr>
        <w:keepNext/>
        <w:spacing w:after="60" w:before="200"/>
        <w:jc w:val="center"/>
      </w:pPr>
      <w:r>
        <w:drawing>
          <wp:inline distT="0" distB="0" distL="0" distR="0">
            <wp:extent cx="59721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3648075"/>
                    </a:xfrm>
                    <a:prstGeom prst="rect">
                      <a:avLst/>
                    </a:prstGeom>
                  </pic:spPr>
                </pic:pic>
              </a:graphicData>
            </a:graphic>
          </wp:inline>
        </w:drawing>
      </w:r>
    </w:p>
    <w:p>
      <w:pPr>
        <w:spacing w:after="280"/>
        <w:jc w:val="center"/>
      </w:pPr>
      <w:r>
        <w:rPr>
          <w:i/>
          <w:iCs/>
          <w:color w:val="4A4540"/>
          <w:sz w:val="17"/>
          <w:szCs w:val="17"/>
        </w:rPr>
        <w:t xml:space="preserve">Figure 21 — La cascade d'absorption : la perte n'est pas l'exposition.</w:t>
      </w:r>
    </w:p>
    <w:p>
      <w:pPr>
        <w:pStyle w:val="Heading2"/>
        <w:spacing w:after="140" w:before="320"/>
      </w:pPr>
      <w:r>
        <w:rPr>
          <w:b/>
          <w:bCs/>
          <w:color w:val="1B1917"/>
          <w:sz w:val="23"/>
          <w:szCs w:val="23"/>
        </w:rPr>
        <w:t xml:space="preserve">La perte n'est pas ce que le client doit</w:t>
      </w:r>
    </w:p>
    <w:p>
      <w:pPr>
        <w:spacing w:after="180" w:before="0" w:line="290"/>
        <w:jc w:val="both"/>
      </w:pPr>
      <w:r>
        <w:rPr>
          <w:color w:val="1B1917"/>
          <w:sz w:val="21"/>
          <w:szCs w:val="21"/>
        </w:rPr>
        <w:t xml:space="preserve">C'est ce qui surprend le plus, et ce qu'il faut comprendre. L'exposition est absorbée dans un ordre qui n'est pas négociable :</w:t>
      </w:r>
    </w:p>
    <w:p>
      <w:pPr>
        <w:pStyle w:val="ListParagraph"/>
        <w:numPr>
          <w:ilvl w:val="0"/>
          <w:numId w:val="3"/>
        </w:numPr>
        <w:spacing w:after="80" w:before="40"/>
      </w:pPr>
      <w:r>
        <w:rPr>
          <w:b/>
          <w:bCs/>
          <w:color w:val="1B1917"/>
          <w:sz w:val="21"/>
          <w:szCs w:val="21"/>
        </w:rPr>
        <w:t xml:space="preserve">Les intérêts réservés</w:t>
      </w:r>
      <w:r>
        <w:rPr>
          <w:color w:val="1B1917"/>
          <w:sz w:val="21"/>
          <w:szCs w:val="21"/>
        </w:rPr>
        <w:t xml:space="preserve"> d'abord. Ils avaient déjà été sortis du résultat quand le dossier a été suspendu ; les passer en perte une seconde fois constaterait une charge pour un produit que la banque n'a jamais pris.</w:t>
      </w:r>
    </w:p>
    <w:p>
      <w:pPr>
        <w:pStyle w:val="ListParagraph"/>
        <w:numPr>
          <w:ilvl w:val="0"/>
          <w:numId w:val="3"/>
        </w:numPr>
        <w:spacing w:after="80" w:before="40"/>
      </w:pPr>
      <w:r>
        <w:rPr>
          <w:b/>
          <w:bCs/>
          <w:color w:val="1B1917"/>
          <w:sz w:val="21"/>
          <w:szCs w:val="21"/>
        </w:rPr>
        <w:t xml:space="preserve">La provision</w:t>
      </w:r>
      <w:r>
        <w:rPr>
          <w:color w:val="1B1917"/>
          <w:sz w:val="21"/>
          <w:szCs w:val="21"/>
        </w:rPr>
        <w:t xml:space="preserve"> ensuite. C'est exactement ce pour quoi elle avait été constituée.</w:t>
      </w:r>
    </w:p>
    <w:p>
      <w:pPr>
        <w:pStyle w:val="ListParagraph"/>
        <w:numPr>
          <w:ilvl w:val="0"/>
          <w:numId w:val="3"/>
        </w:numPr>
        <w:spacing w:after="80" w:before="40"/>
      </w:pPr>
      <w:r>
        <w:rPr>
          <w:b/>
          <w:bCs/>
          <w:color w:val="1B1917"/>
          <w:sz w:val="21"/>
          <w:szCs w:val="21"/>
        </w:rPr>
        <w:t xml:space="preserve">Le reliquat seul</w:t>
      </w:r>
      <w:r>
        <w:rPr>
          <w:color w:val="1B1917"/>
          <w:sz w:val="21"/>
          <w:szCs w:val="21"/>
        </w:rPr>
        <w:t xml:space="preserve"> est une perte au résultat.</w:t>
      </w:r>
    </w:p>
    <w:p>
      <w:pPr>
        <w:spacing w:after="180" w:before="0" w:line="290"/>
        <w:jc w:val="both"/>
      </w:pPr>
      <w:r>
        <w:rPr>
          <w:color w:val="1B1917"/>
          <w:sz w:val="21"/>
          <w:szCs w:val="21"/>
        </w:rPr>
        <w:t xml:space="preserve">Sur l'exemple ci-dessus, 1 662 800 XOF sortis de l'actif ne donnent que 233 680 XOF de perte.</w:t>
      </w:r>
    </w:p>
    <w:p>
      <w:pPr>
        <w:spacing w:after="180" w:before="0" w:line="290"/>
        <w:jc w:val="both"/>
      </w:pPr>
      <w:r>
        <w:rPr>
          <w:color w:val="1B1917"/>
          <w:sz w:val="21"/>
          <w:szCs w:val="21"/>
        </w:rPr>
        <w:t xml:space="preserve">Si le dossier était </w:t>
      </w:r>
      <w:r>
        <w:rPr>
          <w:b/>
          <w:bCs/>
          <w:color w:val="1B1917"/>
          <w:sz w:val="21"/>
          <w:szCs w:val="21"/>
        </w:rPr>
        <w:t xml:space="preserve">sur-provisionné</w:t>
      </w:r>
      <w:r>
        <w:rPr>
          <w:color w:val="1B1917"/>
          <w:sz w:val="21"/>
          <w:szCs w:val="21"/>
        </w:rPr>
        <w:t xml:space="preserve">, l'excédent est rendu au résultat : la provision n'a plus d'objet.</w:t>
      </w:r>
    </w:p>
    <w:p>
      <w:pPr>
        <w:pStyle w:val="Heading2"/>
        <w:spacing w:after="140" w:before="320"/>
      </w:pPr>
      <w:r>
        <w:rPr>
          <w:b/>
          <w:bCs/>
          <w:color w:val="1B1917"/>
          <w:sz w:val="23"/>
          <w:szCs w:val="23"/>
        </w:rPr>
        <w:t xml:space="preserve">La créance reste due</w:t>
      </w:r>
    </w:p>
    <w:p>
      <w:pPr>
        <w:pBdr>
          <w:left w:val="single" w:color="1F4E46" w:sz="18" w:space="10"/>
        </w:pBdr>
        <w:shd w:fill="F6F3EC" w:color="auto" w:val="clear"/>
        <w:spacing w:after="200" w:before="160"/>
        <w:ind w:left="240" w:right="200"/>
      </w:pPr>
      <w:r>
        <w:rPr>
          <w:b/>
          <w:bCs/>
          <w:color w:val="1B1917"/>
          <w:sz w:val="21"/>
          <w:szCs w:val="21"/>
        </w:rPr>
        <w:t xml:space="preserve">Un passage en perte n'éteint pas la dette.</w:t>
      </w:r>
      <w:r>
        <w:rPr>
          <w:color w:val="1B1917"/>
          <w:sz w:val="21"/>
          <w:szCs w:val="21"/>
        </w:rPr>
        <w:t xml:space="preserve"> L'actif est sorti des livres, mais le débiteur doit toujours. La créance se suit au </w:t>
      </w:r>
      <w:r>
        <w:rPr>
          <w:b/>
          <w:bCs/>
          <w:color w:val="1B1917"/>
          <w:sz w:val="21"/>
          <w:szCs w:val="21"/>
        </w:rPr>
        <w:t xml:space="preserve">hors bilan</w:t>
      </w:r>
      <w:r>
        <w:rPr>
          <w:color w:val="1B1917"/>
          <w:sz w:val="21"/>
          <w:szCs w:val="21"/>
        </w:rPr>
        <w:t xml:space="preserve">, et tout recouvrement s'y impute.</w:t>
      </w:r>
    </w:p>
    <w:p>
      <w:pPr>
        <w:spacing w:after="180" w:before="0" w:line="290"/>
        <w:jc w:val="both"/>
      </w:pPr>
      <w:r>
        <w:rPr>
          <w:color w:val="1B1917"/>
          <w:sz w:val="21"/>
          <w:szCs w:val="21"/>
        </w:rPr>
        <w:t xml:space="preserve">Croire l'inverse est ce qui fait cesser les relances. L'écran affiche en face « déjà recouvré » et « reste à recouvrer ».</w:t>
      </w:r>
    </w:p>
    <w:p>
      <w:pPr>
        <w:spacing w:after="180" w:before="0" w:line="290"/>
        <w:jc w:val="both"/>
      </w:pPr>
      <w:r>
        <w:rPr>
          <w:b/>
          <w:bCs/>
          <w:color w:val="1B1917"/>
          <w:sz w:val="21"/>
          <w:szCs w:val="21"/>
        </w:rPr>
        <w:t xml:space="preserve">Enregistrer un recouvrement</w:t>
      </w:r>
      <w:r>
        <w:rPr>
          <w:color w:val="1B1917"/>
          <w:sz w:val="21"/>
          <w:szCs w:val="21"/>
        </w:rPr>
        <w:t xml:space="preserve"> ne passe pas par un second regard : l'argent est déjà rentré, l'écriture suit. Le passage en perte, lui, passe à deux.</w:t>
      </w:r>
    </w:p>
    <w:p>
      <w:r>
        <w:br w:type="page"/>
      </w:r>
    </w:p>
    <w:p>
      <w:pPr>
        <w:pStyle w:val="Heading1"/>
        <w:pBdr>
          <w:bottom w:val="single" w:color="1F4E46" w:sz="8" w:space="8"/>
        </w:pBdr>
        <w:spacing w:after="260" w:before="0"/>
      </w:pPr>
      <w:r>
        <w:rPr>
          <w:b/>
          <w:bCs/>
          <w:color w:val="1B1917"/>
          <w:sz w:val="36"/>
          <w:szCs w:val="36"/>
        </w:rPr>
        <w:t xml:space="preserve">L'espace siège — exploitation, balance et paramétrage</w:t>
      </w:r>
    </w:p>
    <w:p>
      <w:pPr>
        <w:spacing w:after="180" w:before="0" w:line="290"/>
        <w:jc w:val="both"/>
      </w:pPr>
      <w:r>
        <w:rPr>
          <w:color w:val="1B1917"/>
          <w:sz w:val="21"/>
          <w:szCs w:val="21"/>
        </w:rPr>
        <w:t xml:space="preserve">Huit écrans, réservés aux profils d'exploitation comptable et de paramétrage. Deux servent tous les jours : </w:t>
      </w:r>
      <w:r>
        <w:rPr>
          <w:b/>
          <w:bCs/>
          <w:color w:val="1B1917"/>
          <w:sz w:val="21"/>
          <w:szCs w:val="21"/>
        </w:rPr>
        <w:t xml:space="preserve">Fin de journée</w:t>
      </w:r>
      <w:r>
        <w:rPr>
          <w:color w:val="1B1917"/>
          <w:sz w:val="21"/>
          <w:szCs w:val="21"/>
        </w:rPr>
        <w:t xml:space="preserve"> (le traitement de clôture) et </w:t>
      </w:r>
      <w:r>
        <w:rPr>
          <w:b/>
          <w:bCs/>
          <w:color w:val="1B1917"/>
          <w:sz w:val="21"/>
          <w:szCs w:val="21"/>
        </w:rPr>
        <w:t xml:space="preserve">Balance générale</w:t>
      </w:r>
      <w:r>
        <w:rPr>
          <w:color w:val="1B1917"/>
          <w:sz w:val="21"/>
          <w:szCs w:val="21"/>
        </w:rPr>
        <w:t xml:space="preserve">. Six servent au paramétrage : </w:t>
      </w:r>
      <w:r>
        <w:rPr>
          <w:b/>
          <w:bCs/>
          <w:color w:val="1B1917"/>
          <w:sz w:val="21"/>
          <w:szCs w:val="21"/>
        </w:rPr>
        <w:t xml:space="preserve">Établissement</w:t>
      </w:r>
      <w:r>
        <w:rPr>
          <w:color w:val="1B1917"/>
          <w:sz w:val="21"/>
          <w:szCs w:val="21"/>
        </w:rPr>
        <w:t xml:space="preserve"> — la fiche de la banque —, </w:t>
      </w:r>
      <w:r>
        <w:rPr>
          <w:b/>
          <w:bCs/>
          <w:color w:val="1B1917"/>
          <w:sz w:val="21"/>
          <w:szCs w:val="21"/>
        </w:rPr>
        <w:t xml:space="preserve">Produits</w:t>
      </w:r>
      <w:r>
        <w:rPr>
          <w:color w:val="1B1917"/>
          <w:sz w:val="21"/>
          <w:szCs w:val="21"/>
        </w:rPr>
        <w:t xml:space="preserve"> — ce que la banque vend et à quelles conditions —, </w:t>
      </w:r>
      <w:r>
        <w:rPr>
          <w:b/>
          <w:bCs/>
          <w:color w:val="1B1917"/>
          <w:sz w:val="21"/>
          <w:szCs w:val="21"/>
        </w:rPr>
        <w:t xml:space="preserve">Agences</w:t>
      </w:r>
      <w:r>
        <w:rPr>
          <w:color w:val="1B1917"/>
          <w:sz w:val="21"/>
          <w:szCs w:val="21"/>
        </w:rPr>
        <w:t xml:space="preserve"> — le réseau —, </w:t>
      </w:r>
      <w:r>
        <w:rPr>
          <w:b/>
          <w:bCs/>
          <w:color w:val="1B1917"/>
          <w:sz w:val="21"/>
          <w:szCs w:val="21"/>
        </w:rPr>
        <w:t xml:space="preserve">Calendrier</w:t>
      </w:r>
      <w:r>
        <w:rPr>
          <w:color w:val="1B1917"/>
          <w:sz w:val="21"/>
          <w:szCs w:val="21"/>
        </w:rPr>
        <w:t xml:space="preserve"> — les conditions de banque —, </w:t>
      </w:r>
      <w:r>
        <w:rPr>
          <w:b/>
          <w:bCs/>
          <w:color w:val="1B1917"/>
          <w:sz w:val="21"/>
          <w:szCs w:val="21"/>
        </w:rPr>
        <w:t xml:space="preserve">Schémas comptables</w:t>
      </w:r>
      <w:r>
        <w:rPr>
          <w:color w:val="1B1917"/>
          <w:sz w:val="21"/>
          <w:szCs w:val="21"/>
        </w:rPr>
        <w:t xml:space="preserve"> — la traduction de chaque événement en écritures — et </w:t>
      </w:r>
      <w:r>
        <w:rPr>
          <w:b/>
          <w:bCs/>
          <w:color w:val="1B1917"/>
          <w:sz w:val="21"/>
          <w:szCs w:val="21"/>
        </w:rPr>
        <w:t xml:space="preserve">Numérotation</w:t>
      </w:r>
      <w:r>
        <w:rPr>
          <w:color w:val="1B1917"/>
          <w:sz w:val="21"/>
          <w:szCs w:val="21"/>
        </w:rPr>
        <w:t xml:space="preserve"> — comment se composent les numéros de clients et de comptes.</w:t>
      </w:r>
    </w:p>
    <w:p>
      <w:pPr>
        <w:spacing w:after="180" w:before="0" w:line="290"/>
        <w:jc w:val="both"/>
      </w:pPr>
      <w:r>
        <w:rPr>
          <w:color w:val="1B1917"/>
          <w:sz w:val="21"/>
          <w:szCs w:val="21"/>
        </w:rPr>
        <w:t xml:space="preserve">L'ordre de la barre suit cet usage : ce qui se touche tous les jours vient devant.</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22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23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24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pPr>
        <w:pStyle w:val="Heading1"/>
        <w:pBdr>
          <w:bottom w:val="single" w:color="D8D2C6" w:sz="3" w:space="8"/>
        </w:pBdr>
        <w:spacing w:after="140" w:before="420"/>
      </w:pPr>
      <w:r>
        <w:rPr>
          <w:b/>
          <w:bCs/>
          <w:color w:val="1B1917"/>
          <w:sz w:val="27"/>
          <w:szCs w:val="27"/>
        </w:rPr>
        <w:t xml:space="preserve">L'établissement</w:t>
      </w:r>
    </w:p>
    <w:p>
      <w:pPr>
        <w:spacing w:after="180" w:before="0" w:line="290"/>
        <w:jc w:val="both"/>
      </w:pPr>
      <w:r>
        <w:rPr>
          <w:color w:val="1B1917"/>
          <w:sz w:val="21"/>
          <w:szCs w:val="21"/>
        </w:rPr>
        <w:t xml:space="preserve">C'est la fiche de la banque : ce qui figure </w:t>
      </w:r>
      <w:r>
        <w:rPr>
          <w:b/>
          <w:bCs/>
          <w:color w:val="1B1917"/>
          <w:sz w:val="21"/>
          <w:szCs w:val="21"/>
        </w:rPr>
        <w:t xml:space="preserve">en en-tête de chaque relevé</w:t>
      </w:r>
      <w:r>
        <w:rPr>
          <w:color w:val="1B1917"/>
          <w:sz w:val="21"/>
          <w:szCs w:val="21"/>
        </w:rPr>
        <w:t xml:space="preserve"> et de chaque état transmis au superviseur.</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25 — La fiche de l'établissement. Ce qui ne se corrige pas est montré sans champ, avec sa raison.</w:t>
      </w:r>
    </w:p>
    <w:p>
      <w:pPr>
        <w:pStyle w:val="Heading2"/>
        <w:spacing w:after="140" w:before="320"/>
      </w:pPr>
      <w:r>
        <w:rPr>
          <w:b/>
          <w:bCs/>
          <w:color w:val="1B1917"/>
          <w:sz w:val="23"/>
          <w:szCs w:val="23"/>
        </w:rPr>
        <w:t xml:space="preserve">Ce qui ne se corrige pas</w:t>
      </w:r>
    </w:p>
    <w:p>
      <w:pPr>
        <w:spacing w:after="180" w:before="0" w:line="290"/>
        <w:jc w:val="both"/>
      </w:pPr>
      <w:r>
        <w:rPr>
          <w:color w:val="1B1917"/>
          <w:sz w:val="21"/>
          <w:szCs w:val="21"/>
        </w:rPr>
        <w:t xml:space="preserve">Le </w:t>
      </w:r>
      <w:r>
        <w:rPr>
          <w:b/>
          <w:bCs/>
          <w:color w:val="1B1917"/>
          <w:sz w:val="21"/>
          <w:szCs w:val="21"/>
        </w:rPr>
        <w:t xml:space="preserve">code de l'entité</w:t>
      </w:r>
      <w:r>
        <w:rPr>
          <w:color w:val="1B1917"/>
          <w:sz w:val="21"/>
          <w:szCs w:val="21"/>
        </w:rPr>
        <w:t xml:space="preserve">, le </w:t>
      </w:r>
      <w:r>
        <w:rPr>
          <w:b/>
          <w:bCs/>
          <w:color w:val="1B1917"/>
          <w:sz w:val="21"/>
          <w:szCs w:val="21"/>
        </w:rPr>
        <w:t xml:space="preserve">pays</w:t>
      </w:r>
      <w:r>
        <w:rPr>
          <w:color w:val="1B1917"/>
          <w:sz w:val="21"/>
          <w:szCs w:val="21"/>
        </w:rPr>
        <w:t xml:space="preserve"> et la </w:t>
      </w:r>
      <w:r>
        <w:rPr>
          <w:b/>
          <w:bCs/>
          <w:color w:val="1B1917"/>
          <w:sz w:val="21"/>
          <w:szCs w:val="21"/>
        </w:rPr>
        <w:t xml:space="preserve">devise de tenue</w:t>
      </w:r>
      <w:r>
        <w:rPr>
          <w:color w:val="1B1917"/>
          <w:sz w:val="21"/>
          <w:szCs w:val="21"/>
        </w:rPr>
        <w:t xml:space="preserve"> sont écrits dans chaque écriture depuis le premier jour. L'écran les montre sans champ de saisie, et ce n'est pas un oubli : les changer ne serait pas corriger une fiche, ce serait réécrire l'histoire comptable.</w:t>
      </w:r>
    </w:p>
    <w:p>
      <w:pPr>
        <w:pStyle w:val="Heading2"/>
        <w:spacing w:after="140" w:before="320"/>
      </w:pPr>
      <w:r>
        <w:rPr>
          <w:b/>
          <w:bCs/>
          <w:color w:val="1B1917"/>
          <w:sz w:val="23"/>
          <w:szCs w:val="23"/>
        </w:rPr>
        <w:t xml:space="preserve">Le code banque</w:t>
      </w:r>
    </w:p>
    <w:p>
      <w:pPr>
        <w:spacing w:after="180" w:before="0" w:line="290"/>
        <w:jc w:val="both"/>
      </w:pPr>
      <w:r>
        <w:rPr>
          <w:color w:val="1B1917"/>
          <w:sz w:val="21"/>
          <w:szCs w:val="21"/>
        </w:rPr>
        <w:t xml:space="preserve">C'est celui que la banque centrale attribue, et c'est l'</w:t>
      </w:r>
      <w:r>
        <w:rPr>
          <w:b/>
          <w:bCs/>
          <w:color w:val="1B1917"/>
          <w:sz w:val="21"/>
          <w:szCs w:val="21"/>
        </w:rPr>
        <w:t xml:space="preserve">en-tête du RIB</w:t>
      </w:r>
      <w:r>
        <w:rPr>
          <w:color w:val="1B1917"/>
          <w:sz w:val="21"/>
          <w:szCs w:val="21"/>
        </w:rPr>
        <w:t xml:space="preserve"> de tous vos comptes.</w:t>
      </w:r>
    </w:p>
    <w:p>
      <w:pPr>
        <w:pBdr>
          <w:left w:val="single" w:color="1F4E46" w:sz="18" w:space="10"/>
        </w:pBdr>
        <w:shd w:fill="F6F3EC" w:color="auto" w:val="clear"/>
        <w:spacing w:after="200" w:before="160"/>
        <w:ind w:left="240" w:right="200"/>
      </w:pPr>
      <w:r>
        <w:rPr>
          <w:b/>
          <w:bCs/>
          <w:color w:val="1B1917"/>
          <w:sz w:val="21"/>
          <w:szCs w:val="21"/>
        </w:rPr>
        <w:t xml:space="preserve">Posez-le avant d'ouvrir le premier compte.</w:t>
      </w:r>
      <w:r>
        <w:rPr>
          <w:color w:val="1B1917"/>
          <w:sz w:val="21"/>
          <w:szCs w:val="21"/>
        </w:rPr>
        <w:t xml:space="preserve"> S'il manque, l'écran vous le signale : une règle de numérotation qui le porte refusera de composer, et le refus arrivera au comptoir, devant un client.</w:t>
      </w:r>
    </w:p>
    <w:p>
      <w:pPr>
        <w:spacing w:after="180" w:before="0" w:line="290"/>
        <w:jc w:val="both"/>
      </w:pPr>
      <w:r>
        <w:rPr>
          <w:color w:val="1B1917"/>
          <w:sz w:val="21"/>
          <w:szCs w:val="21"/>
        </w:rPr>
        <w:t xml:space="preserve">Une fois qu'un compte a été numéroté avec lui, </w:t>
      </w:r>
      <w:r>
        <w:rPr>
          <w:b/>
          <w:bCs/>
          <w:color w:val="1B1917"/>
          <w:sz w:val="21"/>
          <w:szCs w:val="21"/>
        </w:rPr>
        <w:t xml:space="preserve">il ne se change plus</w:t>
      </w:r>
      <w:r>
        <w:rPr>
          <w:color w:val="1B1917"/>
          <w:sz w:val="21"/>
          <w:szCs w:val="21"/>
        </w:rPr>
        <w:t xml:space="preserve">. Le système central le refuse, et il a raison : deux comptes de la même banque porteraient des RIB de banques différentes. Un changement de code banque est une migration, pas une correction de fiche.</w:t>
      </w:r>
    </w:p>
    <w:p>
      <w:pPr>
        <w:pStyle w:val="Heading2"/>
        <w:spacing w:after="140" w:before="320"/>
      </w:pPr>
      <w:r>
        <w:rPr>
          <w:b/>
          <w:bCs/>
          <w:color w:val="1B1917"/>
          <w:sz w:val="23"/>
          <w:szCs w:val="23"/>
        </w:rPr>
        <w:t xml:space="preserve">Corriger</w:t>
      </w:r>
    </w:p>
    <w:p>
      <w:pPr>
        <w:spacing w:after="180" w:before="0" w:line="290"/>
        <w:jc w:val="both"/>
      </w:pPr>
      <w:r>
        <w:rPr>
          <w:b/>
          <w:bCs/>
          <w:color w:val="1B1917"/>
          <w:sz w:val="21"/>
          <w:szCs w:val="21"/>
        </w:rPr>
        <w:t xml:space="preserve">Corriger…</w:t>
      </w:r>
      <w:r>
        <w:rPr>
          <w:color w:val="1B1917"/>
          <w:sz w:val="21"/>
          <w:szCs w:val="21"/>
        </w:rPr>
        <w:t xml:space="preserve"> ouvre le formulaire. Deux règles :</w:t>
      </w:r>
    </w:p>
    <w:p>
      <w:pPr>
        <w:pStyle w:val="ListParagraph"/>
        <w:numPr>
          <w:ilvl w:val="0"/>
          <w:numId w:val="2"/>
        </w:numPr>
        <w:spacing w:after="80" w:before="40"/>
      </w:pPr>
      <w:r>
        <w:rPr>
          <w:color w:val="1B1917"/>
          <w:sz w:val="21"/>
          <w:szCs w:val="21"/>
        </w:rPr>
        <w:t xml:space="preserve">un champ </w:t>
      </w:r>
      <w:r>
        <w:rPr>
          <w:b/>
          <w:bCs/>
          <w:color w:val="1B1917"/>
          <w:sz w:val="21"/>
          <w:szCs w:val="21"/>
        </w:rPr>
        <w:t xml:space="preserve">laissé vide</w:t>
      </w:r>
      <w:r>
        <w:rPr>
          <w:color w:val="1B1917"/>
          <w:sz w:val="21"/>
          <w:szCs w:val="21"/>
        </w:rPr>
        <w:t xml:space="preserve"> est effacé ; un champ </w:t>
      </w:r>
      <w:r>
        <w:rPr>
          <w:b/>
          <w:bCs/>
          <w:color w:val="1B1917"/>
          <w:sz w:val="21"/>
          <w:szCs w:val="21"/>
        </w:rPr>
        <w:t xml:space="preserve">non modifié</w:t>
      </w:r>
      <w:r>
        <w:rPr>
          <w:color w:val="1B1917"/>
          <w:sz w:val="21"/>
          <w:szCs w:val="21"/>
        </w:rPr>
        <w:t xml:space="preserve"> reste ce qu'il était. Seul ce qui change part au système central ;</w:t>
      </w:r>
    </w:p>
    <w:p>
      <w:pPr>
        <w:pStyle w:val="ListParagraph"/>
        <w:numPr>
          <w:ilvl w:val="0"/>
          <w:numId w:val="2"/>
        </w:numPr>
        <w:spacing w:after="80" w:before="40"/>
      </w:pPr>
      <w:r>
        <w:rPr>
          <w:color w:val="1B1917"/>
          <w:sz w:val="21"/>
          <w:szCs w:val="21"/>
        </w:rPr>
        <w:t xml:space="preserve">la correction passe par un </w:t>
      </w:r>
      <w:r>
        <w:rPr>
          <w:b/>
          <w:bCs/>
          <w:color w:val="1B1917"/>
          <w:sz w:val="21"/>
          <w:szCs w:val="21"/>
        </w:rPr>
        <w:t xml:space="preserve">second regard</w:t>
      </w:r>
      <w:r>
        <w:rPr>
          <w:color w:val="1B1917"/>
          <w:sz w:val="21"/>
          <w:szCs w:val="21"/>
        </w:rPr>
        <w:t xml:space="preserve">. Tant qu'il n'est pas donné, </w:t>
      </w:r>
      <w:r>
        <w:rPr>
          <w:b/>
          <w:bCs/>
          <w:color w:val="1B1917"/>
          <w:sz w:val="21"/>
          <w:szCs w:val="21"/>
        </w:rPr>
        <w:t xml:space="preserve">rien n'a changé</w:t>
      </w:r>
      <w:r>
        <w:rPr>
          <w:color w:val="1B1917"/>
          <w:sz w:val="21"/>
          <w:szCs w:val="21"/>
        </w:rPr>
        <w:t xml:space="preserve"> — l'écran vous le dit, et ce n'est pas une formule de politesse.</w:t>
      </w:r>
    </w:p>
    <w:p>
      <w:pPr>
        <w:pStyle w:val="Heading1"/>
        <w:pBdr>
          <w:bottom w:val="single" w:color="D8D2C6" w:sz="3" w:space="8"/>
        </w:pBdr>
        <w:spacing w:after="140" w:before="420"/>
      </w:pPr>
      <w:r>
        <w:rPr>
          <w:b/>
          <w:bCs/>
          <w:color w:val="1B1917"/>
          <w:sz w:val="27"/>
          <w:szCs w:val="27"/>
        </w:rPr>
        <w:t xml:space="preserve">La numérotation</w:t>
      </w:r>
    </w:p>
    <w:p>
      <w:pPr>
        <w:spacing w:after="180" w:before="0" w:line="290"/>
        <w:jc w:val="both"/>
      </w:pPr>
      <w:r>
        <w:rPr>
          <w:color w:val="1B1917"/>
          <w:sz w:val="21"/>
          <w:szCs w:val="21"/>
        </w:rPr>
        <w:t xml:space="preserve">C'est le plan de numérotation de la banque : comment se composent les numéros de clients, de comptes, de dossiers de crédit.</w:t>
      </w:r>
    </w:p>
    <w:p>
      <w:pPr>
        <w:keepNext/>
        <w:spacing w:after="60" w:before="200"/>
        <w:jc w:val="center"/>
      </w:pPr>
      <w:r>
        <w:drawing>
          <wp:inline distT="0" distB="0" distL="0" distR="0">
            <wp:extent cx="5972175" cy="682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6829425"/>
                    </a:xfrm>
                    <a:prstGeom prst="rect">
                      <a:avLst/>
                    </a:prstGeom>
                  </pic:spPr>
                </pic:pic>
              </a:graphicData>
            </a:graphic>
          </wp:inline>
        </w:drawing>
      </w:r>
    </w:p>
    <w:p>
      <w:pPr>
        <w:spacing w:after="280"/>
        <w:jc w:val="center"/>
      </w:pPr>
      <w:r>
        <w:rPr>
          <w:i/>
          <w:iCs/>
          <w:color w:val="4A4540"/>
          <w:sz w:val="17"/>
          <w:szCs w:val="17"/>
        </w:rPr>
        <w:t xml:space="preserve">Figure 26 — Le plan de numérotation. Le numéro que le gabarit produit se lit en haut, avant le gabarit lui-même.</w:t>
      </w:r>
    </w:p>
    <w:p>
      <w:pPr>
        <w:pStyle w:val="Heading2"/>
        <w:spacing w:after="140" w:before="320"/>
      </w:pPr>
      <w:r>
        <w:rPr>
          <w:b/>
          <w:bCs/>
          <w:color w:val="1B1917"/>
          <w:sz w:val="23"/>
          <w:szCs w:val="23"/>
        </w:rPr>
        <w:t xml:space="preserve">Lire une règle</w:t>
      </w:r>
    </w:p>
    <w:p>
      <w:pPr>
        <w:spacing w:after="180" w:before="0" w:line="290"/>
        <w:jc w:val="both"/>
      </w:pPr>
      <w:r>
        <w:rPr>
          <w:color w:val="1B1917"/>
          <w:sz w:val="21"/>
          <w:szCs w:val="21"/>
        </w:rPr>
        <w:t xml:space="preserve">Choisissez ce qui vous intéresse dans la barre du haut — </w:t>
      </w:r>
      <w:r>
        <w:rPr>
          <w:i/>
          <w:iCs/>
          <w:color w:val="1B1917"/>
          <w:sz w:val="21"/>
          <w:szCs w:val="21"/>
        </w:rPr>
        <w:t xml:space="preserve">Numéro de compte</w:t>
      </w:r>
      <w:r>
        <w:rPr>
          <w:color w:val="1B1917"/>
          <w:sz w:val="21"/>
          <w:szCs w:val="21"/>
        </w:rPr>
        <w:t xml:space="preserve">, </w:t>
      </w:r>
      <w:r>
        <w:rPr>
          <w:i/>
          <w:iCs/>
          <w:color w:val="1B1917"/>
          <w:sz w:val="21"/>
          <w:szCs w:val="21"/>
        </w:rPr>
        <w:t xml:space="preserve">Référence client</w:t>
      </w:r>
      <w:r>
        <w:rPr>
          <w:color w:val="1B1917"/>
          <w:sz w:val="21"/>
          <w:szCs w:val="21"/>
        </w:rPr>
        <w:t xml:space="preserve">, </w:t>
      </w:r>
      <w:r>
        <w:rPr>
          <w:i/>
          <w:iCs/>
          <w:color w:val="1B1917"/>
          <w:sz w:val="21"/>
          <w:szCs w:val="21"/>
        </w:rPr>
        <w:t xml:space="preserve">Demande de crédit</w:t>
      </w:r>
      <w:r>
        <w:rPr>
          <w:color w:val="1B1917"/>
          <w:sz w:val="21"/>
          <w:szCs w:val="21"/>
        </w:rPr>
        <w:t xml:space="preserve">… La liste montre la règle </w:t>
      </w:r>
      <w:r>
        <w:rPr>
          <w:b/>
          <w:bCs/>
          <w:color w:val="1B1917"/>
          <w:sz w:val="21"/>
          <w:szCs w:val="21"/>
        </w:rPr>
        <w:t xml:space="preserve">active</w:t>
      </w:r>
      <w:r>
        <w:rPr>
          <w:color w:val="1B1917"/>
          <w:sz w:val="21"/>
          <w:szCs w:val="21"/>
        </w:rPr>
        <w:t xml:space="preserve">, les brouillons, et les règles retirées : une règle retirée n'est pas supprimée, parce que les numéros qu'elle a composés doivent rester explicables.</w:t>
      </w:r>
    </w:p>
    <w:p>
      <w:pPr>
        <w:spacing w:after="180" w:before="0" w:line="290"/>
        <w:jc w:val="both"/>
      </w:pPr>
      <w:r>
        <w:rPr>
          <w:color w:val="1B1917"/>
          <w:sz w:val="21"/>
          <w:szCs w:val="21"/>
        </w:rPr>
        <w:t xml:space="preserve">La colonne </w:t>
      </w:r>
      <w:r>
        <w:rPr>
          <w:b/>
          <w:bCs/>
          <w:color w:val="1B1917"/>
          <w:sz w:val="21"/>
          <w:szCs w:val="21"/>
        </w:rPr>
        <w:t xml:space="preserve">Exemple</w:t>
      </w:r>
      <w:r>
        <w:rPr>
          <w:color w:val="1B1917"/>
          <w:sz w:val="21"/>
          <w:szCs w:val="21"/>
        </w:rPr>
        <w:t xml:space="preserve"> donne le numéro que la règle produirait. C'est ce qu'il faut regarder : un gabarit se lit mal, un numéro se lit tout de suite.</w:t>
      </w:r>
    </w:p>
    <w:p>
      <w:pPr>
        <w:pBdr>
          <w:left w:val="single" w:color="1F4E46" w:sz="18" w:space="10"/>
        </w:pBdr>
        <w:shd w:fill="F6F3EC" w:color="auto" w:val="clear"/>
        <w:spacing w:after="200" w:before="160"/>
        <w:ind w:left="240" w:right="200"/>
      </w:pPr>
      <w:r>
        <w:rPr>
          <w:color w:val="1B1917"/>
          <w:sz w:val="21"/>
          <w:szCs w:val="21"/>
        </w:rPr>
        <w:t xml:space="preserve">L'exemple est calculé par le poste, avec le compteur à son premier numéro et une agence d'exemple. </w:t>
      </w:r>
      <w:r>
        <w:rPr>
          <w:b/>
          <w:bCs/>
          <w:color w:val="1B1917"/>
          <w:sz w:val="21"/>
          <w:szCs w:val="21"/>
        </w:rPr>
        <w:t xml:space="preserve">Le numéro réel est composé par le système central</w:t>
      </w:r>
      <w:r>
        <w:rPr>
          <w:color w:val="1B1917"/>
          <w:sz w:val="21"/>
          <w:szCs w:val="21"/>
        </w:rPr>
        <w:t xml:space="preserve">, qui seul connaît le compteur et l'agence qui ouvre.</w:t>
      </w:r>
    </w:p>
    <w:p>
      <w:pPr>
        <w:pStyle w:val="Heading2"/>
        <w:spacing w:after="140" w:before="320"/>
      </w:pPr>
      <w:r>
        <w:rPr>
          <w:b/>
          <w:bCs/>
          <w:color w:val="1B1917"/>
          <w:sz w:val="23"/>
          <w:szCs w:val="23"/>
        </w:rPr>
        <w:t xml:space="preserve">Un numéro de compte en zone UEMOA</w:t>
      </w:r>
    </w:p>
    <w:p>
      <w:pPr>
        <w:spacing w:after="180" w:before="0" w:line="290"/>
        <w:jc w:val="both"/>
      </w:pPr>
      <w:r>
        <w:rPr>
          <w:color w:val="1B1917"/>
          <w:sz w:val="21"/>
          <w:szCs w:val="21"/>
        </w:rPr>
        <w:t xml:space="preserve">C'est un </w:t>
      </w:r>
      <w:r>
        <w:rPr>
          <w:b/>
          <w:bCs/>
          <w:color w:val="1B1917"/>
          <w:sz w:val="21"/>
          <w:szCs w:val="21"/>
        </w:rPr>
        <w:t xml:space="preserve">RIB</w:t>
      </w:r>
      <w:r>
        <w:rPr>
          <w:color w:val="1B1917"/>
          <w:sz w:val="21"/>
          <w:szCs w:val="21"/>
        </w:rPr>
        <w:t xml:space="preserve"> : code banque (5), code guichet (5), numéro (12), </w:t>
      </w:r>
      <w:r>
        <w:rPr>
          <w:b/>
          <w:bCs/>
          <w:color w:val="1B1917"/>
          <w:sz w:val="21"/>
          <w:szCs w:val="21"/>
        </w:rPr>
        <w:t xml:space="preserve">clé de contrôle</w:t>
      </w:r>
      <w:r>
        <w:rPr>
          <w:color w:val="1B1917"/>
          <w:sz w:val="21"/>
          <w:szCs w:val="21"/>
        </w:rPr>
        <w:t xml:space="preserve"> (2). La clé est calculée pour que le numéro entier soit divisible par 97 — c'est elle qui fait rejeter un numéro mal recopié avant qu'un virement ne parte au mauvais compte.</w:t>
      </w:r>
    </w:p>
    <w:p>
      <w:pPr>
        <w:pStyle w:val="Heading2"/>
        <w:spacing w:after="140" w:before="320"/>
      </w:pPr>
      <w:r>
        <w:rPr>
          <w:b/>
          <w:bCs/>
          <w:color w:val="1B1917"/>
          <w:sz w:val="23"/>
          <w:szCs w:val="23"/>
        </w:rPr>
        <w:t xml:space="preserve">Rédiger une règle</w:t>
      </w:r>
    </w:p>
    <w:p>
      <w:pPr>
        <w:spacing w:after="180" w:before="0" w:line="290"/>
        <w:jc w:val="both"/>
      </w:pPr>
      <w:r>
        <w:rPr>
          <w:color w:val="1B1917"/>
          <w:sz w:val="21"/>
          <w:szCs w:val="21"/>
        </w:rPr>
        <w:t xml:space="preserve">Trois points de départ : la </w:t>
      </w:r>
      <w:r>
        <w:rPr>
          <w:b/>
          <w:bCs/>
          <w:color w:val="1B1917"/>
          <w:sz w:val="21"/>
          <w:szCs w:val="21"/>
        </w:rPr>
        <w:t xml:space="preserve">proposition du système central</w:t>
      </w:r>
      <w:r>
        <w:rPr>
          <w:color w:val="1B1917"/>
          <w:sz w:val="21"/>
          <w:szCs w:val="21"/>
        </w:rPr>
        <w:t xml:space="preserve">, la </w:t>
      </w:r>
      <w:r>
        <w:rPr>
          <w:b/>
          <w:bCs/>
          <w:color w:val="1B1917"/>
          <w:sz w:val="21"/>
          <w:szCs w:val="21"/>
        </w:rPr>
        <w:t xml:space="preserve">règle active</w:t>
      </w:r>
      <w:r>
        <w:rPr>
          <w:color w:val="1B1917"/>
          <w:sz w:val="21"/>
          <w:szCs w:val="21"/>
        </w:rPr>
        <w:t xml:space="preserve"> — pour corriger un chiffre sans tout réécrire — ou </w:t>
      </w:r>
      <w:r>
        <w:rPr>
          <w:b/>
          <w:bCs/>
          <w:color w:val="1B1917"/>
          <w:sz w:val="21"/>
          <w:szCs w:val="21"/>
        </w:rPr>
        <w:t xml:space="preserve">zéro</w:t>
      </w:r>
      <w:r>
        <w:rPr>
          <w:color w:val="1B1917"/>
          <w:sz w:val="21"/>
          <w:szCs w:val="21"/>
        </w:rPr>
        <w:t xml:space="preserve">.</w:t>
      </w:r>
    </w:p>
    <w:p>
      <w:pPr>
        <w:spacing w:after="180" w:before="0" w:line="290"/>
        <w:jc w:val="both"/>
      </w:pPr>
      <w:r>
        <w:rPr>
          <w:color w:val="1B1917"/>
          <w:sz w:val="21"/>
          <w:szCs w:val="21"/>
        </w:rPr>
        <w:t xml:space="preserve">Le gabarit est une suite de segments, dans l'ordre où ils se collent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354"/>
        <w:gridCol w:w="7057"/>
      </w:tblGrid>
      <w:tr>
        <w:trPr>
          <w:tblHeader/>
        </w:trPr>
        <w:tc>
          <w:tcPr>
            <w:tcW w:type="dxa" w:w="2354"/>
            <w:shd w:fill="EFEBE2" w:color="auto" w:val="clear"/>
            <w:tcMar>
              <w:top w:type="dxa" w:w="70"/>
              <w:left w:type="dxa" w:w="110"/>
              <w:bottom w:type="dxa" w:w="70"/>
              <w:right w:type="dxa" w:w="110"/>
            </w:tcMar>
          </w:tcPr>
          <w:p>
            <w:pPr>
              <w:spacing w:after="0" w:before="0"/>
            </w:pPr>
            <w:r>
              <w:rPr>
                <w:b/>
                <w:bCs/>
                <w:color w:val="1B1917"/>
                <w:sz w:val="19"/>
                <w:szCs w:val="19"/>
              </w:rPr>
              <w:t xml:space="preserve">Segment</w:t>
            </w:r>
          </w:p>
        </w:tc>
        <w:tc>
          <w:tcPr>
            <w:tcW w:type="dxa" w:w="7057"/>
            <w:shd w:fill="EFEBE2" w:color="auto" w:val="clear"/>
            <w:tcMar>
              <w:top w:type="dxa" w:w="70"/>
              <w:left w:type="dxa" w:w="110"/>
              <w:bottom w:type="dxa" w:w="70"/>
              <w:right w:type="dxa" w:w="110"/>
            </w:tcMar>
          </w:tcPr>
          <w:p>
            <w:pPr>
              <w:spacing w:after="0" w:before="0"/>
            </w:pPr>
            <w:r>
              <w:rPr>
                <w:b/>
                <w:bCs/>
                <w:color w:val="1B1917"/>
                <w:sz w:val="19"/>
                <w:szCs w:val="19"/>
              </w:rPr>
              <w:t xml:space="preserve">Ce qu'il met dans le numéro</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Texte fixe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 que vous écrivez — </w:t>
            </w:r>
            <w:r>
              <w:rPr>
                <w:rFonts w:ascii="Consolas" w:cs="Consolas" w:eastAsia="Consolas" w:hAnsi="Consolas"/>
                <w:b w:val="false"/>
                <w:bCs w:val="false"/>
                <w:color w:val="1B1917"/>
                <w:sz w:val="19"/>
                <w:szCs w:val="19"/>
              </w:rPr>
              <w:t xml:space="preserve">CLI-</w:t>
            </w:r>
            <w:r>
              <w:rPr>
                <w:b w:val="false"/>
                <w:bCs w:val="false"/>
                <w:color w:val="1B1917"/>
                <w:sz w:val="19"/>
                <w:szCs w:val="19"/>
              </w:rPr>
              <w:t xml:space="preserve">, </w:t>
            </w:r>
            <w:r>
              <w:rPr>
                <w:rFonts w:ascii="Consolas" w:cs="Consolas" w:eastAsia="Consolas" w:hAnsi="Consolas"/>
                <w:b w:val="false"/>
                <w:bCs w:val="false"/>
                <w:color w:val="1B1917"/>
                <w:sz w:val="19"/>
                <w:szCs w:val="19"/>
              </w:rPr>
              <w:t xml:space="preserve">DC-</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banque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 fiche de l'établissement</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agence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l'agence qui ouvre</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Date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date comptable, au format choisi</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Compteur</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le numéro de série, cadré</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Clé de contrôle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clé, calculée sur tout ce qui précède</w:t>
            </w:r>
          </w:p>
        </w:tc>
      </w:tr>
    </w:tbl>
    <w:p>
      <w:pPr>
        <w:spacing w:after="220"/>
      </w:pPr>
    </w:p>
    <w:p>
      <w:pPr>
        <w:spacing w:after="180" w:before="0" w:line="290"/>
        <w:jc w:val="both"/>
      </w:pPr>
      <w:r>
        <w:rPr>
          <w:color w:val="1B1917"/>
          <w:sz w:val="21"/>
          <w:szCs w:val="21"/>
        </w:rPr>
        <w:t xml:space="preserve">Deux réglages commandent le compteur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portée</w:t>
      </w:r>
      <w:r>
        <w:rPr>
          <w:color w:val="1B1917"/>
          <w:sz w:val="21"/>
          <w:szCs w:val="21"/>
        </w:rPr>
        <w:t xml:space="preserve"> — une série pour la banque, ou une par agence. Une série par agence exige le code agence dans le numéro, sinon deux agences composeraient le même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remise à zéro</w:t>
      </w:r>
      <w:r>
        <w:rPr>
          <w:color w:val="1B1917"/>
          <w:sz w:val="21"/>
          <w:szCs w:val="21"/>
        </w:rPr>
        <w:t xml:space="preserve"> — jamais, chaque année, chaque mois. Un numéro de compte ne se remet</w:t>
      </w:r>
    </w:p>
    <w:p>
      <w:pPr>
        <w:spacing w:after="180" w:before="0" w:line="290"/>
        <w:jc w:val="both"/>
      </w:pPr>
      <w:r>
        <w:rPr>
          <w:b/>
          <w:bCs/>
          <w:color w:val="1B1917"/>
          <w:sz w:val="21"/>
          <w:szCs w:val="21"/>
        </w:rPr>
        <w:t xml:space="preserve">jamais</w:t>
      </w:r>
      <w:r>
        <w:rPr>
          <w:color w:val="1B1917"/>
          <w:sz w:val="21"/>
          <w:szCs w:val="21"/>
        </w:rPr>
        <w:t xml:space="preserve"> à zéro : il doit rester unique pour toujours.</w:t>
      </w:r>
    </w:p>
    <w:p>
      <w:pPr>
        <w:spacing w:after="180" w:before="0" w:line="290"/>
        <w:jc w:val="both"/>
      </w:pPr>
      <w:r>
        <w:rPr>
          <w:color w:val="1B1917"/>
          <w:sz w:val="21"/>
          <w:szCs w:val="21"/>
        </w:rPr>
        <w:t xml:space="preserve">L'aperçu en haut se recalcule à chaque changement. Ce qui empêche de rédiger s'affiche en clair, avant l'envoi.</w:t>
      </w:r>
    </w:p>
    <w:p>
      <w:pPr>
        <w:pStyle w:val="Heading2"/>
        <w:spacing w:after="140" w:before="320"/>
      </w:pPr>
      <w:r>
        <w:rPr>
          <w:b/>
          <w:bCs/>
          <w:color w:val="1B1917"/>
          <w:sz w:val="23"/>
          <w:szCs w:val="23"/>
        </w:rPr>
        <w:t xml:space="preserve">Rédiger n'active rien</w:t>
      </w:r>
    </w:p>
    <w:p>
      <w:pPr>
        <w:spacing w:after="180" w:before="0" w:line="290"/>
        <w:jc w:val="both"/>
      </w:pPr>
      <w:r>
        <w:rPr>
          <w:color w:val="1B1917"/>
          <w:sz w:val="21"/>
          <w:szCs w:val="21"/>
        </w:rPr>
        <w:t xml:space="preserve">Une règle rédigée est un </w:t>
      </w:r>
      <w:r>
        <w:rPr>
          <w:b/>
          <w:bCs/>
          <w:color w:val="1B1917"/>
          <w:sz w:val="21"/>
          <w:szCs w:val="21"/>
        </w:rPr>
        <w:t xml:space="preserve">brouillon</w:t>
      </w:r>
      <w:r>
        <w:rPr>
          <w:color w:val="1B1917"/>
          <w:sz w:val="21"/>
          <w:szCs w:val="21"/>
        </w:rPr>
        <w:t xml:space="preserve">. Elle ne numérote rien tant qu'une </w:t>
      </w:r>
      <w:r>
        <w:rPr>
          <w:b/>
          <w:bCs/>
          <w:color w:val="1B1917"/>
          <w:sz w:val="21"/>
          <w:szCs w:val="21"/>
        </w:rPr>
        <w:t xml:space="preserve">autre personne</w:t>
      </w:r>
      <w:r>
        <w:rPr>
          <w:color w:val="1B1917"/>
          <w:sz w:val="21"/>
          <w:szCs w:val="21"/>
        </w:rPr>
        <w:t xml:space="preserve"> ne l'a pas activée, et c'est voulu : l'activation décide de l'identité des comptes ouverts demain, et pour toujours. Un chiffre de trop, et tous les RIB de la banque changent de forme.</w:t>
      </w:r>
    </w:p>
    <w:p>
      <w:pPr>
        <w:spacing w:after="180" w:before="0" w:line="290"/>
        <w:jc w:val="both"/>
      </w:pPr>
      <w:r>
        <w:rPr>
          <w:color w:val="1B1917"/>
          <w:sz w:val="21"/>
          <w:szCs w:val="21"/>
        </w:rPr>
        <w:t xml:space="preserve">Activer une règle </w:t>
      </w:r>
      <w:r>
        <w:rPr>
          <w:b/>
          <w:bCs/>
          <w:color w:val="1B1917"/>
          <w:sz w:val="21"/>
          <w:szCs w:val="21"/>
        </w:rPr>
        <w:t xml:space="preserve">retire</w:t>
      </w:r>
      <w:r>
        <w:rPr>
          <w:color w:val="1B1917"/>
          <w:sz w:val="21"/>
          <w:szCs w:val="21"/>
        </w:rPr>
        <w:t xml:space="preserve"> celle qui numérotait. La retirée reste dans la liste.</w:t>
      </w:r>
    </w:p>
    <w:p>
      <w:pPr>
        <w:pStyle w:val="Heading2"/>
        <w:spacing w:after="140" w:before="320"/>
      </w:pPr>
      <w:r>
        <w:rPr>
          <w:b/>
          <w:bCs/>
          <w:color w:val="1B1917"/>
          <w:sz w:val="23"/>
          <w:szCs w:val="23"/>
        </w:rPr>
        <w:t xml:space="preserve">Quand rien ne numérote</w:t>
      </w:r>
    </w:p>
    <w:p>
      <w:pPr>
        <w:spacing w:after="180" w:before="0" w:line="290"/>
        <w:jc w:val="both"/>
      </w:pPr>
      <w:r>
        <w:rPr>
          <w:color w:val="1B1917"/>
          <w:sz w:val="21"/>
          <w:szCs w:val="21"/>
        </w:rPr>
        <w:t xml:space="preserve">Un bandeau le dit, et nomme les domaines concernés. </w:t>
      </w:r>
      <w:r>
        <w:rPr>
          <w:b/>
          <w:bCs/>
          <w:color w:val="1B1917"/>
          <w:sz w:val="21"/>
          <w:szCs w:val="21"/>
        </w:rPr>
        <w:t xml:space="preserve">Rien n'est posé d'office à la création d'un établissement</w:t>
      </w:r>
      <w:r>
        <w:rPr>
          <w:color w:val="1B1917"/>
          <w:sz w:val="21"/>
          <w:szCs w:val="21"/>
        </w:rPr>
        <w:t xml:space="preserve"> : c'est la banque qui choisit son plan de numérotation. Tant qu'elle ne l'a pas choisi, le numéro doit être fourni à chaque fois — et le système central refuse de composer, plutôt que d'inventer une forme dont personne n'aura décidé.</w:t>
      </w:r>
    </w:p>
    <w:p>
      <w:pPr>
        <w:pStyle w:val="Heading1"/>
        <w:pBdr>
          <w:bottom w:val="single" w:color="D8D2C6" w:sz="3" w:space="8"/>
        </w:pBdr>
        <w:spacing w:after="140" w:before="420"/>
      </w:pPr>
      <w:r>
        <w:rPr>
          <w:b/>
          <w:bCs/>
          <w:color w:val="1B1917"/>
          <w:sz w:val="27"/>
          <w:szCs w:val="27"/>
        </w:rPr>
        <w:t xml:space="preserve">Les produits</w:t>
      </w:r>
    </w:p>
    <w:p>
      <w:pPr>
        <w:keepNext/>
        <w:spacing w:after="60" w:before="200"/>
        <w:jc w:val="center"/>
      </w:pPr>
      <w:r>
        <w:drawing>
          <wp:inline distT="0" distB="0" distL="0" distR="0">
            <wp:extent cx="5972175"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562475"/>
                    </a:xfrm>
                    <a:prstGeom prst="rect">
                      <a:avLst/>
                    </a:prstGeom>
                  </pic:spPr>
                </pic:pic>
              </a:graphicData>
            </a:graphic>
          </wp:inline>
        </w:drawing>
      </w:r>
    </w:p>
    <w:p>
      <w:pPr>
        <w:spacing w:after="280"/>
        <w:jc w:val="center"/>
      </w:pPr>
      <w:r>
        <w:rPr>
          <w:i/>
          <w:iCs/>
          <w:color w:val="4A4540"/>
          <w:sz w:val="17"/>
          <w:szCs w:val="17"/>
        </w:rPr>
        <w:t xml:space="preserve">Figure 27 — Le catalogue des versions, et le paramétrage d'une version relu en clair.</w:t>
      </w:r>
    </w:p>
    <w:p>
      <w:pPr>
        <w:spacing w:after="180" w:before="0" w:line="290"/>
        <w:jc w:val="both"/>
      </w:pPr>
      <w:r>
        <w:rPr>
          <w:color w:val="1B1917"/>
          <w:sz w:val="21"/>
          <w:szCs w:val="21"/>
        </w:rPr>
        <w:t xml:space="preserve">C'est ici que se décide ce que la banque vend : les taux, les frais, les plafonds, les comptes sur lesquels tout cela s'impute. Rien de ce qui est fait ici n'est anodin — un paramétrage produit des montants sur les comptes de tous les clients qui citent le produit.</w:t>
      </w:r>
    </w:p>
    <w:p>
      <w:pPr>
        <w:pStyle w:val="Heading2"/>
        <w:spacing w:after="140" w:before="320"/>
      </w:pPr>
      <w:r>
        <w:rPr>
          <w:b/>
          <w:bCs/>
          <w:color w:val="1B1917"/>
          <w:sz w:val="23"/>
          <w:szCs w:val="23"/>
        </w:rPr>
        <w:t xml:space="preserve">Un produit ne s'édite pas : il se versionne</w:t>
      </w:r>
    </w:p>
    <w:p>
      <w:pPr>
        <w:spacing w:after="180" w:before="0" w:line="290"/>
        <w:jc w:val="both"/>
      </w:pPr>
      <w:r>
        <w:rPr>
          <w:color w:val="1B1917"/>
          <w:sz w:val="21"/>
          <w:szCs w:val="21"/>
        </w:rPr>
        <w:t xml:space="preserve">Chaque version porte sa </w:t>
      </w:r>
      <w:r>
        <w:rPr>
          <w:b/>
          <w:bCs/>
          <w:color w:val="1B1917"/>
          <w:sz w:val="21"/>
          <w:szCs w:val="21"/>
        </w:rPr>
        <w:t xml:space="preserve">période de validité</w:t>
      </w:r>
      <w:r>
        <w:rPr>
          <w:color w:val="1B1917"/>
          <w:sz w:val="21"/>
          <w:szCs w:val="21"/>
        </w:rPr>
        <w:t xml:space="preserve">, et tout compte rattaché résout la sienne à </w:t>
      </w:r>
      <w:r>
        <w:rPr>
          <w:b/>
          <w:bCs/>
          <w:color w:val="1B1917"/>
          <w:sz w:val="21"/>
          <w:szCs w:val="21"/>
        </w:rPr>
        <w:t xml:space="preserve">chaque date de valeur traitée</w:t>
      </w:r>
      <w:r>
        <w:rPr>
          <w:color w:val="1B1917"/>
          <w:sz w:val="21"/>
          <w:szCs w:val="21"/>
        </w:rPr>
        <w:t xml:space="preserve">. C'est ce qui permet de rejouer un arrêté de l'an dernier et d'obtenir exactement les mêmes montants.</w:t>
      </w:r>
    </w:p>
    <w:p>
      <w:pPr>
        <w:spacing w:after="180" w:before="0" w:line="290"/>
        <w:jc w:val="both"/>
      </w:pPr>
      <w:r>
        <w:rPr>
          <w:color w:val="1B1917"/>
          <w:sz w:val="21"/>
          <w:szCs w:val="21"/>
        </w:rPr>
        <w:t xml:space="preserve">Conséquence directe : </w:t>
      </w:r>
      <w:r>
        <w:rPr>
          <w:b/>
          <w:bCs/>
          <w:color w:val="1B1917"/>
          <w:sz w:val="21"/>
          <w:szCs w:val="21"/>
        </w:rPr>
        <w:t xml:space="preserve">on ne corrige pas un taux</w:t>
      </w:r>
      <w:r>
        <w:rPr>
          <w:color w:val="1B1917"/>
          <w:sz w:val="21"/>
          <w:szCs w:val="21"/>
        </w:rPr>
        <w:t xml:space="preserve">, on rédige une nouvelle version qui prend effet à une date. L'ancienne reste, et c'est elle qui explique les intérêts déjà versés.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87"/>
        <w:gridCol w:w="8424"/>
      </w:tblGrid>
      <w:tr>
        <w:trPr>
          <w:tblHeader/>
        </w:trPr>
        <w:tc>
          <w:tcPr>
            <w:tcW w:type="dxa" w:w="987"/>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8424"/>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Rédigée, jamais activée. Aucun compte ne la cite, aucun arrêté ne la résout.</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À venir</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Activée, mais sa période n'a pas commencé.</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En vigueur</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Elle s'applique aujourd'hui.</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Échue</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Sa période est close. Elle ne s'applique plus, et reste au dossier — un arrêté de cette période la résout encore.</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Retirée</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Un brouillon abandonné.</w:t>
            </w:r>
          </w:p>
        </w:tc>
      </w:tr>
    </w:tbl>
    <w:p>
      <w:pPr>
        <w:spacing w:after="220"/>
      </w:pPr>
    </w:p>
    <w:p>
      <w:pPr>
        <w:pStyle w:val="Heading2"/>
        <w:spacing w:after="140" w:before="320"/>
      </w:pPr>
      <w:r>
        <w:rPr>
          <w:b/>
          <w:bCs/>
          <w:color w:val="1B1917"/>
          <w:sz w:val="23"/>
          <w:szCs w:val="23"/>
        </w:rPr>
        <w:t xml:space="preserve">Rédiger une version</w:t>
      </w:r>
    </w:p>
    <w:p>
      <w:pPr>
        <w:keepNext/>
        <w:spacing w:after="60" w:before="200"/>
        <w:jc w:val="center"/>
      </w:pPr>
      <w:r>
        <w:drawing>
          <wp:inline distT="0" distB="0" distL="0" distR="0">
            <wp:extent cx="5972175"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4562475"/>
                    </a:xfrm>
                    <a:prstGeom prst="rect">
                      <a:avLst/>
                    </a:prstGeom>
                  </pic:spPr>
                </pic:pic>
              </a:graphicData>
            </a:graphic>
          </wp:inline>
        </w:drawing>
      </w:r>
    </w:p>
    <w:p>
      <w:pPr>
        <w:spacing w:after="280"/>
        <w:jc w:val="center"/>
      </w:pPr>
      <w:r>
        <w:rPr>
          <w:i/>
          <w:iCs/>
          <w:color w:val="4A4540"/>
          <w:sz w:val="17"/>
          <w:szCs w:val="17"/>
        </w:rPr>
        <w:t xml:space="preserve">Figure 28 — La rédaction : les champs viennent de la famille, pas de l'écran.</w:t>
      </w:r>
    </w:p>
    <w:p>
      <w:pPr>
        <w:spacing w:after="180" w:before="0" w:line="290"/>
        <w:jc w:val="both"/>
      </w:pPr>
      <w:r>
        <w:rPr>
          <w:i/>
          <w:iCs/>
          <w:color w:val="1B1917"/>
          <w:sz w:val="21"/>
          <w:szCs w:val="21"/>
        </w:rPr>
        <w:t xml:space="preserve">Nouvelle version</w:t>
      </w:r>
      <w:r>
        <w:rPr>
          <w:color w:val="1B1917"/>
          <w:sz w:val="21"/>
          <w:szCs w:val="21"/>
        </w:rPr>
        <w:t xml:space="preserve">, puis le code, la </w:t>
      </w:r>
      <w:r>
        <w:rPr>
          <w:b/>
          <w:bCs/>
          <w:color w:val="1B1917"/>
          <w:sz w:val="21"/>
          <w:szCs w:val="21"/>
        </w:rPr>
        <w:t xml:space="preserve">famille</w:t>
      </w:r>
      <w:r>
        <w:rPr>
          <w:color w:val="1B1917"/>
          <w:sz w:val="21"/>
          <w:szCs w:val="21"/>
        </w:rPr>
        <w:t xml:space="preserve">, l'intitulé, la devise et la date d'entrée en vigueur.</w:t>
      </w:r>
    </w:p>
    <w:p>
      <w:pPr>
        <w:pBdr>
          <w:left w:val="single" w:color="1F4E46" w:sz="18" w:space="10"/>
        </w:pBdr>
        <w:shd w:fill="F6F3EC" w:color="auto" w:val="clear"/>
        <w:spacing w:after="200" w:before="160"/>
        <w:ind w:left="240" w:right="200"/>
      </w:pPr>
      <w:r>
        <w:rPr>
          <w:b/>
          <w:bCs/>
          <w:color w:val="1B1917"/>
          <w:sz w:val="21"/>
          <w:szCs w:val="21"/>
        </w:rPr>
        <w:t xml:space="preserve">La famille décide de tout le reste.</w:t>
      </w:r>
      <w:r>
        <w:rPr>
          <w:color w:val="1B1917"/>
          <w:sz w:val="21"/>
          <w:szCs w:val="21"/>
        </w:rPr>
        <w:t xml:space="preserve"> Compte courant, compte d'épargne, dépôt à terme, crédit amortissable : chacune déclare ce qu'un produit de son espèce doit porter. Les champs affichés sous le formulaire sont </w:t>
      </w:r>
      <w:r>
        <w:rPr>
          <w:b/>
          <w:bCs/>
          <w:color w:val="1B1917"/>
          <w:sz w:val="21"/>
          <w:szCs w:val="21"/>
        </w:rPr>
        <w:t xml:space="preserve">les siens</w:t>
      </w:r>
      <w:r>
        <w:rPr>
          <w:color w:val="1B1917"/>
          <w:sz w:val="21"/>
          <w:szCs w:val="21"/>
        </w:rPr>
        <w:t xml:space="preserve"> — l'écran ne les invente pas, il les demande au système.</w:t>
      </w:r>
    </w:p>
    <w:p>
      <w:pPr>
        <w:spacing w:after="180" w:before="0" w:line="290"/>
        <w:jc w:val="both"/>
      </w:pPr>
      <w:r>
        <w:rPr>
          <w:color w:val="1B1917"/>
          <w:sz w:val="21"/>
          <w:szCs w:val="21"/>
        </w:rPr>
        <w:t xml:space="preserve">Les champs changent à mesure que vous saisissez :</w:t>
      </w:r>
    </w:p>
    <w:p>
      <w:pPr>
        <w:pStyle w:val="ListParagraph"/>
        <w:numPr>
          <w:ilvl w:val="0"/>
          <w:numId w:val="2"/>
        </w:numPr>
        <w:spacing w:after="80" w:before="40"/>
      </w:pPr>
      <w:r>
        <w:rPr>
          <w:color w:val="1B1917"/>
          <w:sz w:val="21"/>
          <w:szCs w:val="21"/>
        </w:rPr>
        <w:t xml:space="preserve">renseigner un </w:t>
      </w:r>
      <w:r>
        <w:rPr>
          <w:b/>
          <w:bCs/>
          <w:color w:val="1B1917"/>
          <w:sz w:val="21"/>
          <w:szCs w:val="21"/>
        </w:rPr>
        <w:t xml:space="preserve">taux d'agios</w:t>
      </w:r>
      <w:r>
        <w:rPr>
          <w:color w:val="1B1917"/>
          <w:sz w:val="21"/>
          <w:szCs w:val="21"/>
        </w:rPr>
        <w:t xml:space="preserve"> rend obligatoires les comptes d'imputation et l'arrêté — l'écran vous dit pourquoi : </w:t>
      </w:r>
      <w:r>
        <w:rPr>
          <w:i/>
          <w:iCs/>
          <w:color w:val="1B1917"/>
          <w:sz w:val="21"/>
          <w:szCs w:val="21"/>
        </w:rPr>
        <w:t xml:space="preserve">« des agios sans comptes d'imputation échoueraient à la première journée débitrice »</w:t>
      </w:r>
      <w:r>
        <w:rPr>
          <w:color w:val="1B1917"/>
          <w:sz w:val="21"/>
          <w:szCs w:val="21"/>
        </w:rPr>
        <w:t xml:space="preserve"> ;</w:t>
      </w:r>
    </w:p>
    <w:p>
      <w:pPr>
        <w:pStyle w:val="ListParagraph"/>
        <w:numPr>
          <w:ilvl w:val="0"/>
          <w:numId w:val="2"/>
        </w:numPr>
        <w:spacing w:after="80" w:before="40"/>
      </w:pPr>
      <w:r>
        <w:rPr>
          <w:color w:val="1B1917"/>
          <w:sz w:val="21"/>
          <w:szCs w:val="21"/>
        </w:rPr>
        <w:t xml:space="preserve">déclarer une commission dans </w:t>
      </w:r>
      <w:r>
        <w:rPr>
          <w:rFonts w:ascii="Consolas" w:cs="Consolas" w:eastAsia="Consolas" w:hAnsi="Consolas"/>
          <w:color w:val="1B1917"/>
          <w:sz w:val="21"/>
          <w:szCs w:val="21"/>
        </w:rPr>
        <w:t xml:space="preserve">fee.codes</w:t>
      </w:r>
      <w:r>
        <w:rPr>
          <w:color w:val="1B1917"/>
          <w:sz w:val="21"/>
          <w:szCs w:val="21"/>
        </w:rPr>
        <w:t xml:space="preserve"> </w:t>
      </w:r>
      <w:r>
        <w:rPr>
          <w:b/>
          <w:bCs/>
          <w:color w:val="1B1917"/>
          <w:sz w:val="21"/>
          <w:szCs w:val="21"/>
        </w:rPr>
        <w:t xml:space="preserve">ouvre son bloc</w:t>
      </w:r>
      <w:r>
        <w:rPr>
          <w:color w:val="1B1917"/>
          <w:sz w:val="21"/>
          <w:szCs w:val="21"/>
        </w:rPr>
        <w:t xml:space="preserve"> de champs : compte de produit, montant ou taux, périodicité, taxe.</w:t>
      </w:r>
    </w:p>
    <w:p>
      <w:pPr>
        <w:spacing w:after="180" w:before="0" w:line="290"/>
        <w:jc w:val="both"/>
      </w:pPr>
      <w:r>
        <w:rPr>
          <w:color w:val="1B1917"/>
          <w:sz w:val="21"/>
          <w:szCs w:val="21"/>
        </w:rPr>
        <w:t xml:space="preserve">Les </w:t>
      </w:r>
      <w:r>
        <w:rPr>
          <w:b/>
          <w:bCs/>
          <w:color w:val="1B1917"/>
          <w:sz w:val="21"/>
          <w:szCs w:val="21"/>
        </w:rPr>
        <w:t xml:space="preserve">comptes d'imputation</w:t>
      </w:r>
      <w:r>
        <w:rPr>
          <w:color w:val="1B1917"/>
          <w:sz w:val="21"/>
          <w:szCs w:val="21"/>
        </w:rPr>
        <w:t xml:space="preserve"> ne se tapent pas : ils se cherchent dans le plan comptable, par leur numéro. Ce qui a été retenu s'affiche en clair — </w:t>
      </w:r>
      <w:r>
        <w:rPr>
          <w:rFonts w:ascii="Consolas" w:cs="Consolas" w:eastAsia="Consolas" w:hAnsi="Consolas"/>
          <w:color w:val="1B1917"/>
          <w:sz w:val="21"/>
          <w:szCs w:val="21"/>
        </w:rPr>
        <w:t xml:space="preserve">602100 · débit · résultat</w:t>
      </w:r>
      <w:r>
        <w:rPr>
          <w:color w:val="1B1917"/>
          <w:sz w:val="21"/>
          <w:szCs w:val="21"/>
        </w:rPr>
        <w:t xml:space="preserve"> — parce qu'un compte de produits retenu là où il fallait un compte de charges ne se verrait jamais sur un identifiant.</w:t>
      </w:r>
    </w:p>
    <w:p>
      <w:pPr>
        <w:pBdr>
          <w:left w:val="single" w:color="1F4E46" w:sz="18" w:space="10"/>
        </w:pBdr>
        <w:shd w:fill="F6F3EC" w:color="auto" w:val="clear"/>
        <w:spacing w:after="200" w:before="160"/>
        <w:ind w:left="240" w:right="200"/>
      </w:pPr>
      <w:r>
        <w:rPr>
          <w:b/>
          <w:bCs/>
          <w:color w:val="1B1917"/>
          <w:sz w:val="21"/>
          <w:szCs w:val="21"/>
        </w:rPr>
        <w:t xml:space="preserve">Un brouillon a le droit d'être incomplet.</w:t>
      </w:r>
      <w:r>
        <w:rPr>
          <w:color w:val="1B1917"/>
          <w:sz w:val="21"/>
          <w:szCs w:val="21"/>
        </w:rPr>
        <w:t xml:space="preserve"> Ce qui manquera à l'activation est listé au bas du formulaire, et n'empêche pas d'enregistrer. Autant le voir maintenant : ce sont exactement les lignes que le système opposera le jour de l'activation.</w:t>
      </w:r>
    </w:p>
    <w:p>
      <w:pPr>
        <w:spacing w:after="180" w:before="0" w:line="290"/>
        <w:jc w:val="both"/>
      </w:pPr>
      <w:r>
        <w:rPr>
          <w:b/>
          <w:bCs/>
          <w:color w:val="1B1917"/>
          <w:sz w:val="21"/>
          <w:szCs w:val="21"/>
        </w:rPr>
        <w:t xml:space="preserve">Repartir d'une version existante</w:t>
      </w:r>
      <w:r>
        <w:rPr>
          <w:color w:val="1B1917"/>
          <w:sz w:val="21"/>
          <w:szCs w:val="21"/>
        </w:rPr>
        <w:t xml:space="preserve"> copie tout son paramétrage — sauf sa date d'entrée en vigueur, qui ne se copie jamais. C'est le geste courant : une nouvelle version change deux lignes sur quarante, et tout ressaisir est la meilleure façon d'introduire une faute là où il n'y en avait pas.</w:t>
      </w:r>
    </w:p>
    <w:p>
      <w:pPr>
        <w:pStyle w:val="Heading2"/>
        <w:spacing w:after="140" w:before="320"/>
      </w:pPr>
      <w:r>
        <w:rPr>
          <w:b/>
          <w:bCs/>
          <w:color w:val="1B1917"/>
          <w:sz w:val="23"/>
          <w:szCs w:val="23"/>
        </w:rPr>
        <w:t xml:space="preserve">Activer</w:t>
      </w:r>
    </w:p>
    <w:p>
      <w:pPr>
        <w:spacing w:after="180" w:before="0" w:line="290"/>
        <w:jc w:val="both"/>
      </w:pPr>
      <w:r>
        <w:rPr>
          <w:b/>
          <w:bCs/>
          <w:color w:val="1B1917"/>
          <w:sz w:val="21"/>
          <w:szCs w:val="21"/>
        </w:rPr>
        <w:t xml:space="preserve">À deux.</w:t>
      </w:r>
      <w:r>
        <w:rPr>
          <w:color w:val="1B1917"/>
          <w:sz w:val="21"/>
          <w:szCs w:val="21"/>
        </w:rPr>
        <w:t xml:space="preserve"> Et le système confronte d'abord le paramétrage à sa famille : ce qui manque est refusé ici, devant vous, plutôt que la nuit sur une étape bloquante de l'arrêté.</w:t>
      </w:r>
    </w:p>
    <w:p>
      <w:pPr>
        <w:spacing w:after="180" w:before="0" w:line="290"/>
        <w:jc w:val="both"/>
      </w:pPr>
      <w:r>
        <w:rPr>
          <w:color w:val="1B1917"/>
          <w:sz w:val="21"/>
          <w:szCs w:val="21"/>
        </w:rPr>
        <w:t xml:space="preserve">Le rédacteur ne valide pas sa propre version. Ce n'est pas un réglage : la base elle-même le refuse.</w:t>
      </w:r>
    </w:p>
    <w:p>
      <w:pPr>
        <w:pStyle w:val="Heading2"/>
        <w:spacing w:after="140" w:before="320"/>
      </w:pPr>
      <w:r>
        <w:rPr>
          <w:b/>
          <w:bCs/>
          <w:color w:val="1B1917"/>
          <w:sz w:val="23"/>
          <w:szCs w:val="23"/>
        </w:rPr>
        <w:t xml:space="preserve">Fermer une validité</w:t>
      </w:r>
    </w:p>
    <w:p>
      <w:pPr>
        <w:spacing w:after="180" w:before="0" w:line="290"/>
        <w:jc w:val="both"/>
      </w:pPr>
      <w:r>
        <w:rPr>
          <w:b/>
          <w:bCs/>
          <w:color w:val="1B1917"/>
          <w:sz w:val="21"/>
          <w:szCs w:val="21"/>
        </w:rPr>
        <w:t xml:space="preserve">Un produit ne se retire pas : sa validité se ferme.</w:t>
      </w:r>
      <w:r>
        <w:rPr>
          <w:color w:val="1B1917"/>
          <w:sz w:val="21"/>
          <w:szCs w:val="21"/>
        </w:rPr>
        <w:t xml:space="preserve"> Les comptes déjà rattachés continuent de résoudre ce paramétrage pour les journées qu'il couvre — rien de ce qui a été produit ne change.</w:t>
      </w:r>
    </w:p>
    <w:p>
      <w:pPr>
        <w:pBdr>
          <w:left w:val="single" w:color="1F4E46" w:sz="18" w:space="10"/>
        </w:pBdr>
        <w:shd w:fill="F6F3EC" w:color="auto" w:val="clear"/>
        <w:spacing w:after="200" w:before="160"/>
        <w:ind w:left="240" w:right="200"/>
      </w:pPr>
      <w:r>
        <w:rPr>
          <w:b/>
          <w:bCs/>
          <w:color w:val="1B1917"/>
          <w:sz w:val="21"/>
          <w:szCs w:val="21"/>
        </w:rPr>
        <w:t xml:space="preserve">C'est aussi ce qui débloque la suite.</w:t>
      </w:r>
      <w:r>
        <w:rPr>
          <w:color w:val="1B1917"/>
          <w:sz w:val="21"/>
          <w:szCs w:val="21"/>
        </w:rPr>
        <w:t xml:space="preserve"> Deux versions en vigueur ne peuvent pas se chevaucher. Tant qu'une version reste </w:t>
      </w:r>
      <w:r>
        <w:rPr>
          <w:b/>
          <w:bCs/>
          <w:color w:val="1B1917"/>
          <w:sz w:val="21"/>
          <w:szCs w:val="21"/>
        </w:rPr>
        <w:t xml:space="preserve">sans terme</w:t>
      </w:r>
      <w:r>
        <w:rPr>
          <w:color w:val="1B1917"/>
          <w:sz w:val="21"/>
          <w:szCs w:val="21"/>
        </w:rPr>
        <w:t xml:space="preserve">, aucune autre version de ce produit ne peut être activée. L'écran le signale sur la ligne concernée. Pour changer un paramétrage, fermez d'abord la version en cours.</w:t>
      </w:r>
    </w:p>
    <w:p>
      <w:pPr>
        <w:spacing w:after="180" w:before="0" w:line="290"/>
        <w:jc w:val="both"/>
      </w:pPr>
      <w:r>
        <w:rPr>
          <w:color w:val="1B1917"/>
          <w:sz w:val="21"/>
          <w:szCs w:val="21"/>
        </w:rPr>
        <w:t xml:space="preserve">La fermeture se demande </w:t>
      </w:r>
      <w:r>
        <w:rPr>
          <w:b/>
          <w:bCs/>
          <w:color w:val="1B1917"/>
          <w:sz w:val="21"/>
          <w:szCs w:val="21"/>
        </w:rPr>
        <w:t xml:space="preserve">à deux</w:t>
      </w:r>
      <w:r>
        <w:rPr>
          <w:color w:val="1B1917"/>
          <w:sz w:val="21"/>
          <w:szCs w:val="21"/>
        </w:rPr>
        <w:t xml:space="preserve">, et sa date ne peut pas être antérieure à la </w:t>
      </w:r>
      <w:r>
        <w:rPr>
          <w:b/>
          <w:bCs/>
          <w:color w:val="1B1917"/>
          <w:sz w:val="21"/>
          <w:szCs w:val="21"/>
        </w:rPr>
        <w:t xml:space="preserve">date comptable de la banque</w:t>
      </w:r>
      <w:r>
        <w:rPr>
          <w:color w:val="1B1917"/>
          <w:sz w:val="21"/>
          <w:szCs w:val="21"/>
        </w:rPr>
        <w:t xml:space="preserve"> : fermer une journée déjà arrêtée changerait ce qu'un rejeu résoudrait, donc les montants.</w:t>
      </w:r>
    </w:p>
    <w:p>
      <w:pPr>
        <w:pStyle w:val="Heading2"/>
        <w:spacing w:after="140" w:before="320"/>
      </w:pPr>
      <w:r>
        <w:rPr>
          <w:b/>
          <w:bCs/>
          <w:color w:val="1B1917"/>
          <w:sz w:val="23"/>
          <w:szCs w:val="23"/>
        </w:rPr>
        <w:t xml:space="preserve">Retirer un brouillon</w:t>
      </w:r>
    </w:p>
    <w:p>
      <w:pPr>
        <w:spacing w:after="180" w:before="0" w:line="290"/>
        <w:jc w:val="both"/>
      </w:pPr>
      <w:r>
        <w:rPr>
          <w:color w:val="1B1917"/>
          <w:sz w:val="21"/>
          <w:szCs w:val="21"/>
        </w:rPr>
        <w:t xml:space="preserve">Seul acte du paramétrage produit qui ne se fasse pas à deux : un brouillon n'engage rien. Il n'est pas supprimé pour autant — il passe en </w:t>
      </w:r>
      <w:r>
        <w:rPr>
          <w:i/>
          <w:iCs/>
          <w:color w:val="1B1917"/>
          <w:sz w:val="21"/>
          <w:szCs w:val="21"/>
        </w:rPr>
        <w:t xml:space="preserve">Retirée</w:t>
      </w:r>
      <w:r>
        <w:rPr>
          <w:color w:val="1B1917"/>
          <w:sz w:val="21"/>
          <w:szCs w:val="21"/>
        </w:rPr>
        <w:t xml:space="preserve">, et reste lisible.</w:t>
      </w:r>
    </w:p>
    <w:p>
      <w:pPr>
        <w:pStyle w:val="Heading1"/>
        <w:pBdr>
          <w:bottom w:val="single" w:color="D8D2C6" w:sz="3" w:space="8"/>
        </w:pBdr>
        <w:spacing w:after="140" w:before="420"/>
      </w:pPr>
      <w:r>
        <w:rPr>
          <w:b/>
          <w:bCs/>
          <w:color w:val="1B1917"/>
          <w:sz w:val="27"/>
          <w:szCs w:val="27"/>
        </w:rPr>
        <w:t xml:space="preserve">Les agences</w:t>
      </w:r>
    </w:p>
    <w:p>
      <w:pPr>
        <w:keepNext/>
        <w:spacing w:after="60" w:before="200"/>
        <w:jc w:val="center"/>
      </w:pPr>
      <w:r>
        <w:drawing>
          <wp:inline distT="0" distB="0" distL="0" distR="0">
            <wp:extent cx="5972175"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4143375"/>
                    </a:xfrm>
                    <a:prstGeom prst="rect">
                      <a:avLst/>
                    </a:prstGeom>
                  </pic:spPr>
                </pic:pic>
              </a:graphicData>
            </a:graphic>
          </wp:inline>
        </w:drawing>
      </w:r>
    </w:p>
    <w:p>
      <w:pPr>
        <w:spacing w:after="280"/>
        <w:jc w:val="center"/>
      </w:pPr>
      <w:r>
        <w:rPr>
          <w:i/>
          <w:iCs/>
          <w:color w:val="4A4540"/>
          <w:sz w:val="17"/>
          <w:szCs w:val="17"/>
        </w:rPr>
        <w:t xml:space="preserve">Figure 29 — Le réseau : le siège, les régions, les agences.</w:t>
      </w:r>
    </w:p>
    <w:p>
      <w:pPr>
        <w:spacing w:after="180" w:before="0" w:line="290"/>
        <w:jc w:val="both"/>
      </w:pPr>
      <w:r>
        <w:rPr>
          <w:color w:val="1B1917"/>
          <w:sz w:val="21"/>
          <w:szCs w:val="21"/>
        </w:rPr>
        <w:t xml:space="preserve">Le réseau décide de l'imputation : chaque compte appartient à une agence, chaque solde se tient par agence, et une opération entre deux agences transite par un </w:t>
      </w:r>
      <w:r>
        <w:rPr>
          <w:b/>
          <w:bCs/>
          <w:color w:val="1B1917"/>
          <w:sz w:val="21"/>
          <w:szCs w:val="21"/>
        </w:rPr>
        <w:t xml:space="preserve">compte de liaison</w:t>
      </w:r>
      <w:r>
        <w:rPr>
          <w:color w:val="1B1917"/>
          <w:sz w:val="21"/>
          <w:szCs w:val="21"/>
        </w:rPr>
        <w:t xml:space="preserve"> tenu au siège.</w:t>
      </w:r>
    </w:p>
    <w:p>
      <w:pPr>
        <w:spacing w:after="180" w:before="0" w:line="290"/>
        <w:jc w:val="both"/>
      </w:pPr>
      <w:r>
        <w:rPr>
          <w:color w:val="1B1917"/>
          <w:sz w:val="21"/>
          <w:szCs w:val="21"/>
        </w:rPr>
        <w:t xml:space="preserve">La table se lit comme un arbre : le siège en tête, puis les directions régionales, puis leurs agences, décalées d'un cran à chaque niveau.</w:t>
      </w:r>
    </w:p>
    <w:p>
      <w:pPr>
        <w:pStyle w:val="Heading2"/>
        <w:spacing w:after="140" w:before="320"/>
      </w:pPr>
      <w:r>
        <w:rPr>
          <w:b/>
          <w:bCs/>
          <w:color w:val="1B1917"/>
          <w:sz w:val="23"/>
          <w:szCs w:val="23"/>
        </w:rPr>
        <w:t xml:space="preserve">Créer une agence</w:t>
      </w:r>
    </w:p>
    <w:p>
      <w:pPr>
        <w:spacing w:after="180" w:before="0" w:line="290"/>
        <w:jc w:val="both"/>
      </w:pPr>
      <w:r>
        <w:rPr>
          <w:i/>
          <w:iCs/>
          <w:color w:val="1B1917"/>
          <w:sz w:val="21"/>
          <w:szCs w:val="21"/>
        </w:rPr>
        <w:t xml:space="preserve">Nouvelle agence</w:t>
      </w:r>
      <w:r>
        <w:rPr>
          <w:color w:val="1B1917"/>
          <w:sz w:val="21"/>
          <w:szCs w:val="21"/>
        </w:rPr>
        <w:t xml:space="preserve">, puis le code, le nom, la nature (agence ou direction régionale), le rattachement et la date d'ouverture.</w:t>
      </w:r>
    </w:p>
    <w:p>
      <w:pPr>
        <w:pBdr>
          <w:left w:val="single" w:color="1F4E46" w:sz="18" w:space="10"/>
        </w:pBdr>
        <w:shd w:fill="F6F3EC" w:color="auto" w:val="clear"/>
        <w:spacing w:after="200" w:before="160"/>
        <w:ind w:left="240" w:right="200"/>
      </w:pPr>
      <w:r>
        <w:rPr>
          <w:b/>
          <w:bCs/>
          <w:color w:val="1B1917"/>
          <w:sz w:val="21"/>
          <w:szCs w:val="21"/>
        </w:rPr>
        <w:t xml:space="preserve">Le code ne se change plus.</w:t>
      </w:r>
      <w:r>
        <w:rPr>
          <w:color w:val="1B1917"/>
          <w:sz w:val="21"/>
          <w:szCs w:val="21"/>
        </w:rPr>
        <w:t xml:space="preserve"> Il figure dans les numéros de compte que cette agence ouvrira. C'est pourquoi une création se valide </w:t>
      </w:r>
      <w:r>
        <w:rPr>
          <w:b/>
          <w:bCs/>
          <w:color w:val="1B1917"/>
          <w:sz w:val="21"/>
          <w:szCs w:val="21"/>
        </w:rPr>
        <w:t xml:space="preserve">à deux</w:t>
      </w:r>
      <w:r>
        <w:rPr>
          <w:color w:val="1B1917"/>
          <w:sz w:val="21"/>
          <w:szCs w:val="21"/>
        </w:rPr>
        <w:t xml:space="preserve">, comme une opération.</w:t>
      </w:r>
    </w:p>
    <w:p>
      <w:pPr>
        <w:spacing w:after="180" w:before="0" w:line="290"/>
        <w:jc w:val="both"/>
      </w:pPr>
      <w:r>
        <w:rPr>
          <w:color w:val="1B1917"/>
          <w:sz w:val="21"/>
          <w:szCs w:val="21"/>
        </w:rPr>
        <w:t xml:space="preserve">Une agence se rattache au siège ou à une région — jamais à une autre agence. Seul le siège n'a pas de parent.</w:t>
      </w:r>
    </w:p>
    <w:p>
      <w:pPr>
        <w:pStyle w:val="Heading2"/>
        <w:spacing w:after="140" w:before="320"/>
      </w:pPr>
      <w:r>
        <w:rPr>
          <w:b/>
          <w:bCs/>
          <w:color w:val="1B1917"/>
          <w:sz w:val="23"/>
          <w:szCs w:val="23"/>
        </w:rPr>
        <w:t xml:space="preserve">Le compte de liaison</w:t>
      </w:r>
    </w:p>
    <w:p>
      <w:pPr>
        <w:spacing w:after="180" w:before="0" w:line="290"/>
        <w:jc w:val="both"/>
      </w:pPr>
      <w:r>
        <w:rPr>
          <w:color w:val="1B1917"/>
          <w:sz w:val="21"/>
          <w:szCs w:val="21"/>
        </w:rPr>
        <w:t xml:space="preserve">C'est le champ qu'on oublie, et celui qui coûte le plus cher à oublier.</w:t>
      </w:r>
    </w:p>
    <w:p>
      <w:pPr>
        <w:pBdr>
          <w:left w:val="single" w:color="1F4E46" w:sz="18" w:space="10"/>
        </w:pBdr>
        <w:shd w:fill="F6F3EC" w:color="auto" w:val="clear"/>
        <w:spacing w:after="200" w:before="160"/>
        <w:ind w:left="240" w:right="200"/>
      </w:pPr>
      <w:r>
        <w:rPr>
          <w:color w:val="1B1917"/>
          <w:sz w:val="21"/>
          <w:szCs w:val="21"/>
        </w:rPr>
        <w:t xml:space="preserve">Une écriture entre deux agences ne passe pas d'un compte client à l'autre : elle transite par un </w:t>
      </w:r>
      <w:r>
        <w:rPr>
          <w:b/>
          <w:bCs/>
          <w:color w:val="1B1917"/>
          <w:sz w:val="21"/>
          <w:szCs w:val="21"/>
        </w:rPr>
        <w:t xml:space="preserve">compte de liaison</w:t>
      </w:r>
      <w:r>
        <w:rPr>
          <w:color w:val="1B1917"/>
          <w:sz w:val="21"/>
          <w:szCs w:val="21"/>
        </w:rPr>
        <w:t xml:space="preserve"> tenu au siège, </w:t>
      </w:r>
      <w:r>
        <w:rPr>
          <w:b/>
          <w:bCs/>
          <w:color w:val="1B1917"/>
          <w:sz w:val="21"/>
          <w:szCs w:val="21"/>
        </w:rPr>
        <w:t xml:space="preserve">dans la devise de l'opération</w:t>
      </w:r>
      <w:r>
        <w:rPr>
          <w:color w:val="1B1917"/>
          <w:sz w:val="21"/>
          <w:szCs w:val="21"/>
        </w:rPr>
        <w:t xml:space="preserve">. Sans lui, la première opération déplacée échoue — en agence, devant un client.</w:t>
      </w:r>
    </w:p>
    <w:p>
      <w:pPr>
        <w:spacing w:after="180" w:before="0" w:line="290"/>
        <w:jc w:val="both"/>
      </w:pPr>
      <w:r>
        <w:rPr>
          <w:color w:val="1B1917"/>
          <w:sz w:val="21"/>
          <w:szCs w:val="21"/>
        </w:rPr>
        <w:t xml:space="preserve">L'écran en exige au moins un, et propose d'abord la devise de tenue de la banque. Une banque qui opère en plusieurs devises en ajoute autant qu'elle en tient.</w:t>
      </w:r>
    </w:p>
    <w:p>
      <w:pPr>
        <w:pStyle w:val="Heading1"/>
        <w:pBdr>
          <w:bottom w:val="single" w:color="D8D2C6" w:sz="3" w:space="8"/>
        </w:pBdr>
        <w:spacing w:after="140" w:before="420"/>
      </w:pPr>
      <w:r>
        <w:rPr>
          <w:b/>
          <w:bCs/>
          <w:color w:val="1B1917"/>
          <w:sz w:val="27"/>
          <w:szCs w:val="27"/>
        </w:rPr>
        <w:t xml:space="preserve">Le calendrier et les conditions de banque</w:t>
      </w:r>
    </w:p>
    <w:p>
      <w:pPr>
        <w:keepNext/>
        <w:spacing w:after="60" w:before="200"/>
        <w:jc w:val="center"/>
      </w:pPr>
      <w:r>
        <w:drawing>
          <wp:inline distT="0" distB="0" distL="0" distR="0">
            <wp:extent cx="5972175"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4143375"/>
                    </a:xfrm>
                    <a:prstGeom prst="rect">
                      <a:avLst/>
                    </a:prstGeom>
                  </pic:spPr>
                </pic:pic>
              </a:graphicData>
            </a:graphic>
          </wp:inline>
        </w:drawing>
      </w:r>
    </w:p>
    <w:p>
      <w:pPr>
        <w:spacing w:after="280"/>
        <w:jc w:val="center"/>
      </w:pPr>
      <w:r>
        <w:rPr>
          <w:i/>
          <w:iCs/>
          <w:color w:val="4A4540"/>
          <w:sz w:val="17"/>
          <w:szCs w:val="17"/>
        </w:rPr>
        <w:t xml:space="preserve">Figure 30 — Les trois choses qui décident d'une date de valeur.</w:t>
      </w:r>
    </w:p>
    <w:p>
      <w:pPr>
        <w:spacing w:after="180" w:before="0" w:line="290"/>
        <w:jc w:val="both"/>
      </w:pPr>
      <w:r>
        <w:rPr>
          <w:color w:val="1B1917"/>
          <w:sz w:val="21"/>
          <w:szCs w:val="21"/>
        </w:rPr>
        <w:t xml:space="preserve">Une date de valeur est le produit de </w:t>
      </w:r>
      <w:r>
        <w:rPr>
          <w:b/>
          <w:bCs/>
          <w:color w:val="1B1917"/>
          <w:sz w:val="21"/>
          <w:szCs w:val="21"/>
        </w:rPr>
        <w:t xml:space="preserve">trois</w:t>
      </w:r>
      <w:r>
        <w:rPr>
          <w:color w:val="1B1917"/>
          <w:sz w:val="21"/>
          <w:szCs w:val="21"/>
        </w:rPr>
        <w:t xml:space="preserve"> choses : une règle, une heure limite et le calendrier. C'est pourquoi elles sont sur le même écran.</w:t>
      </w:r>
    </w:p>
    <w:p>
      <w:pPr>
        <w:pBdr>
          <w:left w:val="single" w:color="1F4E46" w:sz="18" w:space="10"/>
        </w:pBdr>
        <w:shd w:fill="F6F3EC" w:color="auto" w:val="clear"/>
        <w:spacing w:after="200" w:before="160"/>
        <w:ind w:left="240" w:right="200"/>
      </w:pPr>
      <w:r>
        <w:rPr>
          <w:color w:val="1B1917"/>
          <w:sz w:val="21"/>
          <w:szCs w:val="21"/>
        </w:rPr>
        <w:t xml:space="preserve">Un virement reçu à 15 h par la compensation, un jeudi veille de férié : la règle dit +2 jours ouvrés, l'heure limite de 14 h 30 le repousse au lendemain, le calendrier saute le férié puis le week-end. Séparées sur trois écrans, ces trois choses ne permettraient jamais d'expliquer la date qu'un client conteste.</w:t>
      </w:r>
    </w:p>
    <w:p>
      <w:pPr>
        <w:spacing w:after="180" w:before="0" w:line="290"/>
        <w:jc w:val="both"/>
      </w:pPr>
      <w:r>
        <w:rPr>
          <w:color w:val="1B1917"/>
          <w:sz w:val="21"/>
          <w:szCs w:val="21"/>
        </w:rPr>
        <w:t xml:space="preserve">En tête : le calendrier rattaché, le week-end et la </w:t>
      </w:r>
      <w:r>
        <w:rPr>
          <w:b/>
          <w:bCs/>
          <w:color w:val="1B1917"/>
          <w:sz w:val="21"/>
          <w:szCs w:val="21"/>
        </w:rPr>
        <w:t xml:space="preserve">période couverte</w:t>
      </w:r>
      <w:r>
        <w:rPr>
          <w:color w:val="1B1917"/>
          <w:sz w:val="21"/>
          <w:szCs w:val="21"/>
        </w:rPr>
        <w:t xml:space="preserve">.</w:t>
      </w:r>
    </w:p>
    <w:p>
      <w:pPr>
        <w:pBdr>
          <w:left w:val="single" w:color="1F4E46" w:sz="18" w:space="10"/>
        </w:pBdr>
        <w:shd w:fill="F6F3EC" w:color="auto" w:val="clear"/>
        <w:spacing w:after="200" w:before="160"/>
        <w:ind w:left="240" w:right="200"/>
      </w:pPr>
      <w:r>
        <w:rPr>
          <w:color w:val="1B1917"/>
          <w:sz w:val="21"/>
          <w:szCs w:val="21"/>
        </w:rPr>
        <w:t xml:space="preserve">Hors de cette période, le calendrier </w:t>
      </w:r>
      <w:r>
        <w:rPr>
          <w:b/>
          <w:bCs/>
          <w:color w:val="1B1917"/>
          <w:sz w:val="21"/>
          <w:szCs w:val="21"/>
        </w:rPr>
        <w:t xml:space="preserve">refuse de répondre</w:t>
      </w:r>
      <w:r>
        <w:rPr>
          <w:color w:val="1B1917"/>
          <w:sz w:val="21"/>
          <w:szCs w:val="21"/>
        </w:rPr>
        <w:t xml:space="preserve"> plutôt que de présumer qu'un jour non saisi est ouvré. Il se prolonge avant d'arriver au bout — pas après.</w:t>
      </w:r>
    </w:p>
    <w:p>
      <w:pPr>
        <w:pStyle w:val="Heading2"/>
        <w:spacing w:after="140" w:before="320"/>
      </w:pPr>
      <w:r>
        <w:rPr>
          <w:b/>
          <w:bCs/>
          <w:color w:val="1B1917"/>
          <w:sz w:val="23"/>
          <w:szCs w:val="23"/>
        </w:rPr>
        <w:t xml:space="preserve">Jours fériés</w:t>
      </w:r>
    </w:p>
    <w:p>
      <w:pPr>
        <w:spacing w:after="180" w:before="0" w:line="290"/>
        <w:jc w:val="both"/>
      </w:pPr>
      <w:r>
        <w:rPr>
          <w:color w:val="1B1917"/>
          <w:sz w:val="21"/>
          <w:szCs w:val="21"/>
        </w:rPr>
        <w:t xml:space="preserve">Date et libellé. Le libellé est ce qui explique, des années après, pourquoi une échéance a été reportée.</w:t>
      </w:r>
    </w:p>
    <w:p>
      <w:pPr>
        <w:spacing w:after="180" w:before="0" w:line="290"/>
        <w:jc w:val="both"/>
      </w:pPr>
      <w:r>
        <w:rPr>
          <w:color w:val="1B1917"/>
          <w:sz w:val="21"/>
          <w:szCs w:val="21"/>
        </w:rPr>
        <w:t xml:space="preserve">Un férié hors de la période couverte est refusé : il ne servirait à rien.</w:t>
      </w:r>
    </w:p>
    <w:p>
      <w:pPr>
        <w:pStyle w:val="Heading2"/>
        <w:spacing w:after="140" w:before="320"/>
      </w:pPr>
      <w:r>
        <w:rPr>
          <w:b/>
          <w:bCs/>
          <w:color w:val="1B1917"/>
          <w:sz w:val="23"/>
          <w:szCs w:val="23"/>
        </w:rPr>
        <w:t xml:space="preserve">Dates de valeur</w:t>
      </w:r>
    </w:p>
    <w:p>
      <w:pPr>
        <w:spacing w:after="180" w:before="0" w:line="290"/>
        <w:jc w:val="both"/>
      </w:pPr>
      <w:r>
        <w:rPr>
          <w:color w:val="1B1917"/>
          <w:sz w:val="21"/>
          <w:szCs w:val="21"/>
        </w:rPr>
        <w:t xml:space="preserve">Chaque règle s'affiche en </w:t>
      </w:r>
      <w:r>
        <w:rPr>
          <w:b/>
          <w:bCs/>
          <w:color w:val="1B1917"/>
          <w:sz w:val="21"/>
          <w:szCs w:val="21"/>
        </w:rPr>
        <w:t xml:space="preserve">une phrase</w:t>
      </w:r>
      <w:r>
        <w:rPr>
          <w:color w:val="1B1917"/>
          <w:sz w:val="21"/>
          <w:szCs w:val="21"/>
        </w:rPr>
        <w:t xml:space="preserve"> — celle qu'on répète au client :</w:t>
      </w:r>
    </w:p>
    <w:p>
      <w:pPr>
        <w:pBdr>
          <w:left w:val="single" w:color="1F4E46" w:sz="18" w:space="10"/>
        </w:pBdr>
        <w:shd w:fill="F6F3EC" w:color="auto" w:val="clear"/>
        <w:spacing w:after="200" w:before="160"/>
        <w:ind w:left="240" w:right="200"/>
      </w:pPr>
      <w:r>
        <w:rPr>
          <w:i/>
          <w:iCs/>
          <w:color w:val="1B1917"/>
          <w:sz w:val="21"/>
          <w:szCs w:val="21"/>
        </w:rPr>
        <w:t xml:space="preserve">TRANSFER (par CLEARING), au crédit : +2 jours ouvrés, jour ouvré suivant.</w:t>
      </w:r>
    </w:p>
    <w:p>
      <w:pPr>
        <w:spacing w:after="180" w:before="0" w:line="290"/>
        <w:jc w:val="both"/>
      </w:pPr>
      <w:r>
        <w:rPr>
          <w:color w:val="1B1917"/>
          <w:sz w:val="21"/>
          <w:szCs w:val="21"/>
        </w:rPr>
        <w:t xml:space="preserve">Une règle vise un </w:t>
      </w:r>
      <w:r>
        <w:rPr>
          <w:b/>
          <w:bCs/>
          <w:color w:val="1B1917"/>
          <w:sz w:val="21"/>
          <w:szCs w:val="21"/>
        </w:rPr>
        <w:t xml:space="preserve">type d'opération</w:t>
      </w:r>
      <w:r>
        <w:rPr>
          <w:color w:val="1B1917"/>
          <w:sz w:val="21"/>
          <w:szCs w:val="21"/>
        </w:rPr>
        <w:t xml:space="preserve">, un </w:t>
      </w:r>
      <w:r>
        <w:rPr>
          <w:b/>
          <w:bCs/>
          <w:color w:val="1B1917"/>
          <w:sz w:val="21"/>
          <w:szCs w:val="21"/>
        </w:rPr>
        <w:t xml:space="preserve">sens</w:t>
      </w:r>
      <w:r>
        <w:rPr>
          <w:color w:val="1B1917"/>
          <w:sz w:val="21"/>
          <w:szCs w:val="21"/>
        </w:rPr>
        <w:t xml:space="preserve"> et éventuellement un </w:t>
      </w:r>
      <w:r>
        <w:rPr>
          <w:b/>
          <w:bCs/>
          <w:color w:val="1B1917"/>
          <w:sz w:val="21"/>
          <w:szCs w:val="21"/>
        </w:rPr>
        <w:t xml:space="preserve">canal</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Le sens compte.</w:t>
      </w:r>
      <w:r>
        <w:rPr>
          <w:color w:val="1B1917"/>
          <w:sz w:val="21"/>
          <w:szCs w:val="21"/>
        </w:rPr>
        <w:t xml:space="preserve"> Les conditions de banque décalent rarement le débit et le crédit de la même façon, et c'est précisément cette asymétrie qui se facture.</w:t>
      </w:r>
    </w:p>
    <w:p>
      <w:pPr>
        <w:spacing w:after="180" w:before="0" w:line="290"/>
        <w:jc w:val="both"/>
      </w:pPr>
      <w:r>
        <w:rPr>
          <w:color w:val="1B1917"/>
          <w:sz w:val="21"/>
          <w:szCs w:val="21"/>
        </w:rPr>
        <w:t xml:space="preserve">Le décalage se compte en jours ouvrés ou calendaires ; la </w:t>
      </w:r>
      <w:r>
        <w:rPr>
          <w:b/>
          <w:bCs/>
          <w:color w:val="1B1917"/>
          <w:sz w:val="21"/>
          <w:szCs w:val="21"/>
        </w:rPr>
        <w:t xml:space="preserve">convention</w:t>
      </w:r>
      <w:r>
        <w:rPr>
          <w:color w:val="1B1917"/>
          <w:sz w:val="21"/>
          <w:szCs w:val="21"/>
        </w:rPr>
        <w:t xml:space="preserve"> dit ce qui se passe quand la date tombe un jour chômé — reporter au jour ouvré suivant, au précédent, ou ne rien ajuster.</w:t>
      </w:r>
    </w:p>
    <w:p>
      <w:pPr>
        <w:spacing w:after="180" w:before="0" w:line="290"/>
        <w:jc w:val="both"/>
      </w:pPr>
      <w:r>
        <w:rPr>
          <w:color w:val="1B1917"/>
          <w:sz w:val="21"/>
          <w:szCs w:val="21"/>
        </w:rPr>
        <w:t xml:space="preserve">Une règle déplace des intérêts : un jour de valeur sur un solde, c'est un jour d'intérêts gagné ou perdu, sur tous les comptes concernés. Elle se valide donc </w:t>
      </w:r>
      <w:r>
        <w:rPr>
          <w:b/>
          <w:bCs/>
          <w:color w:val="1B1917"/>
          <w:sz w:val="21"/>
          <w:szCs w:val="21"/>
        </w:rPr>
        <w:t xml:space="preserve">à deux</w:t>
      </w:r>
      <w:r>
        <w:rPr>
          <w:color w:val="1B1917"/>
          <w:sz w:val="21"/>
          <w:szCs w:val="21"/>
        </w:rPr>
        <w:t xml:space="preserve">.</w:t>
      </w:r>
    </w:p>
    <w:p>
      <w:pPr>
        <w:pStyle w:val="Heading2"/>
        <w:spacing w:after="140" w:before="320"/>
      </w:pPr>
      <w:r>
        <w:rPr>
          <w:b/>
          <w:bCs/>
          <w:color w:val="1B1917"/>
          <w:sz w:val="23"/>
          <w:szCs w:val="23"/>
        </w:rPr>
        <w:t xml:space="preserve">Heures limites</w:t>
      </w:r>
    </w:p>
    <w:p>
      <w:pPr>
        <w:spacing w:after="180" w:before="0" w:line="290"/>
        <w:jc w:val="both"/>
      </w:pPr>
      <w:r>
        <w:rPr>
          <w:color w:val="1B1917"/>
          <w:sz w:val="21"/>
          <w:szCs w:val="21"/>
        </w:rPr>
        <w:t xml:space="preserve">Au-delà de l'heure limite, l'opération prend la date de valeur du </w:t>
      </w:r>
      <w:r>
        <w:rPr>
          <w:b/>
          <w:bCs/>
          <w:color w:val="1B1917"/>
          <w:sz w:val="21"/>
          <w:szCs w:val="21"/>
        </w:rPr>
        <w:t xml:space="preserve">jour ouvré suivant</w:t>
      </w:r>
      <w:r>
        <w:rPr>
          <w:color w:val="1B1917"/>
          <w:sz w:val="21"/>
          <w:szCs w:val="21"/>
        </w:rPr>
        <w:t xml:space="preserve">. Une heure limite peut aussi </w:t>
      </w:r>
      <w:r>
        <w:rPr>
          <w:b/>
          <w:bCs/>
          <w:color w:val="1B1917"/>
          <w:sz w:val="21"/>
          <w:szCs w:val="21"/>
        </w:rPr>
        <w:t xml:space="preserve">fermer le canal</w:t>
      </w:r>
      <w:r>
        <w:rPr>
          <w:color w:val="1B1917"/>
          <w:sz w:val="21"/>
          <w:szCs w:val="21"/>
        </w:rPr>
        <w:t xml:space="preserve"> : l'opération est alors refusée, et non reportée.</w:t>
      </w:r>
    </w:p>
    <w:p>
      <w:pPr>
        <w:pBdr>
          <w:left w:val="single" w:color="1F4E46" w:sz="18" w:space="10"/>
        </w:pBdr>
        <w:shd w:fill="F6F3EC" w:color="auto" w:val="clear"/>
        <w:spacing w:after="200" w:before="160"/>
        <w:ind w:left="240" w:right="200"/>
      </w:pPr>
      <w:r>
        <w:rPr>
          <w:b/>
          <w:bCs/>
          <w:color w:val="1B1917"/>
          <w:sz w:val="21"/>
          <w:szCs w:val="21"/>
        </w:rPr>
        <w:t xml:space="preserve">Deux heures limites de même portée ne peuvent pas se chevaucher.</w:t>
      </w:r>
      <w:r>
        <w:rPr>
          <w:color w:val="1B1917"/>
          <w:sz w:val="21"/>
          <w:szCs w:val="21"/>
        </w:rPr>
        <w:t xml:space="preserve"> La date de valeur dépendrait de l'ordre de lecture. L'écran refuse le chevauchement à la saisie — le système central le refuserait aussi, mais après le second regard.</w:t>
      </w:r>
    </w:p>
    <w:p>
      <w:pPr>
        <w:pStyle w:val="Heading1"/>
        <w:pBdr>
          <w:bottom w:val="single" w:color="D8D2C6" w:sz="3" w:space="8"/>
        </w:pBdr>
        <w:spacing w:after="140" w:before="420"/>
      </w:pPr>
      <w:r>
        <w:rPr>
          <w:b/>
          <w:bCs/>
          <w:color w:val="1B1917"/>
          <w:sz w:val="27"/>
          <w:szCs w:val="27"/>
        </w:rPr>
        <w:t xml:space="preserve">Les schémas comptables</w:t>
      </w:r>
    </w:p>
    <w:p>
      <w:pPr>
        <w:spacing w:after="180" w:before="0" w:line="290"/>
        <w:jc w:val="both"/>
      </w:pPr>
      <w:r>
        <w:rPr>
          <w:color w:val="1B1917"/>
          <w:sz w:val="21"/>
          <w:szCs w:val="21"/>
        </w:rPr>
        <w:t xml:space="preserve">Un </w:t>
      </w:r>
      <w:r>
        <w:rPr>
          <w:b/>
          <w:bCs/>
          <w:color w:val="1B1917"/>
          <w:sz w:val="21"/>
          <w:szCs w:val="21"/>
        </w:rPr>
        <w:t xml:space="preserve">schéma comptable</w:t>
      </w:r>
      <w:r>
        <w:rPr>
          <w:color w:val="1B1917"/>
          <w:sz w:val="21"/>
          <w:szCs w:val="21"/>
        </w:rPr>
        <w:t xml:space="preserve"> traduit un événement métier — un retrait, une échéance de crédit, une commission — en </w:t>
      </w:r>
      <w:r>
        <w:rPr>
          <w:b/>
          <w:bCs/>
          <w:color w:val="1B1917"/>
          <w:sz w:val="21"/>
          <w:szCs w:val="21"/>
        </w:rPr>
        <w:t xml:space="preserve">lignes d'écriture</w:t>
      </w:r>
      <w:r>
        <w:rPr>
          <w:color w:val="1B1917"/>
          <w:sz w:val="21"/>
          <w:szCs w:val="21"/>
        </w:rPr>
        <w:t xml:space="preserve">. C'est le pivot entre le métier et la comptabilité : un module ne construit jamais d'écriture, il publie un événement, et le schéma le traduit.</w:t>
      </w:r>
    </w:p>
    <w:p>
      <w:pPr>
        <w:spacing w:after="180" w:before="0" w:line="290"/>
        <w:jc w:val="both"/>
      </w:pPr>
      <w:r>
        <w:rPr>
          <w:color w:val="1B1917"/>
          <w:sz w:val="21"/>
          <w:szCs w:val="21"/>
        </w:rPr>
        <w:t xml:space="preserve">L'écran a deux onglets, et la distinction entre les deux est la chose la plus importante à comprendre.</w:t>
      </w:r>
    </w:p>
    <w:p>
      <w:pPr>
        <w:pStyle w:val="Heading2"/>
        <w:spacing w:after="140" w:before="320"/>
      </w:pPr>
      <w:r>
        <w:rPr>
          <w:b/>
          <w:bCs/>
          <w:color w:val="1B1917"/>
          <w:sz w:val="23"/>
          <w:szCs w:val="23"/>
        </w:rPr>
        <w:t xml:space="preserve">Ce que le socle impute</w:t>
      </w:r>
    </w:p>
    <w:p>
      <w:pPr>
        <w:spacing w:after="180" w:before="0" w:line="290"/>
        <w:jc w:val="both"/>
      </w:pPr>
      <w:r>
        <w:rPr>
          <w:color w:val="1B1917"/>
          <w:sz w:val="21"/>
          <w:szCs w:val="21"/>
        </w:rPr>
        <w:t xml:space="preserve">Le premier onglet montre </w:t>
      </w:r>
      <w:r>
        <w:rPr>
          <w:b/>
          <w:bCs/>
          <w:color w:val="1B1917"/>
          <w:sz w:val="21"/>
          <w:szCs w:val="21"/>
        </w:rPr>
        <w:t xml:space="preserve">les 25 événements que la banque comptabilise</w:t>
      </w:r>
      <w:r>
        <w:rPr>
          <w:color w:val="1B1917"/>
          <w:sz w:val="21"/>
          <w:szCs w:val="21"/>
        </w:rPr>
        <w:t xml:space="preserve">, groupés par module : guichet et moyens de paiement, crédit, commissions. Pour chacun : ce que le schéma calcule, les lignes qu'il produit, les grandeurs que le module lui fournit, et les comptes qu'il désigne par rôle.</w:t>
      </w:r>
    </w:p>
    <w:p>
      <w:pPr>
        <w:pBdr>
          <w:left w:val="single" w:color="1F4E46" w:sz="18" w:space="10"/>
        </w:pBdr>
        <w:shd w:fill="F6F3EC" w:color="auto" w:val="clear"/>
        <w:spacing w:after="200" w:before="160"/>
        <w:ind w:left="240" w:right="200"/>
      </w:pPr>
      <w:r>
        <w:rPr>
          <w:b/>
          <w:bCs/>
          <w:color w:val="1B1917"/>
          <w:sz w:val="21"/>
          <w:szCs w:val="21"/>
        </w:rPr>
        <w:t xml:space="preserve">Un comptable a le droit de savoir ce que la banque impute sur un retrait d'espèces.</w:t>
      </w:r>
      <w:r>
        <w:rPr>
          <w:color w:val="1B1917"/>
          <w:sz w:val="21"/>
          <w:szCs w:val="21"/>
        </w:rPr>
        <w:t xml:space="preserve"> Jusqu'ici cela ne se lisait que dans le code. C'est aussi la première question d'un auditeur.</w:t>
      </w:r>
    </w:p>
    <w:p>
      <w:pPr>
        <w:spacing w:after="180" w:before="0" w:line="290"/>
        <w:jc w:val="both"/>
      </w:pPr>
      <w:r>
        <w:rPr>
          <w:color w:val="1B1917"/>
          <w:sz w:val="21"/>
          <w:szCs w:val="21"/>
        </w:rPr>
        <w:t xml:space="preserve">Chaque événement porte une pastille :</w:t>
      </w:r>
    </w:p>
    <w:p>
      <w:pPr>
        <w:pStyle w:val="ListParagraph"/>
        <w:numPr>
          <w:ilvl w:val="0"/>
          <w:numId w:val="2"/>
        </w:numPr>
        <w:spacing w:after="80" w:before="40"/>
      </w:pPr>
      <w:r>
        <w:rPr>
          <w:b/>
          <w:bCs/>
          <w:color w:val="1B1917"/>
          <w:sz w:val="21"/>
          <w:szCs w:val="21"/>
        </w:rPr>
        <w:t xml:space="preserve">Imputé par le socle</w:t>
      </w:r>
      <w:r>
        <w:rPr>
          <w:color w:val="1B1917"/>
          <w:sz w:val="21"/>
          <w:szCs w:val="21"/>
        </w:rPr>
        <w:t xml:space="preserve"> — le schéma est construit dans le programme. Il se lit ; il ne se remplace pas.</w:t>
      </w:r>
    </w:p>
    <w:p>
      <w:pPr>
        <w:pStyle w:val="ListParagraph"/>
        <w:numPr>
          <w:ilvl w:val="0"/>
          <w:numId w:val="2"/>
        </w:numPr>
        <w:spacing w:after="80" w:before="40"/>
      </w:pPr>
      <w:r>
        <w:rPr>
          <w:b/>
          <w:bCs/>
          <w:color w:val="1B1917"/>
          <w:sz w:val="21"/>
          <w:szCs w:val="21"/>
        </w:rPr>
        <w:t xml:space="preserve">Paramétrable</w:t>
      </w:r>
      <w:r>
        <w:rPr>
          <w:color w:val="1B1917"/>
          <w:sz w:val="21"/>
          <w:szCs w:val="21"/>
        </w:rPr>
        <w:t xml:space="preserve"> — un schéma rédigé ici le remplace effectivement.</w:t>
      </w:r>
    </w:p>
    <w:p>
      <w:pPr>
        <w:spacing w:after="180" w:before="0" w:line="290"/>
        <w:jc w:val="both"/>
      </w:pPr>
      <w:r>
        <w:rPr>
          <w:color w:val="1B1917"/>
          <w:sz w:val="21"/>
          <w:szCs w:val="21"/>
        </w:rPr>
        <w:t xml:space="preserve">Aujourd'hui, </w:t>
      </w:r>
      <w:r>
        <w:rPr>
          <w:b/>
          <w:bCs/>
          <w:color w:val="1B1917"/>
          <w:sz w:val="21"/>
          <w:szCs w:val="21"/>
        </w:rPr>
        <w:t xml:space="preserve">un seul</w:t>
      </w:r>
      <w:r>
        <w:rPr>
          <w:color w:val="1B1917"/>
          <w:sz w:val="21"/>
          <w:szCs w:val="21"/>
        </w:rPr>
        <w:t xml:space="preserve"> événement est paramétrable : la </w:t>
      </w:r>
      <w:r>
        <w:rPr>
          <w:i/>
          <w:iCs/>
          <w:color w:val="1B1917"/>
          <w:sz w:val="21"/>
          <w:szCs w:val="21"/>
        </w:rPr>
        <w:t xml:space="preserve">perception d'une commission</w:t>
      </w:r>
      <w:r>
        <w:rPr>
          <w:color w:val="1B1917"/>
          <w:sz w:val="21"/>
          <w:szCs w:val="21"/>
        </w:rPr>
        <w:t xml:space="preserve">. Tous les autres sont imputés par le socle.</w:t>
      </w:r>
    </w:p>
    <w:p>
      <w:pPr>
        <w:pBdr>
          <w:left w:val="single" w:color="1F4E46" w:sz="18" w:space="10"/>
        </w:pBdr>
        <w:shd w:fill="F6F3EC" w:color="auto" w:val="clear"/>
        <w:spacing w:after="200" w:before="160"/>
        <w:ind w:left="240" w:right="200"/>
      </w:pPr>
      <w:r>
        <w:rPr>
          <w:b/>
          <w:bCs/>
          <w:color w:val="1B1917"/>
          <w:sz w:val="21"/>
          <w:szCs w:val="21"/>
        </w:rPr>
        <w:t xml:space="preserve">Pourquoi cette distinction est capitale.</w:t>
      </w:r>
      <w:r>
        <w:rPr>
          <w:color w:val="1B1917"/>
          <w:sz w:val="21"/>
          <w:szCs w:val="21"/>
        </w:rPr>
        <w:t xml:space="preserve"> Avant cet écran, on pouvait rédiger et activer à deux un schéma pour n'importe quel événement — y compris un déblocage de crédit. Le schéma passait la validation, entrait en vigueur, et </w:t>
      </w:r>
      <w:r>
        <w:rPr>
          <w:b/>
          <w:bCs/>
          <w:color w:val="1B1917"/>
          <w:sz w:val="21"/>
          <w:szCs w:val="21"/>
        </w:rPr>
        <w:t xml:space="preserve">n'était lu par personne</w:t>
      </w:r>
      <w:r>
        <w:rPr>
          <w:color w:val="1B1917"/>
          <w:sz w:val="21"/>
          <w:szCs w:val="21"/>
        </w:rPr>
        <w:t xml:space="preserve">. Celui qui l'avait écrit croyait l'imputation changée. L'écart se serait vu au premier rapprochement, des mois plus tard, sans qu'on sache le relier à ce paramétrage-là. L'écran refuse désormais ces schémas, et le système central aussi.</w:t>
      </w:r>
    </w:p>
    <w:p>
      <w:pPr>
        <w:pStyle w:val="Heading2"/>
        <w:spacing w:after="140" w:before="320"/>
      </w:pPr>
      <w:r>
        <w:rPr>
          <w:b/>
          <w:bCs/>
          <w:color w:val="1B1917"/>
          <w:sz w:val="23"/>
          <w:szCs w:val="23"/>
        </w:rPr>
        <w:t xml:space="preserve">Essayer un schéma sur un cas</w:t>
      </w:r>
    </w:p>
    <w:p>
      <w:pPr>
        <w:spacing w:after="180" w:before="0" w:line="290"/>
        <w:jc w:val="both"/>
      </w:pPr>
      <w:r>
        <w:rPr>
          <w:color w:val="1B1917"/>
          <w:sz w:val="21"/>
          <w:szCs w:val="21"/>
        </w:rPr>
        <w:t xml:space="preserve">Sous chaque événement, </w:t>
      </w:r>
      <w:r>
        <w:rPr>
          <w:b/>
          <w:bCs/>
          <w:color w:val="1B1917"/>
          <w:sz w:val="21"/>
          <w:szCs w:val="21"/>
        </w:rPr>
        <w:t xml:space="preserve">« Essayer sur un cas »</w:t>
      </w:r>
      <w:r>
        <w:rPr>
          <w:color w:val="1B1917"/>
          <w:sz w:val="21"/>
          <w:szCs w:val="21"/>
        </w:rPr>
        <w:t xml:space="preserve"> pose le schéma sur des montants qu'on choisit et montre l'écriture produite : les variables calculées avec leur valeur, chaque ligne avec son montant, et le motif de celles qui ne sont </w:t>
      </w:r>
      <w:r>
        <w:rPr>
          <w:b/>
          <w:bCs/>
          <w:color w:val="1B1917"/>
          <w:sz w:val="21"/>
          <w:szCs w:val="21"/>
        </w:rPr>
        <w:t xml:space="preserve">pas</w:t>
      </w:r>
      <w:r>
        <w:rPr>
          <w:color w:val="1B1917"/>
          <w:sz w:val="21"/>
          <w:szCs w:val="21"/>
        </w:rPr>
        <w:t xml:space="preserve"> imputées — condition fausse, ou montant nul.</w:t>
      </w:r>
    </w:p>
    <w:p>
      <w:pPr>
        <w:pBdr>
          <w:left w:val="single" w:color="1F4E46" w:sz="18" w:space="10"/>
        </w:pBdr>
        <w:shd w:fill="F6F3EC" w:color="auto" w:val="clear"/>
        <w:spacing w:after="200" w:before="160"/>
        <w:ind w:left="240" w:right="200"/>
      </w:pPr>
      <w:r>
        <w:rPr>
          <w:i/>
          <w:iCs/>
          <w:color w:val="1B1917"/>
          <w:sz w:val="21"/>
          <w:szCs w:val="21"/>
        </w:rPr>
        <w:t xml:space="preserve">Un retrait de 5 000 F avec 500 F de frais et 90 F de taxe : le compte du client est débité de 5 590, la caisse créditée de 5 000, le produit de commission de 500 et la taxe de 90. Totaux 5 590 / 5 590 — équilibrée.</w:t>
      </w:r>
    </w:p>
    <w:p>
      <w:pPr>
        <w:spacing w:after="180" w:before="0" w:line="290"/>
        <w:jc w:val="both"/>
      </w:pPr>
      <w:r>
        <w:rPr>
          <w:color w:val="1B1917"/>
          <w:sz w:val="21"/>
          <w:szCs w:val="21"/>
        </w:rPr>
        <w:t xml:space="preserve">Personne ne lit </w:t>
      </w:r>
      <w:r>
        <w:rPr>
          <w:rFonts w:ascii="Consolas" w:cs="Consolas" w:eastAsia="Consolas" w:hAnsi="Consolas"/>
          <w:color w:val="1B1917"/>
          <w:sz w:val="21"/>
          <w:szCs w:val="21"/>
        </w:rPr>
        <w:t xml:space="preserve">round(net, 0) + round(tax, 0)</w:t>
      </w:r>
      <w:r>
        <w:rPr>
          <w:color w:val="1B1917"/>
          <w:sz w:val="21"/>
          <w:szCs w:val="21"/>
        </w:rPr>
        <w:t xml:space="preserve"> et n'en déduit l'écriture. On la lit en la posant sur un cas. L'essai </w:t>
      </w:r>
      <w:r>
        <w:rPr>
          <w:b/>
          <w:bCs/>
          <w:color w:val="1B1917"/>
          <w:sz w:val="21"/>
          <w:szCs w:val="21"/>
        </w:rPr>
        <w:t xml:space="preserve">n'impute rien</w:t>
      </w:r>
      <w:r>
        <w:rPr>
          <w:color w:val="1B1917"/>
          <w:sz w:val="21"/>
          <w:szCs w:val="21"/>
        </w:rPr>
        <w:t xml:space="preserve"> : il se relance autant de fois qu'on veut.</w:t>
      </w:r>
    </w:p>
    <w:p>
      <w:pPr>
        <w:spacing w:after="180" w:before="0" w:line="290"/>
        <w:jc w:val="both"/>
      </w:pPr>
      <w:r>
        <w:rPr>
          <w:color w:val="1B1917"/>
          <w:sz w:val="21"/>
          <w:szCs w:val="21"/>
        </w:rPr>
        <w:t xml:space="preserve">L'essai montre aussi les </w:t>
      </w:r>
      <w:r>
        <w:rPr>
          <w:b/>
          <w:bCs/>
          <w:color w:val="1B1917"/>
          <w:sz w:val="21"/>
          <w:szCs w:val="21"/>
        </w:rPr>
        <w:t xml:space="preserve">refus</w:t>
      </w:r>
      <w:r>
        <w:rPr>
          <w:color w:val="1B1917"/>
          <w:sz w:val="21"/>
          <w:szCs w:val="21"/>
        </w:rPr>
        <w:t xml:space="preserve">, et c'est souvent ce qu'on cherchait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391"/>
        <w:gridCol w:w="7020"/>
      </w:tblGrid>
      <w:tr>
        <w:trPr>
          <w:tblHeader/>
        </w:trPr>
        <w:tc>
          <w:tcPr>
            <w:tcW w:type="dxa" w:w="2391"/>
            <w:shd w:fill="EFEBE2" w:color="auto" w:val="clear"/>
            <w:tcMar>
              <w:top w:type="dxa" w:w="70"/>
              <w:left w:type="dxa" w:w="110"/>
              <w:bottom w:type="dxa" w:w="70"/>
              <w:right w:type="dxa" w:w="110"/>
            </w:tcMar>
          </w:tcPr>
          <w:p>
            <w:pPr>
              <w:spacing w:after="0" w:before="0"/>
            </w:pPr>
            <w:r>
              <w:rPr>
                <w:b/>
                <w:bCs/>
                <w:color w:val="1B1917"/>
                <w:sz w:val="19"/>
                <w:szCs w:val="19"/>
              </w:rPr>
              <w:t xml:space="preserve">Refus</w:t>
            </w:r>
          </w:p>
        </w:tc>
        <w:tc>
          <w:tcPr>
            <w:tcW w:type="dxa" w:w="7020"/>
            <w:shd w:fill="EFEBE2" w:color="auto" w:val="clear"/>
            <w:tcMar>
              <w:top w:type="dxa" w:w="70"/>
              <w:left w:type="dxa" w:w="110"/>
              <w:bottom w:type="dxa" w:w="70"/>
              <w:right w:type="dxa" w:w="110"/>
            </w:tcMar>
          </w:tcPr>
          <w:p>
            <w:pPr>
              <w:spacing w:after="0" w:before="0"/>
            </w:pPr>
            <w:r>
              <w:rPr>
                <w:b/>
                <w:bCs/>
                <w:color w:val="1B1917"/>
                <w:sz w:val="19"/>
                <w:szCs w:val="19"/>
              </w:rPr>
              <w:t xml:space="preserve">Ce qu'il veut dire</w:t>
            </w:r>
          </w:p>
        </w:tc>
      </w:tr>
      <w:tr>
        <w:tc>
          <w:tcPr>
            <w:tcW w:type="dxa" w:w="2391"/>
            <w:tcMar>
              <w:top w:type="dxa" w:w="70"/>
              <w:left w:type="dxa" w:w="110"/>
              <w:bottom w:type="dxa" w:w="70"/>
              <w:right w:type="dxa" w:w="110"/>
            </w:tcMar>
          </w:tcPr>
          <w:p>
            <w:pPr>
              <w:spacing w:after="0" w:before="0"/>
            </w:pPr>
            <w:r>
              <w:rPr>
                <w:b w:val="false"/>
                <w:bCs w:val="false"/>
                <w:color w:val="1B1917"/>
                <w:sz w:val="19"/>
                <w:szCs w:val="19"/>
              </w:rPr>
              <w:t xml:space="preserve">Moins de deux lignes imputées</w:t>
            </w:r>
          </w:p>
        </w:tc>
        <w:tc>
          <w:tcPr>
            <w:tcW w:type="dxa" w:w="7020"/>
            <w:tcMar>
              <w:top w:type="dxa" w:w="70"/>
              <w:left w:type="dxa" w:w="110"/>
              <w:bottom w:type="dxa" w:w="70"/>
              <w:right w:type="dxa" w:w="110"/>
            </w:tcMar>
          </w:tcPr>
          <w:p>
            <w:pPr>
              <w:spacing w:after="0" w:before="0"/>
            </w:pPr>
            <w:r>
              <w:rPr>
                <w:b w:val="false"/>
                <w:bCs w:val="false"/>
                <w:color w:val="1B1917"/>
                <w:sz w:val="19"/>
                <w:szCs w:val="19"/>
              </w:rPr>
              <w:t xml:space="preserve">Les conditions et les montants nuls ont vidé l'écriture.</w:t>
            </w:r>
          </w:p>
        </w:tc>
      </w:tr>
      <w:tr>
        <w:tc>
          <w:tcPr>
            <w:tcW w:type="dxa" w:w="2391"/>
            <w:tcMar>
              <w:top w:type="dxa" w:w="70"/>
              <w:left w:type="dxa" w:w="110"/>
              <w:bottom w:type="dxa" w:w="70"/>
              <w:right w:type="dxa" w:w="110"/>
            </w:tcMar>
          </w:tcPr>
          <w:p>
            <w:pPr>
              <w:spacing w:after="0" w:before="0"/>
            </w:pPr>
            <w:r>
              <w:rPr>
                <w:b w:val="false"/>
                <w:bCs w:val="false"/>
                <w:color w:val="1B1917"/>
                <w:sz w:val="19"/>
                <w:szCs w:val="19"/>
              </w:rPr>
              <w:t xml:space="preserve">Débit et crédit différents</w:t>
            </w:r>
          </w:p>
        </w:tc>
        <w:tc>
          <w:tcPr>
            <w:tcW w:type="dxa" w:w="7020"/>
            <w:tcMar>
              <w:top w:type="dxa" w:w="70"/>
              <w:left w:type="dxa" w:w="110"/>
              <w:bottom w:type="dxa" w:w="70"/>
              <w:right w:type="dxa" w:w="110"/>
            </w:tcMar>
          </w:tcPr>
          <w:p>
            <w:pPr>
              <w:spacing w:after="0" w:before="0"/>
            </w:pPr>
            <w:r>
              <w:rPr>
                <w:b w:val="false"/>
                <w:bCs w:val="false"/>
                <w:color w:val="1B1917"/>
                <w:sz w:val="19"/>
                <w:szCs w:val="19"/>
              </w:rPr>
              <w:t xml:space="preserve">Le schéma se déséquilibre sur ce jeu de valeurs — presque toujours un arrondi.</w:t>
            </w:r>
          </w:p>
        </w:tc>
      </w:tr>
      <w:tr>
        <w:tc>
          <w:tcPr>
            <w:tcW w:type="dxa" w:w="2391"/>
            <w:tcMar>
              <w:top w:type="dxa" w:w="70"/>
              <w:left w:type="dxa" w:w="110"/>
              <w:bottom w:type="dxa" w:w="70"/>
              <w:right w:type="dxa" w:w="110"/>
            </w:tcMar>
          </w:tcPr>
          <w:p>
            <w:pPr>
              <w:spacing w:after="0" w:before="0"/>
            </w:pPr>
            <w:r>
              <w:rPr>
                <w:b w:val="false"/>
                <w:bCs w:val="false"/>
                <w:color w:val="1B1917"/>
                <w:sz w:val="19"/>
                <w:szCs w:val="19"/>
              </w:rPr>
              <w:t xml:space="preserve">Montant non comptabilisable</w:t>
            </w:r>
          </w:p>
        </w:tc>
        <w:tc>
          <w:tcPr>
            <w:tcW w:type="dxa" w:w="7020"/>
            <w:tcMar>
              <w:top w:type="dxa" w:w="70"/>
              <w:left w:type="dxa" w:w="110"/>
              <w:bottom w:type="dxa" w:w="70"/>
              <w:right w:type="dxa" w:w="110"/>
            </w:tcMar>
          </w:tcPr>
          <w:p>
            <w:pPr>
              <w:spacing w:after="0" w:before="0"/>
            </w:pPr>
            <w:r>
              <w:rPr>
                <w:b w:val="false"/>
                <w:bCs w:val="false"/>
                <w:color w:val="1B1917"/>
                <w:sz w:val="19"/>
                <w:szCs w:val="19"/>
              </w:rPr>
              <w:t xml:space="preserve">Le montant a plus de décimales que la devise. Le moteur n'arrondit pas à votre place.</w:t>
            </w:r>
          </w:p>
        </w:tc>
      </w:tr>
      <w:tr>
        <w:tc>
          <w:tcPr>
            <w:tcW w:type="dxa" w:w="2391"/>
            <w:tcMar>
              <w:top w:type="dxa" w:w="70"/>
              <w:left w:type="dxa" w:w="110"/>
              <w:bottom w:type="dxa" w:w="70"/>
              <w:right w:type="dxa" w:w="110"/>
            </w:tcMar>
          </w:tcPr>
          <w:p>
            <w:pPr>
              <w:spacing w:after="0" w:before="0"/>
            </w:pPr>
            <w:r>
              <w:rPr>
                <w:b w:val="false"/>
                <w:bCs w:val="false"/>
                <w:color w:val="1B1917"/>
                <w:sz w:val="19"/>
                <w:szCs w:val="19"/>
              </w:rPr>
              <w:t xml:space="preserve">Montant négatif</w:t>
            </w:r>
          </w:p>
        </w:tc>
        <w:tc>
          <w:tcPr>
            <w:tcW w:type="dxa" w:w="7020"/>
            <w:tcMar>
              <w:top w:type="dxa" w:w="70"/>
              <w:left w:type="dxa" w:w="110"/>
              <w:bottom w:type="dxa" w:w="70"/>
              <w:right w:type="dxa" w:w="110"/>
            </w:tcMar>
          </w:tcPr>
          <w:p>
            <w:pPr>
              <w:spacing w:after="0" w:before="0"/>
            </w:pPr>
            <w:r>
              <w:rPr>
                <w:b w:val="false"/>
                <w:bCs w:val="false"/>
                <w:color w:val="1B1917"/>
                <w:sz w:val="19"/>
                <w:szCs w:val="19"/>
              </w:rPr>
              <w:t xml:space="preserve">Le sens est porté par la direction de la ligne, jamais par le signe du montant.</w:t>
            </w:r>
          </w:p>
        </w:tc>
      </w:tr>
    </w:tbl>
    <w:p>
      <w:pPr>
        <w:spacing w:after="220"/>
      </w:pPr>
    </w:p>
    <w:p>
      <w:pPr>
        <w:pStyle w:val="Heading2"/>
        <w:spacing w:after="140" w:before="320"/>
      </w:pPr>
      <w:r>
        <w:rPr>
          <w:b/>
          <w:bCs/>
          <w:color w:val="1B1917"/>
          <w:sz w:val="23"/>
          <w:szCs w:val="23"/>
        </w:rPr>
        <w:t xml:space="preserve">Rédiger un schéma</w:t>
      </w:r>
    </w:p>
    <w:p>
      <w:pPr>
        <w:spacing w:after="180" w:before="0" w:line="290"/>
        <w:jc w:val="both"/>
      </w:pPr>
      <w:r>
        <w:rPr>
          <w:color w:val="1B1917"/>
          <w:sz w:val="21"/>
          <w:szCs w:val="21"/>
        </w:rPr>
        <w:t xml:space="preserve">Le second onglet liste les schémas rédigés dans l'établissement, brouillons compris, et permet d'en écrire un.</w:t>
      </w:r>
    </w:p>
    <w:p>
      <w:pPr>
        <w:spacing w:after="180" w:before="0" w:line="290"/>
        <w:jc w:val="both"/>
      </w:pPr>
      <w:r>
        <w:rPr>
          <w:color w:val="1B1917"/>
          <w:sz w:val="21"/>
          <w:szCs w:val="21"/>
        </w:rPr>
        <w:t xml:space="preserve">La rédaction </w:t>
      </w:r>
      <w:r>
        <w:rPr>
          <w:b/>
          <w:bCs/>
          <w:color w:val="1B1917"/>
          <w:sz w:val="21"/>
          <w:szCs w:val="21"/>
        </w:rPr>
        <w:t xml:space="preserve">part du schéma du socle</w:t>
      </w:r>
      <w:r>
        <w:rPr>
          <w:color w:val="1B1917"/>
          <w:sz w:val="21"/>
          <w:szCs w:val="21"/>
        </w:rPr>
        <w:t xml:space="preserve"> plutôt que d'une page blanche : un schéma de commission qu'on remplace en change une ligne sur trois, et tout ressaisir serait la meilleure façon d'introduire une faute là où il n'y en avait pas.</w:t>
      </w:r>
    </w:p>
    <w:p>
      <w:pPr>
        <w:spacing w:after="180" w:before="0" w:line="290"/>
        <w:jc w:val="both"/>
      </w:pPr>
      <w:r>
        <w:rPr>
          <w:color w:val="1B1917"/>
          <w:sz w:val="21"/>
          <w:szCs w:val="21"/>
        </w:rPr>
        <w:t xml:space="preserve">Un schéma porte :</w:t>
      </w:r>
    </w:p>
    <w:p>
      <w:pPr>
        <w:pStyle w:val="ListParagraph"/>
        <w:numPr>
          <w:ilvl w:val="0"/>
          <w:numId w:val="2"/>
        </w:numPr>
        <w:spacing w:after="80" w:before="40"/>
      </w:pPr>
      <w:r>
        <w:rPr>
          <w:color w:val="1B1917"/>
          <w:sz w:val="21"/>
          <w:szCs w:val="21"/>
        </w:rPr>
        <w:t xml:space="preserve">un </w:t>
      </w:r>
      <w:r>
        <w:rPr>
          <w:b/>
          <w:bCs/>
          <w:color w:val="1B1917"/>
          <w:sz w:val="21"/>
          <w:szCs w:val="21"/>
        </w:rPr>
        <w:t xml:space="preserve">code</w:t>
      </w:r>
      <w:r>
        <w:rPr>
          <w:color w:val="1B1917"/>
          <w:sz w:val="21"/>
          <w:szCs w:val="21"/>
        </w:rPr>
        <w:t xml:space="preserve"> — c'est lui qu'une commission désigne ;</w:t>
      </w:r>
    </w:p>
    <w:p>
      <w:pPr>
        <w:pStyle w:val="ListParagraph"/>
        <w:numPr>
          <w:ilvl w:val="0"/>
          <w:numId w:val="2"/>
        </w:numPr>
        <w:spacing w:after="80" w:before="40"/>
      </w:pPr>
      <w:r>
        <w:rPr>
          <w:color w:val="1B1917"/>
          <w:sz w:val="21"/>
          <w:szCs w:val="21"/>
        </w:rPr>
        <w:t xml:space="preserve">une </w:t>
      </w:r>
      <w:r>
        <w:rPr>
          <w:b/>
          <w:bCs/>
          <w:color w:val="1B1917"/>
          <w:sz w:val="21"/>
          <w:szCs w:val="21"/>
        </w:rPr>
        <w:t xml:space="preserve">devise</w:t>
      </w:r>
      <w:r>
        <w:rPr>
          <w:color w:val="1B1917"/>
          <w:sz w:val="21"/>
          <w:szCs w:val="21"/>
        </w:rPr>
        <w:t xml:space="preserve">, qui fixe l'échelle d'arrondi. Le même schéma ne peut pas servir en XOF et en EUR ;</w:t>
      </w:r>
    </w:p>
    <w:p>
      <w:pPr>
        <w:pStyle w:val="ListParagraph"/>
        <w:numPr>
          <w:ilvl w:val="0"/>
          <w:numId w:val="2"/>
        </w:numPr>
        <w:spacing w:after="80" w:before="40"/>
      </w:pPr>
      <w:r>
        <w:rPr>
          <w:color w:val="1B1917"/>
          <w:sz w:val="21"/>
          <w:szCs w:val="21"/>
        </w:rPr>
        <w:t xml:space="preserve">une </w:t>
      </w:r>
      <w:r>
        <w:rPr>
          <w:b/>
          <w:bCs/>
          <w:color w:val="1B1917"/>
          <w:sz w:val="21"/>
          <w:szCs w:val="21"/>
        </w:rPr>
        <w:t xml:space="preserve">période de validité</w:t>
      </w:r>
      <w:r>
        <w:rPr>
          <w:color w:val="1B1917"/>
          <w:sz w:val="21"/>
          <w:szCs w:val="21"/>
        </w:rPr>
        <w:t xml:space="preserve"> ;</w:t>
      </w:r>
    </w:p>
    <w:p>
      <w:pPr>
        <w:pStyle w:val="ListParagraph"/>
        <w:numPr>
          <w:ilvl w:val="0"/>
          <w:numId w:val="2"/>
        </w:numPr>
        <w:spacing w:after="80" w:before="40"/>
      </w:pPr>
      <w:r>
        <w:rPr>
          <w:color w:val="1B1917"/>
          <w:sz w:val="21"/>
          <w:szCs w:val="21"/>
        </w:rPr>
        <w:t xml:space="preserve">des </w:t>
      </w:r>
      <w:r>
        <w:rPr>
          <w:b/>
          <w:bCs/>
          <w:color w:val="1B1917"/>
          <w:sz w:val="21"/>
          <w:szCs w:val="21"/>
        </w:rPr>
        <w:t xml:space="preserve">variables calculées</w:t>
      </w:r>
      <w:r>
        <w:rPr>
          <w:color w:val="1B1917"/>
          <w:sz w:val="21"/>
          <w:szCs w:val="21"/>
        </w:rPr>
        <w:t xml:space="preserve">, évaluées dans l'ordre : chacune peut employer les précédentes ;</w:t>
      </w:r>
    </w:p>
    <w:p>
      <w:pPr>
        <w:pStyle w:val="ListParagraph"/>
        <w:numPr>
          <w:ilvl w:val="0"/>
          <w:numId w:val="2"/>
        </w:numPr>
        <w:spacing w:after="80" w:before="40"/>
      </w:pPr>
      <w:r>
        <w:rPr>
          <w:color w:val="1B1917"/>
          <w:sz w:val="21"/>
          <w:szCs w:val="21"/>
        </w:rPr>
        <w:t xml:space="preserve">des </w:t>
      </w:r>
      <w:r>
        <w:rPr>
          <w:b/>
          <w:bCs/>
          <w:color w:val="1B1917"/>
          <w:sz w:val="21"/>
          <w:szCs w:val="21"/>
        </w:rPr>
        <w:t xml:space="preserve">lignes</w:t>
      </w:r>
      <w:r>
        <w:rPr>
          <w:color w:val="1B1917"/>
          <w:sz w:val="21"/>
          <w:szCs w:val="21"/>
        </w:rPr>
        <w:t xml:space="preserve">, chacune avec un compte, un sens, un montant et une condition facultative.</w:t>
      </w:r>
    </w:p>
    <w:p>
      <w:pPr>
        <w:spacing w:after="180" w:before="0" w:line="290"/>
        <w:jc w:val="both"/>
      </w:pPr>
      <w:r>
        <w:rPr>
          <w:color w:val="1B1917"/>
          <w:sz w:val="21"/>
          <w:szCs w:val="21"/>
        </w:rPr>
        <w:t xml:space="preserve">Un compte se désigne par son </w:t>
      </w:r>
      <w:r>
        <w:rPr>
          <w:b/>
          <w:bCs/>
          <w:color w:val="1B1917"/>
          <w:sz w:val="21"/>
          <w:szCs w:val="21"/>
        </w:rPr>
        <w:t xml:space="preserve">rôle</w:t>
      </w:r>
      <w:r>
        <w:rPr>
          <w:color w:val="1B1917"/>
          <w:sz w:val="21"/>
          <w:szCs w:val="21"/>
        </w:rPr>
        <w:t xml:space="preserve">, jamais par son identifiant : </w:t>
      </w:r>
      <w:r>
        <w:rPr>
          <w:rFonts w:ascii="Consolas" w:cs="Consolas" w:eastAsia="Consolas" w:hAnsi="Consolas"/>
          <w:color w:val="1B1917"/>
          <w:sz w:val="21"/>
          <w:szCs w:val="21"/>
        </w:rPr>
        <w:t xml:space="preserve">CONTRACT</w:t>
      </w:r>
      <w:r>
        <w:rPr>
          <w:color w:val="1B1917"/>
          <w:sz w:val="21"/>
          <w:szCs w:val="21"/>
        </w:rPr>
        <w:t xml:space="preserve"> (le compte du contrat), </w:t>
      </w:r>
      <w:r>
        <w:rPr>
          <w:rFonts w:ascii="Consolas" w:cs="Consolas" w:eastAsia="Consolas" w:hAnsi="Consolas"/>
          <w:color w:val="1B1917"/>
          <w:sz w:val="21"/>
          <w:szCs w:val="21"/>
        </w:rPr>
        <w:t xml:space="preserve">GL:70611</w:t>
      </w:r>
      <w:r>
        <w:rPr>
          <w:color w:val="1B1917"/>
          <w:sz w:val="21"/>
          <w:szCs w:val="21"/>
        </w:rPr>
        <w:t xml:space="preserve"> (un compte général), </w:t>
      </w:r>
      <w:r>
        <w:rPr>
          <w:rFonts w:ascii="Consolas" w:cs="Consolas" w:eastAsia="Consolas" w:hAnsi="Consolas"/>
          <w:color w:val="1B1917"/>
          <w:sz w:val="21"/>
          <w:szCs w:val="21"/>
        </w:rPr>
        <w:t xml:space="preserve">PARAM:fee_income</w:t>
      </w:r>
      <w:r>
        <w:rPr>
          <w:color w:val="1B1917"/>
          <w:sz w:val="21"/>
          <w:szCs w:val="21"/>
        </w:rPr>
        <w:t xml:space="preserve"> (un compte désigné par le paramétrage), </w:t>
      </w:r>
      <w:r>
        <w:rPr>
          <w:rFonts w:ascii="Consolas" w:cs="Consolas" w:eastAsia="Consolas" w:hAnsi="Consolas"/>
          <w:color w:val="1B1917"/>
          <w:sz w:val="21"/>
          <w:szCs w:val="21"/>
        </w:rPr>
        <w:t xml:space="preserve">RESOLVE:cash</w:t>
      </w:r>
      <w:r>
        <w:rPr>
          <w:color w:val="1B1917"/>
          <w:sz w:val="21"/>
          <w:szCs w:val="21"/>
        </w:rPr>
        <w:t xml:space="preserve"> (un compte résolu à l'exécution). C'est ce qui permet au même schéma de servir dans deux filiales aux plans comptables différents.</w:t>
      </w:r>
    </w:p>
    <w:p>
      <w:pPr>
        <w:pBdr>
          <w:left w:val="single" w:color="1F4E46" w:sz="18" w:space="10"/>
        </w:pBdr>
        <w:shd w:fill="F6F3EC" w:color="auto" w:val="clear"/>
        <w:spacing w:after="200" w:before="160"/>
        <w:ind w:left="240" w:right="200"/>
      </w:pPr>
      <w:r>
        <w:rPr>
          <w:b/>
          <w:bCs/>
          <w:color w:val="1B1917"/>
          <w:sz w:val="21"/>
          <w:szCs w:val="21"/>
        </w:rPr>
        <w:t xml:space="preserve">Un schéma déséquilibré n'entre jamais en base.</w:t>
      </w:r>
      <w:r>
        <w:rPr>
          <w:color w:val="1B1917"/>
          <w:sz w:val="21"/>
          <w:szCs w:val="21"/>
        </w:rPr>
        <w:t xml:space="preserve"> À l'enregistrement, le système central l'évalue sur </w:t>
      </w:r>
      <w:r>
        <w:rPr>
          <w:b/>
          <w:bCs/>
          <w:color w:val="1B1917"/>
          <w:sz w:val="21"/>
          <w:szCs w:val="21"/>
        </w:rPr>
        <w:t xml:space="preserve">trois cents jeux de valeurs</w:t>
      </w:r>
      <w:r>
        <w:rPr>
          <w:color w:val="1B1917"/>
          <w:sz w:val="21"/>
          <w:szCs w:val="21"/>
        </w:rPr>
        <w:t xml:space="preserve"> tirés de façon déterministe, et vérifie l'équilibre </w:t>
      </w:r>
      <w:r>
        <w:rPr>
          <w:b/>
          <w:bCs/>
          <w:color w:val="1B1917"/>
          <w:sz w:val="21"/>
          <w:szCs w:val="21"/>
        </w:rPr>
        <w:t xml:space="preserve">après arrondi à l'échelle de la devise</w:t>
      </w:r>
      <w:r>
        <w:rPr>
          <w:color w:val="1B1917"/>
          <w:sz w:val="21"/>
          <w:szCs w:val="21"/>
        </w:rPr>
        <w:t xml:space="preserve">. C'est l'arrondi qui coûte cher : un schéma qui débite un total et crédite deux composantes arrondies séparément est exact en arithmétique et faux en francs dès que les deux ont des décimales.</w:t>
      </w:r>
    </w:p>
    <w:p>
      <w:pPr>
        <w:pStyle w:val="Heading2"/>
        <w:spacing w:after="140" w:before="320"/>
      </w:pPr>
      <w:r>
        <w:rPr>
          <w:b/>
          <w:bCs/>
          <w:color w:val="1B1917"/>
          <w:sz w:val="23"/>
          <w:szCs w:val="23"/>
        </w:rPr>
        <w:t xml:space="preserve">Activer, fermer, retirer</w:t>
      </w:r>
    </w:p>
    <w:p>
      <w:pPr>
        <w:pStyle w:val="ListParagraph"/>
        <w:numPr>
          <w:ilvl w:val="0"/>
          <w:numId w:val="2"/>
        </w:numPr>
        <w:spacing w:after="80" w:before="40"/>
      </w:pPr>
      <w:r>
        <w:rPr>
          <w:b/>
          <w:bCs/>
          <w:color w:val="1B1917"/>
          <w:sz w:val="21"/>
          <w:szCs w:val="21"/>
        </w:rPr>
        <w:t xml:space="preserve">Activer</w:t>
      </w:r>
      <w:r>
        <w:rPr>
          <w:color w:val="1B1917"/>
          <w:sz w:val="21"/>
          <w:szCs w:val="21"/>
        </w:rPr>
        <w:t xml:space="preserve"> se fait à deux, et jamais par le rédacteur.</w:t>
      </w:r>
    </w:p>
    <w:p>
      <w:pPr>
        <w:pStyle w:val="ListParagraph"/>
        <w:numPr>
          <w:ilvl w:val="0"/>
          <w:numId w:val="2"/>
        </w:numPr>
        <w:spacing w:after="80" w:before="40"/>
      </w:pPr>
      <w:r>
        <w:rPr>
          <w:b/>
          <w:bCs/>
          <w:color w:val="1B1917"/>
          <w:sz w:val="21"/>
          <w:szCs w:val="21"/>
        </w:rPr>
        <w:t xml:space="preserve">Retirer</w:t>
      </w:r>
      <w:r>
        <w:rPr>
          <w:color w:val="1B1917"/>
          <w:sz w:val="21"/>
          <w:szCs w:val="21"/>
        </w:rPr>
        <w:t xml:space="preserve"> ne vaut que sur un brouillon, et se fait seul. Le brouillon reste lisible : ce qui a été écrit une fois explique pourquoi un schéma attendu n'existe pas.</w:t>
      </w:r>
    </w:p>
    <w:p>
      <w:pPr>
        <w:pStyle w:val="ListParagraph"/>
        <w:numPr>
          <w:ilvl w:val="0"/>
          <w:numId w:val="2"/>
        </w:numPr>
        <w:spacing w:after="80" w:before="40"/>
      </w:pPr>
      <w:r>
        <w:rPr>
          <w:b/>
          <w:bCs/>
          <w:color w:val="1B1917"/>
          <w:sz w:val="21"/>
          <w:szCs w:val="21"/>
        </w:rPr>
        <w:t xml:space="preserve">Fermer la validité</w:t>
      </w:r>
      <w:r>
        <w:rPr>
          <w:color w:val="1B1917"/>
          <w:sz w:val="21"/>
          <w:szCs w:val="21"/>
        </w:rPr>
        <w:t xml:space="preserve"> est le seul acte possible sur un schéma en vigueur.</w:t>
      </w:r>
    </w:p>
    <w:p>
      <w:pPr>
        <w:pBdr>
          <w:left w:val="single" w:color="1F4E46" w:sz="18" w:space="10"/>
        </w:pBdr>
        <w:shd w:fill="F6F3EC" w:color="auto" w:val="clear"/>
        <w:spacing w:after="200" w:before="160"/>
        <w:ind w:left="240" w:right="200"/>
      </w:pPr>
      <w:r>
        <w:rPr>
          <w:b/>
          <w:bCs/>
          <w:color w:val="1B1917"/>
          <w:sz w:val="21"/>
          <w:szCs w:val="21"/>
        </w:rPr>
        <w:t xml:space="preserve">Un schéma en vigueur ne se retire pas.</w:t>
      </w:r>
      <w:r>
        <w:rPr>
          <w:color w:val="1B1917"/>
          <w:sz w:val="21"/>
          <w:szCs w:val="21"/>
        </w:rPr>
        <w:t xml:space="preserve"> Les imputations se résolvent à la date de valeur traitée, y compris passée, et seul un schéma actif se résout : le sortir de cet état changerait ce qu'un arrêté rejoué produirait. Sa validité se </w:t>
      </w:r>
      <w:r>
        <w:rPr>
          <w:b/>
          <w:bCs/>
          <w:color w:val="1B1917"/>
          <w:sz w:val="21"/>
          <w:szCs w:val="21"/>
        </w:rPr>
        <w:t xml:space="preserve">ferme</w:t>
      </w:r>
      <w:r>
        <w:rPr>
          <w:color w:val="1B1917"/>
          <w:sz w:val="21"/>
          <w:szCs w:val="21"/>
        </w:rPr>
        <w:t xml:space="preserve">, et pas avant la date comptable de la banque.</w:t>
      </w:r>
    </w:p>
    <w:p>
      <w:pPr>
        <w:pBdr>
          <w:left w:val="single" w:color="1F4E46" w:sz="18" w:space="10"/>
        </w:pBdr>
        <w:shd w:fill="F6F3EC" w:color="auto" w:val="clear"/>
        <w:spacing w:after="200" w:before="160"/>
        <w:ind w:left="240" w:right="200"/>
      </w:pPr>
      <w:r>
        <w:rPr>
          <w:b/>
          <w:bCs/>
          <w:color w:val="1B1917"/>
          <w:sz w:val="21"/>
          <w:szCs w:val="21"/>
        </w:rPr>
        <w:t xml:space="preserve">Fermer est ce qui rend le versionnement possible.</w:t>
      </w:r>
      <w:r>
        <w:rPr>
          <w:color w:val="1B1917"/>
          <w:sz w:val="21"/>
          <w:szCs w:val="21"/>
        </w:rPr>
        <w:t xml:space="preserve"> Tant que le schéma en vigueur n'a pas de terme, aucun successeur ne peut être activé sous le même code. C'est pourquoi la fermeture est un acte à part entière plutôt qu'un détail.</w:t>
      </w:r>
    </w:p>
    <w:p>
      <w:pPr>
        <w:keepNext/>
        <w:spacing w:after="60" w:before="200"/>
        <w:jc w:val="center"/>
      </w:pPr>
      <w:r>
        <w:drawing>
          <wp:inline distT="0" distB="0" distL="0" distR="0">
            <wp:extent cx="5972175" cy="1288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12887325"/>
                    </a:xfrm>
                    <a:prstGeom prst="rect">
                      <a:avLst/>
                    </a:prstGeom>
                  </pic:spPr>
                </pic:pic>
              </a:graphicData>
            </a:graphic>
          </wp:inline>
        </w:drawing>
      </w:r>
    </w:p>
    <w:p>
      <w:pPr>
        <w:spacing w:after="280"/>
        <w:jc w:val="center"/>
      </w:pPr>
      <w:r>
        <w:rPr>
          <w:i/>
          <w:iCs/>
          <w:color w:val="4A4540"/>
          <w:sz w:val="17"/>
          <w:szCs w:val="17"/>
        </w:rPr>
        <w:t xml:space="preserve">Figure 31 — L'écran des schémas comptables</w:t>
      </w:r>
    </w:p>
    <w:p>
      <w:r>
        <w:br w:type="page"/>
      </w:r>
    </w:p>
    <w:p>
      <w:pPr>
        <w:pStyle w:val="Heading1"/>
        <w:pBdr>
          <w:bottom w:val="single" w:color="1F4E46" w:sz="8" w:space="8"/>
        </w:pBdr>
        <w:spacing w:after="260" w:before="0"/>
      </w:pPr>
      <w:r>
        <w:rPr>
          <w:b/>
          <w:bCs/>
          <w:color w:val="1B1917"/>
          <w:sz w:val="36"/>
          <w:szCs w:val="36"/>
        </w:rPr>
        <w:t xml:space="preserve">La conformité</w:t>
      </w:r>
    </w:p>
    <w:p>
      <w:pPr>
        <w:spacing w:after="180" w:before="0" w:line="290"/>
        <w:jc w:val="both"/>
      </w:pPr>
      <w:r>
        <w:rPr>
          <w:color w:val="1B1917"/>
          <w:sz w:val="21"/>
          <w:szCs w:val="21"/>
        </w:rPr>
        <w:t xml:space="preserve">L'espace </w:t>
      </w:r>
      <w:r>
        <w:rPr>
          <w:b/>
          <w:bCs/>
          <w:color w:val="1B1917"/>
          <w:sz w:val="21"/>
          <w:szCs w:val="21"/>
        </w:rPr>
        <w:t xml:space="preserve">Conformité</w:t>
      </w:r>
      <w:r>
        <w:rPr>
          <w:color w:val="1B1917"/>
          <w:sz w:val="21"/>
          <w:szCs w:val="21"/>
        </w:rPr>
        <w:t xml:space="preserve"> est celui de la lutte contre le blanchiment et le financement du terrorisme (LCB-FT). Il réunit trois choses : la </w:t>
      </w:r>
      <w:r>
        <w:rPr>
          <w:b/>
          <w:bCs/>
          <w:color w:val="1B1917"/>
          <w:sz w:val="21"/>
          <w:szCs w:val="21"/>
        </w:rPr>
        <w:t xml:space="preserve">file des alertes</w:t>
      </w:r>
      <w:r>
        <w:rPr>
          <w:color w:val="1B1917"/>
          <w:sz w:val="21"/>
          <w:szCs w:val="21"/>
        </w:rPr>
        <w:t xml:space="preserve"> à instruire, les </w:t>
      </w:r>
      <w:r>
        <w:rPr>
          <w:b/>
          <w:bCs/>
          <w:color w:val="1B1917"/>
          <w:sz w:val="21"/>
          <w:szCs w:val="21"/>
        </w:rPr>
        <w:t xml:space="preserve">déclarations de soupçon</w:t>
      </w:r>
      <w:r>
        <w:rPr>
          <w:color w:val="1B1917"/>
          <w:sz w:val="21"/>
          <w:szCs w:val="21"/>
        </w:rPr>
        <w:t xml:space="preserve"> et leur dépôt, et les </w:t>
      </w:r>
      <w:r>
        <w:rPr>
          <w:b/>
          <w:bCs/>
          <w:color w:val="1B1917"/>
          <w:sz w:val="21"/>
          <w:szCs w:val="21"/>
        </w:rPr>
        <w:t xml:space="preserve">scénarios de surveillance</w:t>
      </w:r>
      <w:r>
        <w:rPr>
          <w:color w:val="1B1917"/>
          <w:sz w:val="21"/>
          <w:szCs w:val="21"/>
        </w:rPr>
        <w:t xml:space="preserve"> qui décident de ce que la banque regarde.</w:t>
      </w:r>
    </w:p>
    <w:p>
      <w:pPr>
        <w:spacing w:after="180" w:before="0" w:line="290"/>
        <w:jc w:val="both"/>
      </w:pPr>
      <w:r>
        <w:rPr>
          <w:color w:val="1B1917"/>
          <w:sz w:val="21"/>
          <w:szCs w:val="21"/>
        </w:rPr>
        <w:t xml:space="preserve">Trois entrées dans la barre : </w:t>
      </w:r>
      <w:r>
        <w:rPr>
          <w:i/>
          <w:iCs/>
          <w:color w:val="1B1917"/>
          <w:sz w:val="21"/>
          <w:szCs w:val="21"/>
        </w:rPr>
        <w:t xml:space="preserve">Alertes</w:t>
      </w:r>
      <w:r>
        <w:rPr>
          <w:color w:val="1B1917"/>
          <w:sz w:val="21"/>
          <w:szCs w:val="21"/>
        </w:rPr>
        <w:t xml:space="preserve">, </w:t>
      </w:r>
      <w:r>
        <w:rPr>
          <w:i/>
          <w:iCs/>
          <w:color w:val="1B1917"/>
          <w:sz w:val="21"/>
          <w:szCs w:val="21"/>
        </w:rPr>
        <w:t xml:space="preserve">Déclarations de soupçon</w:t>
      </w:r>
      <w:r>
        <w:rPr>
          <w:color w:val="1B1917"/>
          <w:sz w:val="21"/>
          <w:szCs w:val="21"/>
        </w:rPr>
        <w:t xml:space="preserve">, </w:t>
      </w:r>
      <w:r>
        <w:rPr>
          <w:i/>
          <w:iCs/>
          <w:color w:val="1B1917"/>
          <w:sz w:val="21"/>
          <w:szCs w:val="21"/>
        </w:rPr>
        <w:t xml:space="preserve">Scénarios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deux règles</w:t>
      </w:r>
    </w:p>
    <w:p>
      <w:pPr>
        <w:spacing w:after="180" w:before="0" w:line="290"/>
        <w:jc w:val="both"/>
      </w:pPr>
      <w:r>
        <w:rPr>
          <w:b/>
          <w:bCs/>
          <w:color w:val="1B1917"/>
          <w:sz w:val="21"/>
          <w:szCs w:val="21"/>
        </w:rPr>
        <w:t xml:space="preserve">1. Une alerte n'est pas une sanction.</w:t>
      </w:r>
      <w:r>
        <w:rPr>
          <w:color w:val="1B1917"/>
          <w:sz w:val="21"/>
          <w:szCs w:val="21"/>
        </w:rPr>
        <w:t xml:space="preserve"> Elle constate, elle n'empêche rien. Aucun compte n'est bloqué parce qu'une alerte existe, et cet espace ne propose aucun geste sur un compte : priver quelqu'un de son argent sur un compteur statistique serait la faute, et la banque ne saurait même pas dire lequel.</w:t>
      </w:r>
    </w:p>
    <w:p>
      <w:pPr>
        <w:spacing w:after="180" w:before="0" w:line="290"/>
        <w:jc w:val="both"/>
      </w:pPr>
      <w:r>
        <w:rPr>
          <w:color w:val="1B1917"/>
          <w:sz w:val="21"/>
          <w:szCs w:val="21"/>
        </w:rPr>
        <w:t xml:space="preserve">La seule exception vient du </w:t>
      </w:r>
      <w:r>
        <w:rPr>
          <w:b/>
          <w:bCs/>
          <w:color w:val="1B1917"/>
          <w:sz w:val="21"/>
          <w:szCs w:val="21"/>
        </w:rPr>
        <w:t xml:space="preserve">filtrage</w:t>
      </w:r>
      <w:r>
        <w:rPr>
          <w:color w:val="1B1917"/>
          <w:sz w:val="21"/>
          <w:szCs w:val="21"/>
        </w:rPr>
        <w:t xml:space="preserve"> : opérer avec une personne figurant sur une liste de sanctions est l'infraction elle-même, pas un soupçon. Là, le socle a déjà refusé l'opération avant que l'alerte n'arrive ici.</w:t>
      </w:r>
    </w:p>
    <w:p>
      <w:pPr>
        <w:spacing w:after="180" w:before="0" w:line="290"/>
        <w:jc w:val="both"/>
      </w:pPr>
      <w:r>
        <w:rPr>
          <w:b/>
          <w:bCs/>
          <w:color w:val="1B1917"/>
          <w:sz w:val="21"/>
          <w:szCs w:val="21"/>
        </w:rPr>
        <w:t xml:space="preserve">2. Tout ce qui est ici est secret.</w:t>
      </w:r>
      <w:r>
        <w:rPr>
          <w:color w:val="1B1917"/>
          <w:sz w:val="21"/>
          <w:szCs w:val="21"/>
        </w:rPr>
        <w:t xml:space="preserve"> Rien ne remonte au dossier client ni à une lecture d'agence — et c'est pour cela que la file des alertes et la liste des déclarations </w:t>
      </w:r>
      <w:r>
        <w:rPr>
          <w:b/>
          <w:bCs/>
          <w:color w:val="1B1917"/>
          <w:sz w:val="21"/>
          <w:szCs w:val="21"/>
        </w:rPr>
        <w:t xml:space="preserve">ne nomment pas les clients</w:t>
      </w:r>
      <w:r>
        <w:rPr>
          <w:color w:val="1B1917"/>
          <w:sz w:val="21"/>
          <w:szCs w:val="21"/>
        </w:rPr>
        <w:t xml:space="preserve">. </w:t>
      </w:r>
      <w:r>
        <w:rPr>
          <w:i/>
          <w:iCs/>
          <w:color w:val="1B1917"/>
          <w:sz w:val="21"/>
          <w:szCs w:val="21"/>
        </w:rPr>
        <w:t xml:space="preserve">Informer la personne surveillée ou déclarée est un délit.</w:t>
      </w:r>
      <w:r>
        <w:rPr>
          <w:color w:val="1B1917"/>
          <w:sz w:val="21"/>
          <w:szCs w:val="21"/>
        </w:rPr>
        <w:t xml:space="preserve"> Ne parlez de ces écrans ni au guichet, ni au client, ni à son chargé de clientèle.</w:t>
      </w:r>
    </w:p>
    <w:p>
      <w:pPr>
        <w:pStyle w:val="Heading1"/>
        <w:pBdr>
          <w:bottom w:val="single" w:color="D8D2C6" w:sz="3" w:space="8"/>
        </w:pBdr>
        <w:spacing w:after="140" w:before="420"/>
      </w:pPr>
      <w:r>
        <w:rPr>
          <w:b/>
          <w:bCs/>
          <w:color w:val="1B1917"/>
          <w:sz w:val="27"/>
          <w:szCs w:val="27"/>
        </w:rPr>
        <w:t xml:space="preserve">La file des alertes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32 — La file ouvre sur ce que personne n'a encore regardé.</w:t>
      </w:r>
    </w:p>
    <w:p>
      <w:pPr>
        <w:spacing w:after="180" w:before="0" w:line="290"/>
        <w:jc w:val="both"/>
      </w:pPr>
      <w:r>
        <w:rPr>
          <w:color w:val="1B1917"/>
          <w:sz w:val="21"/>
          <w:szCs w:val="21"/>
        </w:rPr>
        <w:t xml:space="preserve">L'écran s'ouvre sur les alertes </w:t>
      </w:r>
      <w:r>
        <w:rPr>
          <w:b/>
          <w:bCs/>
          <w:color w:val="1B1917"/>
          <w:sz w:val="21"/>
          <w:szCs w:val="21"/>
        </w:rPr>
        <w:t xml:space="preserve">ouvertes</w:t>
      </w:r>
      <w:r>
        <w:rPr>
          <w:color w:val="1B1917"/>
          <w:sz w:val="21"/>
          <w:szCs w:val="21"/>
        </w:rPr>
        <w:t xml:space="preserve"> : c'est ce qu'un analyste vient prendre. Les autres états sont à un clic — </w:t>
      </w:r>
      <w:r>
        <w:rPr>
          <w:i/>
          <w:iCs/>
          <w:color w:val="1B1917"/>
          <w:sz w:val="21"/>
          <w:szCs w:val="21"/>
        </w:rPr>
        <w:t xml:space="preserve">En instruction</w:t>
      </w:r>
      <w:r>
        <w:rPr>
          <w:color w:val="1B1917"/>
          <w:sz w:val="21"/>
          <w:szCs w:val="21"/>
        </w:rPr>
        <w:t xml:space="preserve">, </w:t>
      </w:r>
      <w:r>
        <w:rPr>
          <w:i/>
          <w:iCs/>
          <w:color w:val="1B1917"/>
          <w:sz w:val="21"/>
          <w:szCs w:val="21"/>
        </w:rPr>
        <w:t xml:space="preserve">Classées</w:t>
      </w:r>
      <w:r>
        <w:rPr>
          <w:color w:val="1B1917"/>
          <w:sz w:val="21"/>
          <w:szCs w:val="21"/>
        </w:rPr>
        <w:t xml:space="preserve">, </w:t>
      </w:r>
      <w:r>
        <w:rPr>
          <w:i/>
          <w:iCs/>
          <w:color w:val="1B1917"/>
          <w:sz w:val="21"/>
          <w:szCs w:val="21"/>
        </w:rPr>
        <w:t xml:space="preserve">Déclarées</w:t>
      </w:r>
      <w:r>
        <w:rPr>
          <w:color w:val="1B1917"/>
          <w:sz w:val="21"/>
          <w:szCs w:val="21"/>
        </w:rPr>
        <w:t xml:space="preserve">, ou </w:t>
      </w:r>
      <w:r>
        <w:rPr>
          <w:i/>
          <w:iCs/>
          <w:color w:val="1B1917"/>
          <w:sz w:val="21"/>
          <w:szCs w:val="21"/>
        </w:rPr>
        <w:t xml:space="preserve">Toutes</w:t>
      </w:r>
      <w:r>
        <w:rPr>
          <w:color w:val="1B1917"/>
          <w:sz w:val="21"/>
          <w:szCs w:val="21"/>
        </w:rPr>
        <w:t xml:space="preserve">. Le compteur en haut à droite dit ce qui reste à traiter dans ce que l'écran montre.</w:t>
      </w:r>
    </w:p>
    <w:p>
      <w:pPr>
        <w:spacing w:after="180" w:before="0" w:line="290"/>
        <w:jc w:val="both"/>
      </w:pPr>
      <w:r>
        <w:rPr>
          <w:color w:val="1B1917"/>
          <w:sz w:val="21"/>
          <w:szCs w:val="21"/>
        </w:rPr>
        <w:t xml:space="preserve">La colonne </w:t>
      </w:r>
      <w:r>
        <w:rPr>
          <w:b/>
          <w:bCs/>
          <w:color w:val="1B1917"/>
          <w:sz w:val="21"/>
          <w:szCs w:val="21"/>
        </w:rPr>
        <w:t xml:space="preserve">Origine</w:t>
      </w:r>
      <w:r>
        <w:rPr>
          <w:color w:val="1B1917"/>
          <w:sz w:val="21"/>
          <w:szCs w:val="21"/>
        </w:rPr>
        <w:t xml:space="preserve"> est la plus importante de la file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62"/>
        <w:gridCol w:w="4866"/>
        <w:gridCol w:w="3583"/>
      </w:tblGrid>
      <w:tr>
        <w:trPr>
          <w:tblHeader/>
        </w:trPr>
        <w:tc>
          <w:tcPr>
            <w:tcW w:type="dxa" w:w="962"/>
            <w:shd w:fill="EFEBE2" w:color="auto" w:val="clear"/>
            <w:tcMar>
              <w:top w:type="dxa" w:w="70"/>
              <w:left w:type="dxa" w:w="110"/>
              <w:bottom w:type="dxa" w:w="70"/>
              <w:right w:type="dxa" w:w="110"/>
            </w:tcMar>
          </w:tcPr>
          <w:p>
            <w:pPr>
              <w:spacing w:after="0" w:before="0"/>
            </w:pPr>
            <w:r>
              <w:rPr>
                <w:b/>
                <w:bCs/>
                <w:color w:val="1B1917"/>
                <w:sz w:val="19"/>
                <w:szCs w:val="19"/>
              </w:rPr>
              <w:t xml:space="preserve">Origine</w:t>
            </w:r>
          </w:p>
        </w:tc>
        <w:tc>
          <w:tcPr>
            <w:tcW w:type="dxa" w:w="4866"/>
            <w:shd w:fill="EFEBE2" w:color="auto" w:val="clear"/>
            <w:tcMar>
              <w:top w:type="dxa" w:w="70"/>
              <w:left w:type="dxa" w:w="110"/>
              <w:bottom w:type="dxa" w:w="70"/>
              <w:right w:type="dxa" w:w="110"/>
            </w:tcMar>
          </w:tcPr>
          <w:p>
            <w:pPr>
              <w:spacing w:after="0" w:before="0"/>
            </w:pPr>
            <w:r>
              <w:rPr>
                <w:b/>
                <w:bCs/>
                <w:color w:val="1B1917"/>
                <w:sz w:val="19"/>
                <w:szCs w:val="19"/>
              </w:rPr>
              <w:t xml:space="preserve">Ce qui s'est passé</w:t>
            </w:r>
          </w:p>
        </w:tc>
        <w:tc>
          <w:tcPr>
            <w:tcW w:type="dxa" w:w="3583"/>
            <w:shd w:fill="EFEBE2" w:color="auto" w:val="clear"/>
            <w:tcMar>
              <w:top w:type="dxa" w:w="70"/>
              <w:left w:type="dxa" w:w="110"/>
              <w:bottom w:type="dxa" w:w="70"/>
              <w:right w:type="dxa" w:w="110"/>
            </w:tcMar>
          </w:tcPr>
          <w:p>
            <w:pPr>
              <w:spacing w:after="0" w:before="0"/>
            </w:pPr>
            <w:r>
              <w:rPr>
                <w:b/>
                <w:bCs/>
                <w:color w:val="1B1917"/>
                <w:sz w:val="19"/>
                <w:szCs w:val="19"/>
              </w:rPr>
              <w:t xml:space="preserve">Ce que vous instruisez</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Surveillance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Un compteur paramétré a été franchi. Rien n'a été bloqué.</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le comportement s'explique.</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Filtrage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Le nom correspond à une liste. Le socle a refusé l'opération.</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la correspondance vise bien cette personne.</w:t>
            </w:r>
          </w:p>
        </w:tc>
      </w:tr>
    </w:tbl>
    <w:p>
      <w:pPr>
        <w:spacing w:after="220"/>
      </w:pPr>
    </w:p>
    <w:p>
      <w:pPr>
        <w:spacing w:after="180" w:before="0" w:line="290"/>
        <w:jc w:val="both"/>
      </w:pPr>
      <w:r>
        <w:rPr>
          <w:i/>
          <w:iCs/>
          <w:color w:val="1B1917"/>
          <w:sz w:val="21"/>
          <w:szCs w:val="21"/>
        </w:rPr>
        <w:t xml:space="preserve">Prendre en charge</w:t>
      </w:r>
      <w:r>
        <w:rPr>
          <w:color w:val="1B1917"/>
          <w:sz w:val="21"/>
          <w:szCs w:val="21"/>
        </w:rPr>
        <w:t xml:space="preserve"> se fait directement depuis la file : l'alerte passe à l'instruction et porte votre nom. C'est ce qui évite que deux analystes instruisent le même fait.</w:t>
      </w:r>
    </w:p>
    <w:p>
      <w:pPr>
        <w:pStyle w:val="Heading1"/>
        <w:pBdr>
          <w:bottom w:val="single" w:color="D8D2C6" w:sz="3" w:space="8"/>
        </w:pBdr>
        <w:spacing w:after="140" w:before="420"/>
      </w:pPr>
      <w:r>
        <w:rPr>
          <w:b/>
          <w:bCs/>
          <w:color w:val="1B1917"/>
          <w:sz w:val="27"/>
          <w:szCs w:val="27"/>
        </w:rPr>
        <w:t xml:space="preserve">Le dossier d'une alerte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33 — Une alerte porte ses pièces : les opérations qui l'ont déclenchée.</w:t>
      </w:r>
    </w:p>
    <w:p>
      <w:pPr>
        <w:spacing w:after="180" w:before="0" w:line="290"/>
        <w:jc w:val="both"/>
      </w:pPr>
      <w:r>
        <w:rPr>
          <w:color w:val="1B1917"/>
          <w:sz w:val="21"/>
          <w:szCs w:val="21"/>
        </w:rPr>
        <w:t xml:space="preserve">Le dossier montre ce qui a été constaté, puis </w:t>
      </w:r>
      <w:r>
        <w:rPr>
          <w:b/>
          <w:bCs/>
          <w:color w:val="1B1917"/>
          <w:sz w:val="21"/>
          <w:szCs w:val="21"/>
        </w:rPr>
        <w:t xml:space="preserve">les pièces</w:t>
      </w:r>
      <w:r>
        <w:rPr>
          <w:color w:val="1B1917"/>
          <w:sz w:val="21"/>
          <w:szCs w:val="21"/>
        </w:rPr>
        <w:t xml:space="preserve"> : les opérations qui ont déclenché l'alerte, avec leur total. Sans elles, l'instruction se ferait sur une intuition et la décision de classer ne se contrôlerait pas.</w:t>
      </w:r>
    </w:p>
    <w:p>
      <w:pPr>
        <w:spacing w:after="180" w:before="0" w:line="290"/>
        <w:jc w:val="both"/>
      </w:pPr>
      <w:r>
        <w:rPr>
          <w:color w:val="1B1917"/>
          <w:sz w:val="21"/>
          <w:szCs w:val="21"/>
        </w:rPr>
        <w:t xml:space="preserve">Une alerte de filtrage ne porte aucune opération : elle compare des identités, pas des mouvements.</w:t>
      </w:r>
    </w:p>
    <w:p>
      <w:pPr>
        <w:spacing w:after="180" w:before="0" w:line="290"/>
        <w:jc w:val="both"/>
      </w:pPr>
      <w:r>
        <w:rPr>
          <w:color w:val="1B1917"/>
          <w:sz w:val="21"/>
          <w:szCs w:val="21"/>
        </w:rPr>
        <w:t xml:space="preserve">Ensuite, </w:t>
      </w:r>
      <w:r>
        <w:rPr>
          <w:b/>
          <w:bCs/>
          <w:color w:val="1B1917"/>
          <w:sz w:val="21"/>
          <w:szCs w:val="21"/>
        </w:rPr>
        <w:t xml:space="preserve">trois issues, et trois seulement</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64"/>
        <w:gridCol w:w="3058"/>
        <w:gridCol w:w="4889"/>
      </w:tblGrid>
      <w:tr>
        <w:trPr>
          <w:tblHeader/>
        </w:trPr>
        <w:tc>
          <w:tcPr>
            <w:tcW w:type="dxa" w:w="1464"/>
            <w:shd w:fill="EFEBE2" w:color="auto" w:val="clear"/>
            <w:tcMar>
              <w:top w:type="dxa" w:w="70"/>
              <w:left w:type="dxa" w:w="110"/>
              <w:bottom w:type="dxa" w:w="70"/>
              <w:right w:type="dxa" w:w="110"/>
            </w:tcMar>
          </w:tcPr>
          <w:p>
            <w:pPr>
              <w:spacing w:after="0" w:before="0"/>
            </w:pPr>
            <w:r>
              <w:rPr>
                <w:b/>
                <w:bCs/>
                <w:color w:val="1B1917"/>
                <w:sz w:val="19"/>
                <w:szCs w:val="19"/>
              </w:rPr>
              <w:t xml:space="preserve">Issue</w:t>
            </w:r>
          </w:p>
        </w:tc>
        <w:tc>
          <w:tcPr>
            <w:tcW w:type="dxa" w:w="3058"/>
            <w:shd w:fill="EFEBE2" w:color="auto" w:val="clear"/>
            <w:tcMar>
              <w:top w:type="dxa" w:w="70"/>
              <w:left w:type="dxa" w:w="110"/>
              <w:bottom w:type="dxa" w:w="70"/>
              <w:right w:type="dxa" w:w="110"/>
            </w:tcMar>
          </w:tcPr>
          <w:p>
            <w:pPr>
              <w:spacing w:after="0" w:before="0"/>
            </w:pPr>
            <w:r>
              <w:rPr>
                <w:b/>
                <w:bCs/>
                <w:color w:val="1B1917"/>
                <w:sz w:val="19"/>
                <w:szCs w:val="19"/>
              </w:rPr>
              <w:t xml:space="preserve">Quand</w:t>
            </w:r>
          </w:p>
        </w:tc>
        <w:tc>
          <w:tcPr>
            <w:tcW w:type="dxa" w:w="4889"/>
            <w:shd w:fill="EFEBE2" w:color="auto" w:val="clear"/>
            <w:tcMar>
              <w:top w:type="dxa" w:w="70"/>
              <w:left w:type="dxa" w:w="110"/>
              <w:bottom w:type="dxa" w:w="70"/>
              <w:right w:type="dxa" w:w="110"/>
            </w:tcMar>
          </w:tcPr>
          <w:p>
            <w:pPr>
              <w:spacing w:after="0" w:before="0"/>
            </w:pPr>
            <w:r>
              <w:rPr>
                <w:b/>
                <w:bCs/>
                <w:color w:val="1B1917"/>
                <w:sz w:val="19"/>
                <w:szCs w:val="19"/>
              </w:rPr>
              <w:t xml:space="preserve">Ce qu'il faut savoir</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Prendre en charge</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Vous commencez l'instruction.</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L'alerte porte votre nom.</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Classer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Ce qui a été constaté s'explique.</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Le motif est </w:t>
            </w:r>
            <w:r>
              <w:rPr>
                <w:b w:val="false"/>
                <w:bCs w:val="false"/>
                <w:color w:val="1B1917"/>
                <w:sz w:val="19"/>
                <w:szCs w:val="19"/>
              </w:rPr>
              <w:t xml:space="preserve">obligatoire</w:t>
            </w:r>
            <w:r>
              <w:rPr>
                <w:b w:val="false"/>
                <w:bCs w:val="false"/>
                <w:color w:val="1B1917"/>
                <w:sz w:val="19"/>
                <w:szCs w:val="19"/>
              </w:rPr>
              <w:t xml:space="preserve">, et le socle refuse sans lui.</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Déclarer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Le soupçon tient.</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 déclaration </w:t>
            </w:r>
            <w:r>
              <w:rPr>
                <w:b w:val="false"/>
                <w:bCs w:val="false"/>
                <w:color w:val="1B1917"/>
                <w:sz w:val="19"/>
                <w:szCs w:val="19"/>
              </w:rPr>
              <w:t xml:space="preserve">se rédige à deux</w:t>
            </w:r>
            <w:r>
              <w:rPr>
                <w:b w:val="false"/>
                <w:bCs w:val="false"/>
                <w:color w:val="1B1917"/>
                <w:sz w:val="19"/>
                <w:szCs w:val="19"/>
              </w:rPr>
              <w:t xml:space="preserve">.</w:t>
            </w:r>
          </w:p>
        </w:tc>
      </w:tr>
    </w:tbl>
    <w:p>
      <w:pPr>
        <w:spacing w:after="220"/>
      </w:pPr>
    </w:p>
    <w:p>
      <w:pPr>
        <w:spacing w:after="180" w:before="0" w:line="290"/>
        <w:jc w:val="both"/>
      </w:pPr>
      <w:r>
        <w:rPr>
          <w:color w:val="1B1917"/>
          <w:sz w:val="21"/>
          <w:szCs w:val="21"/>
        </w:rPr>
        <w:t xml:space="preserve">Il n'y a pas de quatrième porte. Pas de blocage de compte depuis ici, pas de courrier au client, pas de note au dossier client.</w:t>
      </w:r>
    </w:p>
    <w:p>
      <w:pPr>
        <w:pStyle w:val="Heading2"/>
        <w:spacing w:after="140" w:before="320"/>
      </w:pPr>
      <w:r>
        <w:rPr>
          <w:b/>
          <w:bCs/>
          <w:color w:val="1B1917"/>
          <w:sz w:val="23"/>
          <w:szCs w:val="23"/>
        </w:rPr>
        <w:t xml:space="preserve">Le motif de classement</w:t>
      </w:r>
    </w:p>
    <w:p>
      <w:pPr>
        <w:spacing w:after="180" w:before="0" w:line="290"/>
        <w:jc w:val="both"/>
      </w:pPr>
      <w:r>
        <w:rPr>
          <w:color w:val="1B1917"/>
          <w:sz w:val="21"/>
          <w:szCs w:val="21"/>
        </w:rPr>
        <w:t xml:space="preserve">Écrivez-le pour quelqu'un qui lira le dossier dans trois ans sans rien savoir du contexte : « Vente d'un véhicule justifiée par acte de cession au dossier » et non « RAS ». C'est la seule trace que l'inspection viendra lire.</w:t>
      </w:r>
    </w:p>
    <w:p>
      <w:pPr>
        <w:pStyle w:val="Heading1"/>
        <w:pBdr>
          <w:bottom w:val="single" w:color="D8D2C6" w:sz="3" w:space="8"/>
        </w:pBdr>
        <w:spacing w:after="140" w:before="420"/>
      </w:pPr>
      <w:r>
        <w:rPr>
          <w:b/>
          <w:bCs/>
          <w:color w:val="1B1917"/>
          <w:sz w:val="27"/>
          <w:szCs w:val="27"/>
        </w:rPr>
        <w:t xml:space="preserve">Rédiger une déclaration de soupçon</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34 — La déclaration se rédige depuis l'alerte, et cite les alertes qu'elle couvre.</w:t>
      </w:r>
    </w:p>
    <w:p>
      <w:pPr>
        <w:spacing w:after="180" w:before="0" w:line="290"/>
        <w:jc w:val="both"/>
      </w:pPr>
      <w:r>
        <w:rPr>
          <w:color w:val="1B1917"/>
          <w:sz w:val="21"/>
          <w:szCs w:val="21"/>
        </w:rPr>
        <w:t xml:space="preserve">Une déclaration </w:t>
      </w:r>
      <w:r>
        <w:rPr>
          <w:b/>
          <w:bCs/>
          <w:color w:val="1B1917"/>
          <w:sz w:val="21"/>
          <w:szCs w:val="21"/>
        </w:rPr>
        <w:t xml:space="preserve">se rédige depuis l'alerte</w:t>
      </w:r>
      <w:r>
        <w:rPr>
          <w:color w:val="1B1917"/>
          <w:sz w:val="21"/>
          <w:szCs w:val="21"/>
        </w:rPr>
        <w:t xml:space="preserve">, jamais depuis la liste des déclarations : un exposé des faits écrit loin des pièces ne vaut rien devant la cellule de renseignement financier.</w:t>
      </w:r>
    </w:p>
    <w:p>
      <w:pPr>
        <w:spacing w:after="180" w:before="0" w:line="290"/>
        <w:jc w:val="both"/>
      </w:pPr>
      <w:r>
        <w:rPr>
          <w:color w:val="1B1917"/>
          <w:sz w:val="21"/>
          <w:szCs w:val="21"/>
        </w:rPr>
        <w:t xml:space="preserve">Trois choses sont demandées :</w:t>
      </w:r>
    </w:p>
    <w:p>
      <w:pPr>
        <w:pStyle w:val="ListParagraph"/>
        <w:numPr>
          <w:ilvl w:val="0"/>
          <w:numId w:val="2"/>
        </w:numPr>
        <w:spacing w:after="80" w:before="40"/>
      </w:pPr>
      <w:r>
        <w:rPr>
          <w:b/>
          <w:bCs/>
          <w:color w:val="1B1917"/>
          <w:sz w:val="21"/>
          <w:szCs w:val="21"/>
        </w:rPr>
        <w:t xml:space="preserve">la référence</w:t>
      </w:r>
      <w:r>
        <w:rPr>
          <w:color w:val="1B1917"/>
          <w:sz w:val="21"/>
          <w:szCs w:val="21"/>
        </w:rPr>
        <w:t xml:space="preserve"> que la banque donne au dossier ;</w:t>
      </w:r>
    </w:p>
    <w:p>
      <w:pPr>
        <w:pStyle w:val="ListParagraph"/>
        <w:numPr>
          <w:ilvl w:val="0"/>
          <w:numId w:val="2"/>
        </w:numPr>
        <w:spacing w:after="80" w:before="40"/>
      </w:pPr>
      <w:r>
        <w:rPr>
          <w:b/>
          <w:bCs/>
          <w:color w:val="1B1917"/>
          <w:sz w:val="21"/>
          <w:szCs w:val="21"/>
        </w:rPr>
        <w:t xml:space="preserve">l'exposé des faits</w:t>
      </w:r>
      <w:r>
        <w:rPr>
          <w:color w:val="1B1917"/>
          <w:sz w:val="21"/>
          <w:szCs w:val="21"/>
        </w:rPr>
        <w:t xml:space="preserve"> — c'est lui que la cellule lira, pas la liste des alertes ;</w:t>
      </w:r>
    </w:p>
    <w:p>
      <w:pPr>
        <w:pStyle w:val="ListParagraph"/>
        <w:numPr>
          <w:ilvl w:val="0"/>
          <w:numId w:val="2"/>
        </w:numPr>
        <w:spacing w:after="80" w:before="40"/>
      </w:pPr>
      <w:r>
        <w:rPr>
          <w:b/>
          <w:bCs/>
          <w:color w:val="1B1917"/>
          <w:sz w:val="21"/>
          <w:szCs w:val="21"/>
        </w:rPr>
        <w:t xml:space="preserve">les alertes couvertes</w:t>
      </w:r>
      <w:r>
        <w:rPr>
          <w:color w:val="1B1917"/>
          <w:sz w:val="21"/>
          <w:szCs w:val="21"/>
        </w:rPr>
        <w:t xml:space="preserve">. L'alerte ouverte est cochée d'office ; les autres alertes du même tiers sont proposées dessous.</w:t>
      </w:r>
    </w:p>
    <w:p>
      <w:pPr>
        <w:spacing w:after="180" w:before="0" w:line="290"/>
        <w:jc w:val="both"/>
      </w:pPr>
      <w:r>
        <w:rPr>
          <w:color w:val="1B1917"/>
          <w:sz w:val="21"/>
          <w:szCs w:val="21"/>
        </w:rPr>
        <w:t xml:space="preserve">Deux refus que l'écran annonce avant de vous laisser soumettre, parce que le socle les oppose aussi :</w:t>
      </w:r>
    </w:p>
    <w:p>
      <w:pPr>
        <w:pStyle w:val="ListParagraph"/>
        <w:numPr>
          <w:ilvl w:val="0"/>
          <w:numId w:val="2"/>
        </w:numPr>
        <w:spacing w:after="80" w:before="40"/>
      </w:pPr>
      <w:r>
        <w:rPr>
          <w:b/>
          <w:bCs/>
          <w:color w:val="1B1917"/>
          <w:sz w:val="21"/>
          <w:szCs w:val="21"/>
        </w:rPr>
        <w:t xml:space="preserve">une déclaration ne mélange pas deux dossiers</w:t>
      </w:r>
      <w:r>
        <w:rPr>
          <w:color w:val="1B1917"/>
          <w:sz w:val="21"/>
          <w:szCs w:val="21"/>
        </w:rPr>
        <w:t xml:space="preserve"> : toutes les alertes citées portent sur le même tiers ;</w:t>
      </w:r>
    </w:p>
    <w:p>
      <w:pPr>
        <w:pStyle w:val="ListParagraph"/>
        <w:numPr>
          <w:ilvl w:val="0"/>
          <w:numId w:val="2"/>
        </w:numPr>
        <w:spacing w:after="80" w:before="40"/>
      </w:pPr>
      <w:r>
        <w:rPr>
          <w:b/>
          <w:bCs/>
          <w:color w:val="1B1917"/>
          <w:sz w:val="21"/>
          <w:szCs w:val="21"/>
        </w:rPr>
        <w:t xml:space="preserve">une alerte déjà déclarée est déjà couverte</w:t>
      </w:r>
      <w:r>
        <w:rPr>
          <w:color w:val="1B1917"/>
          <w:sz w:val="21"/>
          <w:szCs w:val="21"/>
        </w:rPr>
        <w:t xml:space="preserve"> : la citer une seconde fois ferait deux dossiers pour un seul fait.</w:t>
      </w:r>
    </w:p>
    <w:p>
      <w:pPr>
        <w:spacing w:after="180" w:before="0" w:line="290"/>
        <w:jc w:val="both"/>
      </w:pPr>
      <w:r>
        <w:rPr>
          <w:color w:val="1B1917"/>
          <w:sz w:val="21"/>
          <w:szCs w:val="21"/>
        </w:rPr>
        <w:t xml:space="preserve">Après la soumission, </w:t>
      </w:r>
      <w:r>
        <w:rPr>
          <w:b/>
          <w:bCs/>
          <w:color w:val="1B1917"/>
          <w:sz w:val="21"/>
          <w:szCs w:val="21"/>
        </w:rPr>
        <w:t xml:space="preserve">rien n'est déposé</w:t>
      </w:r>
      <w:r>
        <w:rPr>
          <w:color w:val="1B1917"/>
          <w:sz w:val="21"/>
          <w:szCs w:val="21"/>
        </w:rPr>
        <w:t xml:space="preserve"> tant qu'un second regard n'a pas approuvé. Les alertes citées ne passent à « déclarée » qu'à ce moment-là. Ne resaisissez pas : la demande est dans la </w:t>
      </w:r>
      <w:r>
        <w:rPr>
          <w:color w:val="1F4E46"/>
          <w:sz w:val="21"/>
          <w:szCs w:val="21"/>
          <w:u w:val="single"/>
        </w:rPr>
        <w:t xml:space="preserve">file de validation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déclarations et leur dépôt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35 — Ce qui est parti, et ce qui ne l'est pas encore.</w:t>
      </w:r>
    </w:p>
    <w:p>
      <w:pPr>
        <w:spacing w:after="180" w:before="0" w:line="290"/>
        <w:jc w:val="both"/>
      </w:pPr>
      <w:r>
        <w:rPr>
          <w:color w:val="1B1917"/>
          <w:sz w:val="21"/>
          <w:szCs w:val="21"/>
        </w:rPr>
        <w:t xml:space="preserve">Cet écran sert à ce qui vient après la rédaction : savoir ce qui est déposé et ce qui ne l'est pas. Le compteur en haut à droite dit combien de déclarations attendent leur dépôt.</w:t>
      </w:r>
    </w:p>
    <w:p>
      <w:pPr>
        <w:spacing w:after="180" w:before="0" w:line="290"/>
        <w:jc w:val="both"/>
      </w:pPr>
      <w:r>
        <w:rPr>
          <w:b/>
          <w:bCs/>
          <w:color w:val="1B1917"/>
          <w:sz w:val="21"/>
          <w:szCs w:val="21"/>
        </w:rPr>
        <w:t xml:space="preserve">Enregistrer le dépôt ne transmet rien à la cellule.</w:t>
      </w:r>
      <w:r>
        <w:rPr>
          <w:color w:val="1B1917"/>
          <w:sz w:val="21"/>
          <w:szCs w:val="21"/>
        </w:rPr>
        <w:t xml:space="preserve"> Le dépôt a déjà eu lieu, par le canal habituel. Ce que l'écran enregistre est le </w:t>
      </w:r>
      <w:r>
        <w:rPr>
          <w:b/>
          <w:bCs/>
          <w:color w:val="1B1917"/>
          <w:sz w:val="21"/>
          <w:szCs w:val="21"/>
        </w:rPr>
        <w:t xml:space="preserve">récépissé</w:t>
      </w:r>
      <w:r>
        <w:rPr>
          <w:color w:val="1B1917"/>
          <w:sz w:val="21"/>
          <w:szCs w:val="21"/>
        </w:rPr>
        <w:t xml:space="preserve"> rendu par la cellule : c'est la seule preuve que la banque pourra produire si on lui demande un jour quand elle a déclaré.</w:t>
      </w:r>
    </w:p>
    <w:p>
      <w:pPr>
        <w:pStyle w:val="Heading1"/>
        <w:pBdr>
          <w:bottom w:val="single" w:color="D8D2C6" w:sz="3" w:space="8"/>
        </w:pBdr>
        <w:spacing w:after="140" w:before="420"/>
      </w:pPr>
      <w:r>
        <w:rPr>
          <w:b/>
          <w:bCs/>
          <w:color w:val="1B1917"/>
          <w:sz w:val="27"/>
          <w:szCs w:val="27"/>
        </w:rPr>
        <w:t xml:space="preserve">Les scénarios de surveillance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36 — Les scénarios déclarés : ce que la banque regarde.</w:t>
      </w:r>
    </w:p>
    <w:p>
      <w:pPr>
        <w:spacing w:after="180" w:before="0" w:line="290"/>
        <w:jc w:val="both"/>
      </w:pPr>
      <w:r>
        <w:rPr>
          <w:color w:val="1B1917"/>
          <w:sz w:val="21"/>
          <w:szCs w:val="21"/>
        </w:rPr>
        <w:t xml:space="preserve">Un scénario dit </w:t>
      </w:r>
      <w:r>
        <w:rPr>
          <w:b/>
          <w:bCs/>
          <w:color w:val="1B1917"/>
          <w:sz w:val="21"/>
          <w:szCs w:val="21"/>
        </w:rPr>
        <w:t xml:space="preserve">ce que la banque regarde</w:t>
      </w:r>
      <w:r>
        <w:rPr>
          <w:color w:val="1B1917"/>
          <w:sz w:val="21"/>
          <w:szCs w:val="21"/>
        </w:rPr>
        <w:t xml:space="preserve">. La façon de compter est du logiciel ; les seuils, les fenêtres et les populations sont du paramétrage — c'est ce qui permet de suivre une circulaire sans attendre une livraison.</w:t>
      </w:r>
    </w:p>
    <w:p>
      <w:pPr>
        <w:spacing w:after="180" w:before="0" w:line="290"/>
        <w:jc w:val="both"/>
      </w:pPr>
      <w:r>
        <w:rPr>
          <w:color w:val="1B1917"/>
          <w:sz w:val="21"/>
          <w:szCs w:val="21"/>
        </w:rPr>
        <w:t xml:space="preserve">Quatre méthodes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33"/>
        <w:gridCol w:w="4273"/>
        <w:gridCol w:w="3605"/>
      </w:tblGrid>
      <w:tr>
        <w:trPr>
          <w:tblHeader/>
        </w:trPr>
        <w:tc>
          <w:tcPr>
            <w:tcW w:type="dxa" w:w="1533"/>
            <w:shd w:fill="EFEBE2" w:color="auto" w:val="clear"/>
            <w:tcMar>
              <w:top w:type="dxa" w:w="70"/>
              <w:left w:type="dxa" w:w="110"/>
              <w:bottom w:type="dxa" w:w="70"/>
              <w:right w:type="dxa" w:w="110"/>
            </w:tcMar>
          </w:tcPr>
          <w:p>
            <w:pPr>
              <w:spacing w:after="0" w:before="0"/>
            </w:pPr>
            <w:r>
              <w:rPr>
                <w:b/>
                <w:bCs/>
                <w:color w:val="1B1917"/>
                <w:sz w:val="19"/>
                <w:szCs w:val="19"/>
              </w:rPr>
              <w:t xml:space="preserve">Méthode</w:t>
            </w:r>
          </w:p>
        </w:tc>
        <w:tc>
          <w:tcPr>
            <w:tcW w:type="dxa" w:w="4273"/>
            <w:shd w:fill="EFEBE2" w:color="auto" w:val="clear"/>
            <w:tcMar>
              <w:top w:type="dxa" w:w="70"/>
              <w:left w:type="dxa" w:w="110"/>
              <w:bottom w:type="dxa" w:w="70"/>
              <w:right w:type="dxa" w:w="110"/>
            </w:tcMar>
          </w:tcPr>
          <w:p>
            <w:pPr>
              <w:spacing w:after="0" w:before="0"/>
            </w:pPr>
            <w:r>
              <w:rPr>
                <w:b/>
                <w:bCs/>
                <w:color w:val="1B1917"/>
                <w:sz w:val="19"/>
                <w:szCs w:val="19"/>
              </w:rPr>
              <w:t xml:space="preserve">Ce qu'elle compte</w:t>
            </w:r>
          </w:p>
        </w:tc>
        <w:tc>
          <w:tcPr>
            <w:tcW w:type="dxa" w:w="3605"/>
            <w:shd w:fill="EFEBE2" w:color="auto" w:val="clear"/>
            <w:tcMar>
              <w:top w:type="dxa" w:w="70"/>
              <w:left w:type="dxa" w:w="110"/>
              <w:bottom w:type="dxa" w:w="70"/>
              <w:right w:type="dxa" w:w="110"/>
            </w:tcMar>
          </w:tcPr>
          <w:p>
            <w:pPr>
              <w:spacing w:after="0" w:before="0"/>
            </w:pPr>
            <w:r>
              <w:rPr>
                <w:b/>
                <w:bCs/>
                <w:color w:val="1B1917"/>
                <w:sz w:val="19"/>
                <w:szCs w:val="19"/>
              </w:rPr>
              <w:t xml:space="preserve">Ce qu'elle exige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Seuil d'espèces</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Espèces cumulées au-delà d'un montant, sur une fenêtre.</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Fractionnement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Opérations sous le seuil, répétées, dont la somme le franchit.</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 un nombre minimal d'opérations (au moins 2).</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Activité atypique</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Flux hors de proportion avec le profil déclaré au dossier.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Une fenêtre, un facteur d'écart.</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Réveil de compte dormant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Un compte oublié qui se remet à bouger.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w:t>
            </w:r>
          </w:p>
        </w:tc>
      </w:tr>
    </w:tbl>
    <w:p>
      <w:pPr>
        <w:spacing w:after="220"/>
      </w:pP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37 — Le formulaire ne demande que ce que la méthode exige.</w:t>
      </w:r>
    </w:p>
    <w:p>
      <w:pPr>
        <w:spacing w:after="180" w:before="0" w:line="290"/>
        <w:jc w:val="both"/>
      </w:pPr>
      <w:r>
        <w:rPr>
          <w:color w:val="1B1917"/>
          <w:sz w:val="21"/>
          <w:szCs w:val="21"/>
        </w:rPr>
        <w:t xml:space="preserve">Choisissez la méthode en premier : </w:t>
      </w:r>
      <w:r>
        <w:rPr>
          <w:b/>
          <w:bCs/>
          <w:color w:val="1B1917"/>
          <w:sz w:val="21"/>
          <w:szCs w:val="21"/>
        </w:rPr>
        <w:t xml:space="preserve">le formulaire ne demande ensuite que ce qu'elle exige</w:t>
      </w:r>
      <w:r>
        <w:rPr>
          <w:color w:val="1B1917"/>
          <w:sz w:val="21"/>
          <w:szCs w:val="21"/>
        </w:rPr>
        <w:t xml:space="preserve">, et changer de méthode efface les paramètres de la précédente — un seuil posé pour un cumul d'espèces ne veut pas dire la même chose pour un réveil de compte dormant.</w:t>
      </w:r>
    </w:p>
    <w:p>
      <w:pPr>
        <w:spacing w:after="180" w:before="0" w:line="290"/>
        <w:jc w:val="both"/>
      </w:pPr>
      <w:r>
        <w:rPr>
          <w:color w:val="1B1917"/>
          <w:sz w:val="21"/>
          <w:szCs w:val="21"/>
        </w:rPr>
        <w:t xml:space="preserve">Un scénario </w:t>
      </w:r>
      <w:r>
        <w:rPr>
          <w:b/>
          <w:bCs/>
          <w:color w:val="1B1917"/>
          <w:sz w:val="21"/>
          <w:szCs w:val="21"/>
        </w:rPr>
        <w:t xml:space="preserve">se déclare à deux</w:t>
      </w:r>
      <w:r>
        <w:rPr>
          <w:color w:val="1B1917"/>
          <w:sz w:val="21"/>
          <w:szCs w:val="21"/>
        </w:rPr>
        <w:t xml:space="preserve">, et pas pour la raison habituelle : il ne produit aucun montant sur aucun compte. Il décide de ce que la banque regarde, et surtout de ce qu'elle </w:t>
      </w:r>
      <w:r>
        <w:rPr>
          <w:b/>
          <w:bCs/>
          <w:color w:val="1B1917"/>
          <w:sz w:val="21"/>
          <w:szCs w:val="21"/>
        </w:rPr>
        <w:t xml:space="preserve">ne regardera pas</w:t>
      </w:r>
      <w:r>
        <w:rPr>
          <w:color w:val="1B1917"/>
          <w:sz w:val="21"/>
          <w:szCs w:val="21"/>
        </w:rPr>
        <w:t xml:space="preserve"> — un seuil posé trop haut par une seule main éteint la surveillance sans que rien ne le signale. Tant que le second regard n'a pas approuvé, </w:t>
      </w:r>
      <w:r>
        <w:rPr>
          <w:b/>
          <w:bCs/>
          <w:color w:val="1B1917"/>
          <w:sz w:val="21"/>
          <w:szCs w:val="21"/>
        </w:rPr>
        <w:t xml:space="preserve">le scénario ne surveille rien</w:t>
      </w:r>
      <w:r>
        <w:rPr>
          <w:color w:val="1B1917"/>
          <w:sz w:val="21"/>
          <w:szCs w:val="21"/>
        </w:rPr>
        <w:t xml:space="preserve">.</w:t>
      </w:r>
    </w:p>
    <w:p>
      <w:pPr>
        <w:spacing w:after="180" w:before="0" w:line="290"/>
        <w:jc w:val="both"/>
      </w:pPr>
      <w:r>
        <w:rPr>
          <w:color w:val="1B1917"/>
          <w:sz w:val="21"/>
          <w:szCs w:val="21"/>
        </w:rPr>
        <w:t xml:space="preserve">Si la liste est vide, l'écran le dit franchement : aucune alerte de surveillance ne remontera, seul le filtrage des identités reste actif.</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Le </w:t>
      </w:r>
      <w:r>
        <w:rPr>
          <w:b/>
          <w:bCs/>
          <w:color w:val="1B1917"/>
          <w:sz w:val="21"/>
          <w:szCs w:val="21"/>
        </w:rPr>
        <w:t xml:space="preserve">profil d'activité déclaré</w:t>
      </w:r>
      <w:r>
        <w:rPr>
          <w:color w:val="1B1917"/>
          <w:sz w:val="21"/>
          <w:szCs w:val="21"/>
        </w:rPr>
        <w:t xml:space="preserve"> par le client — celui contre lequel l'activité atypique se mesure — se recueille au guichet, avec le reste de la connaissance client ; il n'a pas encore d'écran. Les </w:t>
      </w:r>
      <w:r>
        <w:rPr>
          <w:b/>
          <w:bCs/>
          <w:color w:val="1B1917"/>
          <w:sz w:val="21"/>
          <w:szCs w:val="21"/>
        </w:rPr>
        <w:t xml:space="preserve">sûretés</w:t>
      </w:r>
      <w:r>
        <w:rPr>
          <w:color w:val="1B1917"/>
          <w:sz w:val="21"/>
          <w:szCs w:val="21"/>
        </w:rPr>
        <w:t xml:space="preserve"> non plus. Le reporting réglementaire, lui, a son écran : voir le </w:t>
      </w:r>
      <w:r>
        <w:rPr>
          <w:color w:val="1F4E46"/>
          <w:sz w:val="21"/>
          <w:szCs w:val="21"/>
          <w:u w:val="single"/>
        </w:rPr>
        <w:t xml:space="preserve">chapitre 10</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Le réglementaire</w:t>
      </w:r>
    </w:p>
    <w:p>
      <w:pPr>
        <w:spacing w:after="180" w:before="0" w:line="290"/>
        <w:jc w:val="both"/>
      </w:pPr>
      <w:r>
        <w:rPr>
          <w:color w:val="1B1917"/>
          <w:sz w:val="21"/>
          <w:szCs w:val="21"/>
        </w:rPr>
        <w:t xml:space="preserve">L'espace </w:t>
      </w:r>
      <w:r>
        <w:rPr>
          <w:b/>
          <w:bCs/>
          <w:color w:val="1B1917"/>
          <w:sz w:val="21"/>
          <w:szCs w:val="21"/>
        </w:rPr>
        <w:t xml:space="preserve">Réglementaire</w:t>
      </w:r>
      <w:r>
        <w:rPr>
          <w:color w:val="1B1917"/>
          <w:sz w:val="21"/>
          <w:szCs w:val="21"/>
        </w:rPr>
        <w:t xml:space="preserve"> couvre ce que la banque doit à son superviseur et à l'administration : le </w:t>
      </w:r>
      <w:r>
        <w:rPr>
          <w:b/>
          <w:bCs/>
          <w:color w:val="1B1917"/>
          <w:sz w:val="21"/>
          <w:szCs w:val="21"/>
        </w:rPr>
        <w:t xml:space="preserve">catalogue</w:t>
      </w:r>
      <w:r>
        <w:rPr>
          <w:color w:val="1B1917"/>
          <w:sz w:val="21"/>
          <w:szCs w:val="21"/>
        </w:rPr>
        <w:t xml:space="preserve"> de ce qui est attendu, les </w:t>
      </w:r>
      <w:r>
        <w:rPr>
          <w:b/>
          <w:bCs/>
          <w:color w:val="1B1917"/>
          <w:sz w:val="21"/>
          <w:szCs w:val="21"/>
        </w:rPr>
        <w:t xml:space="preserve">échéances</w:t>
      </w:r>
      <w:r>
        <w:rPr>
          <w:color w:val="1B1917"/>
          <w:sz w:val="21"/>
          <w:szCs w:val="21"/>
        </w:rPr>
        <w:t xml:space="preserve"> qui en découlent, les </w:t>
      </w:r>
      <w:r>
        <w:rPr>
          <w:b/>
          <w:bCs/>
          <w:color w:val="1B1917"/>
          <w:sz w:val="21"/>
          <w:szCs w:val="21"/>
        </w:rPr>
        <w:t xml:space="preserve">états</w:t>
      </w:r>
      <w:r>
        <w:rPr>
          <w:color w:val="1B1917"/>
          <w:sz w:val="21"/>
          <w:szCs w:val="21"/>
        </w:rPr>
        <w:t xml:space="preserve"> produits et leur dépôt, et les </w:t>
      </w:r>
      <w:r>
        <w:rPr>
          <w:b/>
          <w:bCs/>
          <w:color w:val="1B1917"/>
          <w:sz w:val="21"/>
          <w:szCs w:val="21"/>
        </w:rPr>
        <w:t xml:space="preserve">règles fiscales</w:t>
      </w:r>
      <w:r>
        <w:rPr>
          <w:color w:val="1B1917"/>
          <w:sz w:val="21"/>
          <w:szCs w:val="21"/>
        </w:rPr>
        <w:t xml:space="preserve">.</w:t>
      </w:r>
    </w:p>
    <w:p>
      <w:pPr>
        <w:spacing w:after="180" w:before="0" w:line="290"/>
        <w:jc w:val="both"/>
      </w:pPr>
      <w:r>
        <w:rPr>
          <w:color w:val="1B1917"/>
          <w:sz w:val="21"/>
          <w:szCs w:val="21"/>
        </w:rPr>
        <w:t xml:space="preserve">Quatre entrées dans la barre : </w:t>
      </w:r>
      <w:r>
        <w:rPr>
          <w:i/>
          <w:iCs/>
          <w:color w:val="1B1917"/>
          <w:sz w:val="21"/>
          <w:szCs w:val="21"/>
        </w:rPr>
        <w:t xml:space="preserve">Échéances</w:t>
      </w:r>
      <w:r>
        <w:rPr>
          <w:color w:val="1B1917"/>
          <w:sz w:val="21"/>
          <w:szCs w:val="21"/>
        </w:rPr>
        <w:t xml:space="preserve">, </w:t>
      </w:r>
      <w:r>
        <w:rPr>
          <w:i/>
          <w:iCs/>
          <w:color w:val="1B1917"/>
          <w:sz w:val="21"/>
          <w:szCs w:val="21"/>
        </w:rPr>
        <w:t xml:space="preserve">États</w:t>
      </w:r>
      <w:r>
        <w:rPr>
          <w:color w:val="1B1917"/>
          <w:sz w:val="21"/>
          <w:szCs w:val="21"/>
        </w:rPr>
        <w:t xml:space="preserve">, </w:t>
      </w:r>
      <w:r>
        <w:rPr>
          <w:i/>
          <w:iCs/>
          <w:color w:val="1B1917"/>
          <w:sz w:val="21"/>
          <w:szCs w:val="21"/>
        </w:rPr>
        <w:t xml:space="preserve">Catalogue</w:t>
      </w:r>
      <w:r>
        <w:rPr>
          <w:color w:val="1B1917"/>
          <w:sz w:val="21"/>
          <w:szCs w:val="21"/>
        </w:rPr>
        <w:t xml:space="preserve">, </w:t>
      </w:r>
      <w:r>
        <w:rPr>
          <w:i/>
          <w:iCs/>
          <w:color w:val="1B1917"/>
          <w:sz w:val="21"/>
          <w:szCs w:val="21"/>
        </w:rPr>
        <w:t xml:space="preserve">Fiscalité</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produire n'est pas déposer</w:t>
      </w:r>
    </w:p>
    <w:p>
      <w:pPr>
        <w:spacing w:after="180" w:before="0" w:line="290"/>
        <w:jc w:val="both"/>
      </w:pPr>
      <w:r>
        <w:rPr>
          <w:color w:val="1B1917"/>
          <w:sz w:val="21"/>
          <w:szCs w:val="21"/>
        </w:rPr>
        <w:t xml:space="preserve">Ce sont deux actes différents, deux droits différents, et les confondre est la cause la plus fréquente d'un retard déclaratif.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74"/>
        <w:gridCol w:w="4768"/>
        <w:gridCol w:w="3469"/>
      </w:tblGrid>
      <w:tr>
        <w:trPr>
          <w:tblHeader/>
        </w:trPr>
        <w:tc>
          <w:tcPr>
            <w:tcW w:type="dxa" w:w="1174"/>
            <w:shd w:fill="EFEBE2" w:color="auto" w:val="clear"/>
            <w:tcMar>
              <w:top w:type="dxa" w:w="70"/>
              <w:left w:type="dxa" w:w="110"/>
              <w:bottom w:type="dxa" w:w="70"/>
              <w:right w:type="dxa" w:w="110"/>
            </w:tcMar>
          </w:tcPr>
          <w:p>
            <w:pPr>
              <w:spacing w:after="0" w:before="0"/>
            </w:pPr>
            <w:r>
              <w:rPr>
                <w:b/>
                <w:bCs/>
                <w:color w:val="1B1917"/>
                <w:sz w:val="19"/>
                <w:szCs w:val="19"/>
              </w:rPr>
              <w:t xml:space="preserve"/>
            </w:r>
          </w:p>
        </w:tc>
        <w:tc>
          <w:tcPr>
            <w:tcW w:type="dxa" w:w="4768"/>
            <w:shd w:fill="EFEBE2" w:color="auto" w:val="clear"/>
            <w:tcMar>
              <w:top w:type="dxa" w:w="70"/>
              <w:left w:type="dxa" w:w="110"/>
              <w:bottom w:type="dxa" w:w="70"/>
              <w:right w:type="dxa" w:w="110"/>
            </w:tcMar>
          </w:tcPr>
          <w:p>
            <w:pPr>
              <w:spacing w:after="0" w:before="0"/>
            </w:pPr>
            <w:r>
              <w:rPr>
                <w:b/>
                <w:bCs/>
                <w:color w:val="1B1917"/>
                <w:sz w:val="19"/>
                <w:szCs w:val="19"/>
              </w:rPr>
              <w:t xml:space="preserve">Produire</w:t>
            </w:r>
          </w:p>
        </w:tc>
        <w:tc>
          <w:tcPr>
            <w:tcW w:type="dxa" w:w="3469"/>
            <w:shd w:fill="EFEBE2" w:color="auto" w:val="clear"/>
            <w:tcMar>
              <w:top w:type="dxa" w:w="70"/>
              <w:left w:type="dxa" w:w="110"/>
              <w:bottom w:type="dxa" w:w="70"/>
              <w:right w:type="dxa" w:w="110"/>
            </w:tcMar>
          </w:tcPr>
          <w:p>
            <w:pPr>
              <w:spacing w:after="0" w:before="0"/>
            </w:pPr>
            <w:r>
              <w:rPr>
                <w:b/>
                <w:bCs/>
                <w:color w:val="1B1917"/>
                <w:sz w:val="19"/>
                <w:szCs w:val="19"/>
              </w:rPr>
              <w:t xml:space="preserve">Transmettre</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c'est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travail comptable : l'état se calcule sur la période close</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Un engagement devant le superviseur</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Qui le fait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seul, et cela se refait tant que rien n'est parti</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Deux</w:t>
            </w:r>
            <w:r>
              <w:rPr>
                <w:b w:val="false"/>
                <w:bCs w:val="false"/>
                <w:color w:val="1B1917"/>
                <w:sz w:val="19"/>
                <w:szCs w:val="19"/>
              </w:rPr>
              <w:t xml:space="preserve"> : un second regard est requis</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ça change</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Rien pour le superviseur : il ne voit pas l'état</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Le dépôt est fait, et le récépissé le prouve</w:t>
            </w:r>
          </w:p>
        </w:tc>
      </w:tr>
    </w:tbl>
    <w:p>
      <w:pPr>
        <w:spacing w:after="220"/>
      </w:pPr>
    </w:p>
    <w:p>
      <w:pPr>
        <w:spacing w:after="180" w:before="0" w:line="290"/>
        <w:jc w:val="both"/>
      </w:pPr>
      <w:r>
        <w:rPr>
          <w:b/>
          <w:bCs/>
          <w:color w:val="1B1917"/>
          <w:sz w:val="21"/>
          <w:szCs w:val="21"/>
        </w:rPr>
        <w:t xml:space="preserve">Ne pas transmettre engage la banque autant que transmettre.</w:t>
      </w:r>
      <w:r>
        <w:rPr>
          <w:color w:val="1B1917"/>
          <w:sz w:val="21"/>
          <w:szCs w:val="21"/>
        </w:rPr>
        <w:t xml:space="preserve"> C'est pourquoi le retard se constate et se lit — voir l'écran des échéances.</w:t>
      </w:r>
    </w:p>
    <w:p>
      <w:pPr>
        <w:pStyle w:val="Heading1"/>
        <w:pBdr>
          <w:bottom w:val="single" w:color="D8D2C6" w:sz="3" w:space="8"/>
        </w:pBdr>
        <w:spacing w:after="140" w:before="420"/>
      </w:pPr>
      <w:r>
        <w:rPr>
          <w:b/>
          <w:bCs/>
          <w:color w:val="1B1917"/>
          <w:sz w:val="27"/>
          <w:szCs w:val="27"/>
        </w:rPr>
        <w:t xml:space="preserve">Les échéances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38 — Les échéances séparent ce qui n'existe pas de ce qui existe mais n'est pas parti.</w:t>
      </w:r>
    </w:p>
    <w:p>
      <w:pPr>
        <w:spacing w:after="180" w:before="0" w:line="290"/>
        <w:jc w:val="both"/>
      </w:pPr>
      <w:r>
        <w:rPr>
          <w:color w:val="1B1917"/>
          <w:sz w:val="21"/>
          <w:szCs w:val="21"/>
        </w:rPr>
        <w:t xml:space="preserve">C'est l'écran d'accueil du réglementaire, parce que c'est la seule question qu'on se pose en arrivant : </w:t>
      </w:r>
      <w:r>
        <w:rPr>
          <w:b/>
          <w:bCs/>
          <w:color w:val="1B1917"/>
          <w:sz w:val="21"/>
          <w:szCs w:val="21"/>
        </w:rPr>
        <w:t xml:space="preserve">qu'est-ce qui est en retard ?</w:t>
      </w:r>
    </w:p>
    <w:p>
      <w:pPr>
        <w:spacing w:after="180" w:before="0" w:line="290"/>
        <w:jc w:val="both"/>
      </w:pPr>
      <w:r>
        <w:rPr>
          <w:color w:val="1B1917"/>
          <w:sz w:val="21"/>
          <w:szCs w:val="21"/>
        </w:rPr>
        <w:t xml:space="preserve">Il sépare deux retards qui n'appellent pas le même geste :</w:t>
      </w:r>
    </w:p>
    <w:p>
      <w:pPr>
        <w:pStyle w:val="ListParagraph"/>
        <w:numPr>
          <w:ilvl w:val="0"/>
          <w:numId w:val="2"/>
        </w:numPr>
        <w:spacing w:after="80" w:before="40"/>
      </w:pPr>
      <w:r>
        <w:rPr>
          <w:b/>
          <w:bCs/>
          <w:color w:val="1B1917"/>
          <w:sz w:val="21"/>
          <w:szCs w:val="21"/>
        </w:rPr>
        <w:t xml:space="preserve">Rien n'est encore produit</w:t>
      </w:r>
      <w:r>
        <w:rPr>
          <w:color w:val="1B1917"/>
          <w:sz w:val="21"/>
          <w:szCs w:val="21"/>
        </w:rPr>
        <w:t xml:space="preserve"> — l'état n'existe pas. </w:t>
      </w:r>
      <w:r>
        <w:rPr>
          <w:i/>
          <w:iCs/>
          <w:color w:val="1B1917"/>
          <w:sz w:val="21"/>
          <w:szCs w:val="21"/>
        </w:rPr>
        <w:t xml:space="preserve">Produire l'état</w:t>
      </w:r>
      <w:r>
        <w:rPr>
          <w:color w:val="1B1917"/>
          <w:sz w:val="21"/>
          <w:szCs w:val="21"/>
        </w:rPr>
        <w:t xml:space="preserve"> le calcule sur la période de la ligne ; la période n'est pas redemandée, c'est celle de l'échéance.</w:t>
      </w:r>
    </w:p>
    <w:p>
      <w:pPr>
        <w:pStyle w:val="ListParagraph"/>
        <w:numPr>
          <w:ilvl w:val="0"/>
          <w:numId w:val="2"/>
        </w:numPr>
        <w:spacing w:after="80" w:before="40"/>
      </w:pPr>
      <w:r>
        <w:rPr>
          <w:b/>
          <w:bCs/>
          <w:color w:val="1B1917"/>
          <w:sz w:val="21"/>
          <w:szCs w:val="21"/>
        </w:rPr>
        <w:t xml:space="preserve">Produit, mais pas déposé</w:t>
      </w:r>
      <w:r>
        <w:rPr>
          <w:color w:val="1B1917"/>
          <w:sz w:val="21"/>
          <w:szCs w:val="21"/>
        </w:rPr>
        <w:t xml:space="preserve"> — l'état est là, tout paraît fait, et rien n'est parti. C'est le retard le plus discret, et c'est celui que le superviseur constate.</w:t>
      </w:r>
    </w:p>
    <w:p>
      <w:pPr>
        <w:spacing w:after="180" w:before="0" w:line="290"/>
        <w:jc w:val="both"/>
      </w:pPr>
      <w:r>
        <w:rPr>
          <w:color w:val="1B1917"/>
          <w:sz w:val="21"/>
          <w:szCs w:val="21"/>
        </w:rPr>
        <w:t xml:space="preserve">Si une ligne indique </w:t>
      </w:r>
      <w:r>
        <w:rPr>
          <w:i/>
          <w:iCs/>
          <w:color w:val="1B1917"/>
          <w:sz w:val="21"/>
          <w:szCs w:val="21"/>
        </w:rPr>
        <w:t xml:space="preserve">déclaration absente du catalogue</w:t>
      </w:r>
      <w:r>
        <w:rPr>
          <w:color w:val="1B1917"/>
          <w:sz w:val="21"/>
          <w:szCs w:val="21"/>
        </w:rPr>
        <w:t xml:space="preserve">, c'est que le code déclaré ne correspond à aucune entrée : voyez l'onglet </w:t>
      </w:r>
      <w:r>
        <w:rPr>
          <w:i/>
          <w:iCs/>
          <w:color w:val="1B1917"/>
          <w:sz w:val="21"/>
          <w:szCs w:val="21"/>
        </w:rPr>
        <w:t xml:space="preserve">Catalogue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états produits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39 — La colonne « anomalies » se lit sans ouvrir l'état.</w:t>
      </w:r>
    </w:p>
    <w:p>
      <w:pPr>
        <w:spacing w:after="180" w:before="0" w:line="290"/>
        <w:jc w:val="both"/>
      </w:pPr>
      <w:r>
        <w:rPr>
          <w:color w:val="1B1917"/>
          <w:sz w:val="21"/>
          <w:szCs w:val="21"/>
        </w:rPr>
        <w:t xml:space="preserve">L'écran s'ouvre sur les états </w:t>
      </w:r>
      <w:r>
        <w:rPr>
          <w:b/>
          <w:bCs/>
          <w:color w:val="1B1917"/>
          <w:sz w:val="21"/>
          <w:szCs w:val="21"/>
        </w:rPr>
        <w:t xml:space="preserve">produits</w:t>
      </w:r>
      <w:r>
        <w:rPr>
          <w:color w:val="1B1917"/>
          <w:sz w:val="21"/>
          <w:szCs w:val="21"/>
        </w:rPr>
        <w:t xml:space="preserve"> : ce sont ceux qui attendent une décision. Les états transmis se relisent, mais on ne vient pas les chercher tous les matins.</w:t>
      </w:r>
    </w:p>
    <w:p>
      <w:pPr>
        <w:spacing w:after="180" w:before="0" w:line="290"/>
        <w:jc w:val="both"/>
      </w:pPr>
      <w:r>
        <w:rPr>
          <w:b/>
          <w:bCs/>
          <w:color w:val="1B1917"/>
          <w:sz w:val="21"/>
          <w:szCs w:val="21"/>
        </w:rPr>
        <w:t xml:space="preserve">La colonne « anomalies » n'est pas décorative.</w:t>
      </w:r>
      <w:r>
        <w:rPr>
          <w:color w:val="1B1917"/>
          <w:sz w:val="21"/>
          <w:szCs w:val="21"/>
        </w:rPr>
        <w:t xml:space="preserve"> Un état qui en porte ne se transmettra pas tant qu'elles seront là ; le découvrir la veille de l'échéance est exactement ce que cette colonne évite.</w:t>
      </w:r>
    </w:p>
    <w:p>
      <w:pPr>
        <w:pStyle w:val="Heading1"/>
        <w:pBdr>
          <w:bottom w:val="single" w:color="D8D2C6" w:sz="3" w:space="8"/>
        </w:pBdr>
        <w:spacing w:after="140" w:before="420"/>
      </w:pPr>
      <w:r>
        <w:rPr>
          <w:b/>
          <w:bCs/>
          <w:color w:val="1B1917"/>
          <w:sz w:val="27"/>
          <w:szCs w:val="27"/>
        </w:rPr>
        <w:t xml:space="preserve">Le détail d'un état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40 — Un état en anomalie : produit, visible, et intransmissible.</w:t>
      </w:r>
    </w:p>
    <w:p>
      <w:pPr>
        <w:spacing w:after="180" w:before="0" w:line="290"/>
        <w:jc w:val="both"/>
      </w:pPr>
      <w:r>
        <w:rPr>
          <w:color w:val="1B1917"/>
          <w:sz w:val="21"/>
          <w:szCs w:val="21"/>
        </w:rPr>
        <w:t xml:space="preserve">Trois choses que cet écran dit, et qui sont toutes contre-intuitives.</w:t>
      </w:r>
    </w:p>
    <w:p>
      <w:pPr>
        <w:pStyle w:val="Heading2"/>
        <w:spacing w:after="140" w:before="320"/>
      </w:pPr>
      <w:r>
        <w:rPr>
          <w:b/>
          <w:bCs/>
          <w:color w:val="1B1917"/>
          <w:sz w:val="23"/>
          <w:szCs w:val="23"/>
        </w:rPr>
        <w:t xml:space="preserve">L'état est figé avec son paramétrage</w:t>
      </w:r>
    </w:p>
    <w:p>
      <w:pPr>
        <w:spacing w:after="180" w:before="0" w:line="290"/>
        <w:jc w:val="both"/>
      </w:pPr>
      <w:r>
        <w:rPr>
          <w:color w:val="1B1917"/>
          <w:sz w:val="21"/>
          <w:szCs w:val="21"/>
        </w:rPr>
        <w:t xml:space="preserve">Le </w:t>
      </w:r>
      <w:r>
        <w:rPr>
          <w:b/>
          <w:bCs/>
          <w:color w:val="1B1917"/>
          <w:sz w:val="21"/>
          <w:szCs w:val="21"/>
        </w:rPr>
        <w:t xml:space="preserve">seuil affiché est celui du jour de la production</w:t>
      </w:r>
      <w:r>
        <w:rPr>
          <w:color w:val="1B1917"/>
          <w:sz w:val="21"/>
          <w:szCs w:val="21"/>
        </w:rPr>
        <w:t xml:space="preserve">, pas celui d'aujourd'hui. Sans cela, un état régénéré six mois plus tard sortirait différent sans qu'on puisse dire si ce sont les données ou le paramétrage qui ont bougé — et c'est précisément la question que pose l'inspection.</w:t>
      </w:r>
    </w:p>
    <w:p>
      <w:pPr>
        <w:pStyle w:val="Heading2"/>
        <w:spacing w:after="140" w:before="320"/>
      </w:pPr>
      <w:r>
        <w:rPr>
          <w:b/>
          <w:bCs/>
          <w:color w:val="1B1917"/>
          <w:sz w:val="23"/>
          <w:szCs w:val="23"/>
        </w:rPr>
        <w:t xml:space="preserve">Un état en anomalie se produit, mais ne se transmet pas</w:t>
      </w:r>
    </w:p>
    <w:p>
      <w:pPr>
        <w:spacing w:after="180" w:before="0" w:line="290"/>
        <w:jc w:val="both"/>
      </w:pPr>
      <w:r>
        <w:rPr>
          <w:color w:val="1B1917"/>
          <w:sz w:val="21"/>
          <w:szCs w:val="21"/>
        </w:rPr>
        <w:t xml:space="preserve">Produire sert justement à </w:t>
      </w:r>
      <w:r>
        <w:rPr>
          <w:b/>
          <w:bCs/>
          <w:color w:val="1B1917"/>
          <w:sz w:val="21"/>
          <w:szCs w:val="21"/>
        </w:rPr>
        <w:t xml:space="preserve">voir ce qui ne va pas</w:t>
      </w:r>
      <w:r>
        <w:rPr>
          <w:color w:val="1B1917"/>
          <w:sz w:val="21"/>
          <w:szCs w:val="21"/>
        </w:rPr>
        <w:t xml:space="preserve">. Les anomalies s'affichent en premier, et le bouton de transmission est fermé avec sa raison écrite, pas grisé en silence.</w:t>
      </w:r>
    </w:p>
    <w:p>
      <w:pPr>
        <w:spacing w:after="180" w:before="0" w:line="290"/>
        <w:jc w:val="both"/>
      </w:pPr>
      <w:r>
        <w:rPr>
          <w:color w:val="1B1917"/>
          <w:sz w:val="21"/>
          <w:szCs w:val="21"/>
        </w:rPr>
        <w:t xml:space="preserve">La conduite est toujours la même : </w:t>
      </w:r>
      <w:r>
        <w:rPr>
          <w:b/>
          <w:bCs/>
          <w:color w:val="1B1917"/>
          <w:sz w:val="21"/>
          <w:szCs w:val="21"/>
        </w:rPr>
        <w:t xml:space="preserve">corriger la comptabilité, reprendre l'état, puis transmettre.</w:t>
      </w:r>
      <w:r>
        <w:rPr>
          <w:color w:val="1B1917"/>
          <w:sz w:val="21"/>
          <w:szCs w:val="21"/>
        </w:rPr>
        <w:t xml:space="preserve"> Il n'y a pas de dérogation — on ne déclare pas au superviseur des comptes dont on sait qu'ils sont faux.</w:t>
      </w:r>
    </w:p>
    <w:p>
      <w:pPr>
        <w:pStyle w:val="Heading2"/>
        <w:spacing w:after="140" w:before="320"/>
      </w:pPr>
      <w:r>
        <w:rPr>
          <w:b/>
          <w:bCs/>
          <w:color w:val="1B1917"/>
          <w:sz w:val="23"/>
          <w:szCs w:val="23"/>
        </w:rPr>
        <w:t xml:space="preserve">Ce qui est transmis ne s'annule pas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41 — Un état transmis, recalculé et conforme.</w:t>
      </w:r>
    </w:p>
    <w:p>
      <w:pPr>
        <w:spacing w:after="180" w:before="0" w:line="290"/>
        <w:jc w:val="both"/>
      </w:pPr>
      <w:r>
        <w:rPr>
          <w:color w:val="1B1917"/>
          <w:sz w:val="21"/>
          <w:szCs w:val="21"/>
        </w:rPr>
        <w:t xml:space="preserve">Un état produit se </w:t>
      </w:r>
      <w:r>
        <w:rPr>
          <w:b/>
          <w:bCs/>
          <w:color w:val="1B1917"/>
          <w:sz w:val="21"/>
          <w:szCs w:val="21"/>
        </w:rPr>
        <w:t xml:space="preserve">reprend</w:t>
      </w:r>
      <w:r>
        <w:rPr>
          <w:color w:val="1B1917"/>
          <w:sz w:val="21"/>
          <w:szCs w:val="21"/>
        </w:rPr>
        <w:t xml:space="preserve"> : on l'annule avec un motif, puis on en produit un autre sur la même période. Deux états transmis pour le même mois seraient deux déclarations contradictoires.</w:t>
      </w:r>
    </w:p>
    <w:p>
      <w:pPr>
        <w:spacing w:after="180" w:before="0" w:line="290"/>
        <w:jc w:val="both"/>
      </w:pPr>
      <w:r>
        <w:rPr>
          <w:color w:val="1B1917"/>
          <w:sz w:val="21"/>
          <w:szCs w:val="21"/>
        </w:rPr>
        <w:t xml:space="preserve">Un état déjà déposé, lui, ne s'annule pas : </w:t>
      </w:r>
      <w:r>
        <w:rPr>
          <w:b/>
          <w:bCs/>
          <w:color w:val="1B1917"/>
          <w:sz w:val="21"/>
          <w:szCs w:val="21"/>
        </w:rPr>
        <w:t xml:space="preserve">on dépose un rectificatif</w:t>
      </w:r>
      <w:r>
        <w:rPr>
          <w:color w:val="1B1917"/>
          <w:sz w:val="21"/>
          <w:szCs w:val="21"/>
        </w:rPr>
        <w:t xml:space="preserve">, on ne réécrit pas l'histoire.</w:t>
      </w:r>
    </w:p>
    <w:p>
      <w:pPr>
        <w:spacing w:after="180" w:before="0" w:line="290"/>
        <w:jc w:val="both"/>
      </w:pPr>
      <w:r>
        <w:rPr>
          <w:color w:val="1B1917"/>
          <w:sz w:val="21"/>
          <w:szCs w:val="21"/>
        </w:rPr>
        <w:t xml:space="preserve">Sur un état transmis, l'écran affiche en plus le résultat de son </w:t>
      </w:r>
      <w:r>
        <w:rPr>
          <w:b/>
          <w:bCs/>
          <w:color w:val="1B1917"/>
          <w:sz w:val="21"/>
          <w:szCs w:val="21"/>
        </w:rPr>
        <w:t xml:space="preserve">recalcul</w:t>
      </w:r>
      <w:r>
        <w:rPr>
          <w:color w:val="1B1917"/>
          <w:sz w:val="21"/>
          <w:szCs w:val="21"/>
        </w:rPr>
        <w:t xml:space="preserve">. S'il annonce que l'état </w:t>
      </w:r>
      <w:r>
        <w:rPr>
          <w:i/>
          <w:iCs/>
          <w:color w:val="1B1917"/>
          <w:sz w:val="21"/>
          <w:szCs w:val="21"/>
        </w:rPr>
        <w:t xml:space="preserve">ne se reproduit plus à l'identique</w:t>
      </w:r>
      <w:r>
        <w:rPr>
          <w:color w:val="1B1917"/>
          <w:sz w:val="21"/>
          <w:szCs w:val="21"/>
        </w:rPr>
        <w:t xml:space="preserve">, ce n'est pas une curiosité : c'est le signe que quelque chose a bougé derrière lui. À signaler au responsable comptable avant le prochain contrôle.</w:t>
      </w:r>
    </w:p>
    <w:p>
      <w:pPr>
        <w:pStyle w:val="Heading2"/>
        <w:spacing w:after="140" w:before="320"/>
      </w:pPr>
      <w:r>
        <w:rPr>
          <w:b/>
          <w:bCs/>
          <w:color w:val="1B1917"/>
          <w:sz w:val="23"/>
          <w:szCs w:val="23"/>
        </w:rPr>
        <w:t xml:space="preserve">Qui peut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853"/>
        <w:gridCol w:w="4558"/>
      </w:tblGrid>
      <w:tr>
        <w:trPr>
          <w:tblHeader/>
        </w:trPr>
        <w:tc>
          <w:tcPr>
            <w:tcW w:type="dxa" w:w="4853"/>
            <w:shd w:fill="EFEBE2" w:color="auto" w:val="clear"/>
            <w:tcMar>
              <w:top w:type="dxa" w:w="70"/>
              <w:left w:type="dxa" w:w="110"/>
              <w:bottom w:type="dxa" w:w="70"/>
              <w:right w:type="dxa" w:w="110"/>
            </w:tcMar>
          </w:tcPr>
          <w:p>
            <w:pPr>
              <w:spacing w:after="0" w:before="0"/>
            </w:pPr>
            <w:r>
              <w:rPr>
                <w:b/>
                <w:bCs/>
                <w:color w:val="1B1917"/>
                <w:sz w:val="19"/>
                <w:szCs w:val="19"/>
              </w:rPr>
              <w:t xml:space="preserve">Geste</w:t>
            </w:r>
          </w:p>
        </w:tc>
        <w:tc>
          <w:tcPr>
            <w:tcW w:type="dxa" w:w="4558"/>
            <w:shd w:fill="EFEBE2" w:color="auto" w:val="clear"/>
            <w:tcMar>
              <w:top w:type="dxa" w:w="70"/>
              <w:left w:type="dxa" w:w="110"/>
              <w:bottom w:type="dxa" w:w="70"/>
              <w:right w:type="dxa" w:w="110"/>
            </w:tcMar>
          </w:tcPr>
          <w:p>
            <w:pPr>
              <w:spacing w:after="0" w:before="0"/>
            </w:pPr>
            <w:r>
              <w:rPr>
                <w:b/>
                <w:bCs/>
                <w:color w:val="1B1917"/>
                <w:sz w:val="19"/>
                <w:szCs w:val="19"/>
              </w:rPr>
              <w:t xml:space="preserve">Droit requis</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Lire les états et les échéances</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Lecture réglementaire</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Produire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Production</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Transmettre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 (à deux)</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Annuler un état produit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w:t>
            </w:r>
            <w:r>
              <w:rPr>
                <w:b w:val="false"/>
                <w:bCs w:val="false"/>
                <w:color w:val="1B1917"/>
                <w:sz w:val="19"/>
                <w:szCs w:val="19"/>
              </w:rPr>
              <w:t xml:space="preserve">, pas production</w:t>
            </w:r>
          </w:p>
        </w:tc>
      </w:tr>
    </w:tbl>
    <w:p>
      <w:pPr>
        <w:spacing w:after="220"/>
      </w:pPr>
    </w:p>
    <w:p>
      <w:pPr>
        <w:spacing w:after="180" w:before="0" w:line="290"/>
        <w:jc w:val="both"/>
      </w:pPr>
      <w:r>
        <w:rPr>
          <w:color w:val="1B1917"/>
          <w:sz w:val="21"/>
          <w:szCs w:val="21"/>
        </w:rPr>
        <w:t xml:space="preserve">La dernière ligne surprend et n'est pas une bizarrerie : reprendre un état est une décision sur ce que la banque déclarera, pas un travail de production. Un comptable qui produit ne défait pas seul ce qu'il a produit.</w:t>
      </w:r>
    </w:p>
    <w:p>
      <w:pPr>
        <w:pStyle w:val="Heading1"/>
        <w:pBdr>
          <w:bottom w:val="single" w:color="D8D2C6" w:sz="3" w:space="8"/>
        </w:pBdr>
        <w:spacing w:after="140" w:before="420"/>
      </w:pPr>
      <w:r>
        <w:rPr>
          <w:b/>
          <w:bCs/>
          <w:color w:val="1B1917"/>
          <w:sz w:val="27"/>
          <w:szCs w:val="27"/>
        </w:rPr>
        <w:t xml:space="preserve">Le catalogue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42 — Le catalogue, et la production sur une période choisie.</w:t>
      </w:r>
    </w:p>
    <w:p>
      <w:pPr>
        <w:spacing w:after="180" w:before="0" w:line="290"/>
        <w:jc w:val="both"/>
      </w:pPr>
      <w:r>
        <w:rPr>
          <w:color w:val="1B1917"/>
          <w:sz w:val="21"/>
          <w:szCs w:val="21"/>
        </w:rPr>
        <w:t xml:space="preserve">Le catalogue dit </w:t>
      </w:r>
      <w:r>
        <w:rPr>
          <w:b/>
          <w:bCs/>
          <w:color w:val="1B1917"/>
          <w:sz w:val="21"/>
          <w:szCs w:val="21"/>
        </w:rPr>
        <w:t xml:space="preserve">ce que la banque doit, à qui, et sous quel délai</w:t>
      </w:r>
      <w:r>
        <w:rPr>
          <w:color w:val="1B1917"/>
          <w:sz w:val="21"/>
          <w:szCs w:val="21"/>
        </w:rPr>
        <w:t xml:space="preserve">.</w:t>
      </w:r>
    </w:p>
    <w:p>
      <w:pPr>
        <w:spacing w:after="180" w:before="0" w:line="290"/>
        <w:jc w:val="both"/>
      </w:pPr>
      <w:r>
        <w:rPr>
          <w:b/>
          <w:bCs/>
          <w:color w:val="1B1917"/>
          <w:sz w:val="21"/>
          <w:szCs w:val="21"/>
        </w:rPr>
        <w:t xml:space="preserve">Le délai de dépôt n'est pas cosmétique</w:t>
      </w:r>
      <w:r>
        <w:rPr>
          <w:color w:val="1B1917"/>
          <w:sz w:val="21"/>
          <w:szCs w:val="21"/>
        </w:rPr>
        <w:t xml:space="preserve"> : c'est lui qui fait exister l'échéance. Une déclaration sans délai ne produit aucun retard, donc aucune alerte, et personne ne voit rien manquer. L'écran l'exige.</w:t>
      </w:r>
    </w:p>
    <w:p>
      <w:pPr>
        <w:spacing w:after="180" w:before="0" w:line="290"/>
        <w:jc w:val="both"/>
      </w:pPr>
      <w:r>
        <w:rPr>
          <w:b/>
          <w:bCs/>
          <w:color w:val="1B1917"/>
          <w:sz w:val="21"/>
          <w:szCs w:val="21"/>
        </w:rPr>
        <w:t xml:space="preserve">Le seuil suit la méthode.</w:t>
      </w:r>
      <w:r>
        <w:rPr>
          <w:color w:val="1B1917"/>
          <w:sz w:val="21"/>
          <w:szCs w:val="21"/>
        </w:rPr>
        <w:t xml:space="preserve"> Seule la centrale des risques recense au-delà d'un seuil ; le formulaire ne le propose que là — et l'exige là.</w:t>
      </w:r>
    </w:p>
    <w:p>
      <w:pPr>
        <w:spacing w:after="180" w:before="0" w:line="290"/>
        <w:jc w:val="both"/>
      </w:pPr>
      <w:r>
        <w:rPr>
          <w:color w:val="1B1917"/>
          <w:sz w:val="21"/>
          <w:szCs w:val="21"/>
        </w:rPr>
        <w:t xml:space="preserve">On produit aussi depuis cet écran, pour une </w:t>
      </w:r>
      <w:r>
        <w:rPr>
          <w:b/>
          <w:bCs/>
          <w:color w:val="1B1917"/>
          <w:sz w:val="21"/>
          <w:szCs w:val="21"/>
        </w:rPr>
        <w:t xml:space="preserve">période choisie</w:t>
      </w:r>
      <w:r>
        <w:rPr>
          <w:color w:val="1B1917"/>
          <w:sz w:val="21"/>
          <w:szCs w:val="21"/>
        </w:rPr>
        <w:t xml:space="preserve"> : l'écran des échéances ne propose que les périodes en retard, et il arrive qu'on reprenne un mois plus ancien. Seules les périodes closes sont proposées — un état se produit sur la période que le superviseur attend, pas sur un intervalle choisi.</w:t>
      </w:r>
    </w:p>
    <w:p>
      <w:pPr>
        <w:spacing w:after="180" w:before="0" w:line="290"/>
        <w:jc w:val="both"/>
      </w:pPr>
      <w:r>
        <w:rPr>
          <w:color w:val="1B1917"/>
          <w:sz w:val="21"/>
          <w:szCs w:val="21"/>
        </w:rPr>
        <w:t xml:space="preserve">Déclarer au catalogue </w:t>
      </w:r>
      <w:r>
        <w:rPr>
          <w:b/>
          <w:bCs/>
          <w:color w:val="1B1917"/>
          <w:sz w:val="21"/>
          <w:szCs w:val="21"/>
        </w:rPr>
        <w:t xml:space="preserve">passe par un second regard</w:t>
      </w:r>
      <w:r>
        <w:rPr>
          <w:color w:val="1B1917"/>
          <w:sz w:val="21"/>
          <w:szCs w:val="21"/>
        </w:rPr>
        <w:t xml:space="preserve">, et tant qu'il n'a pas approuvé, aucune échéance n'est comptée.</w:t>
      </w:r>
    </w:p>
    <w:p>
      <w:pPr>
        <w:pStyle w:val="Heading1"/>
        <w:pBdr>
          <w:bottom w:val="single" w:color="D8D2C6" w:sz="3" w:space="8"/>
        </w:pBdr>
        <w:spacing w:after="140" w:before="420"/>
      </w:pPr>
      <w:r>
        <w:rPr>
          <w:b/>
          <w:bCs/>
          <w:color w:val="1B1917"/>
          <w:sz w:val="27"/>
          <w:szCs w:val="27"/>
        </w:rPr>
        <w:t xml:space="preserve">La fiscalité</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43 — Les règles fiscales, et ce que chaque assiette change.</w:t>
      </w:r>
    </w:p>
    <w:p>
      <w:pPr>
        <w:spacing w:after="180" w:before="0" w:line="290"/>
        <w:jc w:val="both"/>
      </w:pPr>
      <w:r>
        <w:rPr>
          <w:b/>
          <w:bCs/>
          <w:color w:val="1B1917"/>
          <w:sz w:val="21"/>
          <w:szCs w:val="21"/>
        </w:rPr>
        <w:t xml:space="preserve">Une taxe n'est pas un produit de la banque.</w:t>
      </w:r>
      <w:r>
        <w:rPr>
          <w:color w:val="1B1917"/>
          <w:sz w:val="21"/>
          <w:szCs w:val="21"/>
        </w:rPr>
        <w:t xml:space="preserve"> Elle est prélevée sur le client et reversée : elle transite par un </w:t>
      </w:r>
      <w:r>
        <w:rPr>
          <w:b/>
          <w:bCs/>
          <w:color w:val="1B1917"/>
          <w:sz w:val="21"/>
          <w:szCs w:val="21"/>
        </w:rPr>
        <w:t xml:space="preserve">compte de collecte</w:t>
      </w:r>
      <w:r>
        <w:rPr>
          <w:color w:val="1B1917"/>
          <w:sz w:val="21"/>
          <w:szCs w:val="21"/>
        </w:rPr>
        <w:t xml:space="preserve">, jamais par un compte de produit. C'est pourquoi ce compte est obligatoire — une retenue sans compte où la loger serait prise au client sans être due à personne, et l'erreur se découvre au contrôle fiscal.</w:t>
      </w:r>
    </w:p>
    <w:p>
      <w:pPr>
        <w:spacing w:after="180" w:before="0" w:line="290"/>
        <w:jc w:val="both"/>
      </w:pPr>
      <w:r>
        <w:rPr>
          <w:color w:val="1B1917"/>
          <w:sz w:val="21"/>
          <w:szCs w:val="21"/>
        </w:rPr>
        <w:t xml:space="preserve">Trois assiettes, et elles ne vont pas dans le même sens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609"/>
        <w:gridCol w:w="4439"/>
        <w:gridCol w:w="2363"/>
      </w:tblGrid>
      <w:tr>
        <w:trPr>
          <w:tblHeader/>
        </w:trPr>
        <w:tc>
          <w:tcPr>
            <w:tcW w:type="dxa" w:w="2609"/>
            <w:shd w:fill="EFEBE2" w:color="auto" w:val="clear"/>
            <w:tcMar>
              <w:top w:type="dxa" w:w="70"/>
              <w:left w:type="dxa" w:w="110"/>
              <w:bottom w:type="dxa" w:w="70"/>
              <w:right w:type="dxa" w:w="110"/>
            </w:tcMar>
          </w:tcPr>
          <w:p>
            <w:pPr>
              <w:spacing w:after="0" w:before="0"/>
            </w:pPr>
            <w:r>
              <w:rPr>
                <w:b/>
                <w:bCs/>
                <w:color w:val="1B1917"/>
                <w:sz w:val="19"/>
                <w:szCs w:val="19"/>
              </w:rPr>
              <w:t xml:space="preserve">Assiette</w:t>
            </w:r>
          </w:p>
        </w:tc>
        <w:tc>
          <w:tcPr>
            <w:tcW w:type="dxa" w:w="4439"/>
            <w:shd w:fill="EFEBE2" w:color="auto" w:val="clear"/>
            <w:tcMar>
              <w:top w:type="dxa" w:w="70"/>
              <w:left w:type="dxa" w:w="110"/>
              <w:bottom w:type="dxa" w:w="70"/>
              <w:right w:type="dxa" w:w="110"/>
            </w:tcMar>
          </w:tcPr>
          <w:p>
            <w:pPr>
              <w:spacing w:after="0" w:before="0"/>
            </w:pPr>
            <w:r>
              <w:rPr>
                <w:b/>
                <w:bCs/>
                <w:color w:val="1B1917"/>
                <w:sz w:val="19"/>
                <w:szCs w:val="19"/>
              </w:rPr>
              <w:t xml:space="preserve">Ce qu'elle taxe</w:t>
            </w:r>
          </w:p>
        </w:tc>
        <w:tc>
          <w:tcPr>
            <w:tcW w:type="dxa" w:w="2363"/>
            <w:shd w:fill="EFEBE2" w:color="auto" w:val="clear"/>
            <w:tcMar>
              <w:top w:type="dxa" w:w="70"/>
              <w:left w:type="dxa" w:w="110"/>
              <w:bottom w:type="dxa" w:w="70"/>
              <w:right w:type="dxa" w:w="110"/>
            </w:tcMar>
          </w:tcPr>
          <w:p>
            <w:pPr>
              <w:spacing w:after="0" w:before="0"/>
            </w:pPr>
            <w:r>
              <w:rPr>
                <w:b/>
                <w:bCs/>
                <w:color w:val="1B1917"/>
                <w:sz w:val="19"/>
                <w:szCs w:val="19"/>
              </w:rPr>
              <w:t xml:space="preserve">Pour le client</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Intérêts versés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intérêts crédités au client</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reçoit moins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Commissions perçues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commissions facturées</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Opérations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L'opération elle-même</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bl>
    <w:p>
      <w:pPr>
        <w:spacing w:after="220"/>
      </w:pPr>
    </w:p>
    <w:p>
      <w:pPr>
        <w:spacing w:after="180" w:before="0" w:line="290"/>
        <w:jc w:val="both"/>
      </w:pPr>
      <w:r>
        <w:rPr>
          <w:b/>
          <w:bCs/>
          <w:color w:val="1B1917"/>
          <w:sz w:val="21"/>
          <w:szCs w:val="21"/>
        </w:rPr>
        <w:t xml:space="preserve">Le taux s'exprime en pour cent</w:t>
      </w:r>
      <w:r>
        <w:rPr>
          <w:color w:val="1B1917"/>
          <w:sz w:val="21"/>
          <w:szCs w:val="21"/>
        </w:rPr>
        <w:t xml:space="preserve"> : 15 est quinze pour cent, pas quinze millièmes. La confusion coûte cher dans les deux sens ; l'écran borne la saisie entre 0 et 100. La virgule est acceptée comme séparateur décimal.</w:t>
      </w:r>
    </w:p>
    <w:p>
      <w:pPr>
        <w:spacing w:after="180" w:before="0" w:line="290"/>
        <w:jc w:val="both"/>
      </w:pPr>
      <w:r>
        <w:rPr>
          <w:color w:val="1B1917"/>
          <w:sz w:val="21"/>
          <w:szCs w:val="21"/>
        </w:rPr>
        <w:t xml:space="preserve">Un taux </w:t>
      </w:r>
      <w:r>
        <w:rPr>
          <w:b/>
          <w:bCs/>
          <w:color w:val="1B1917"/>
          <w:sz w:val="21"/>
          <w:szCs w:val="21"/>
        </w:rPr>
        <w:t xml:space="preserve">se pose à deux</w:t>
      </w:r>
      <w:r>
        <w:rPr>
          <w:color w:val="1B1917"/>
          <w:sz w:val="21"/>
          <w:szCs w:val="21"/>
        </w:rPr>
        <w:t xml:space="preserve"> : il produit des montants sur des comptes clients, comme le reste du paramétrage qui compte. Tant que le second regard n'a pas approuvé, aucune retenue n'est appliquée.</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La </w:t>
      </w:r>
      <w:r>
        <w:rPr>
          <w:b/>
          <w:bCs/>
          <w:color w:val="1B1917"/>
          <w:sz w:val="21"/>
          <w:szCs w:val="21"/>
        </w:rPr>
        <w:t xml:space="preserve">liasse réglementaire</w:t>
      </w:r>
      <w:r>
        <w:rPr>
          <w:color w:val="1B1917"/>
          <w:sz w:val="21"/>
          <w:szCs w:val="21"/>
        </w:rPr>
        <w:t xml:space="preserve"> et la </w:t>
      </w:r>
      <w:r>
        <w:rPr>
          <w:b/>
          <w:bCs/>
          <w:color w:val="1B1917"/>
          <w:sz w:val="21"/>
          <w:szCs w:val="21"/>
        </w:rPr>
        <w:t xml:space="preserve">consolidation multi-entités</w:t>
      </w:r>
      <w:r>
        <w:rPr>
          <w:color w:val="1B1917"/>
          <w:sz w:val="21"/>
          <w:szCs w:val="21"/>
        </w:rPr>
        <w:t xml:space="preserve"> : le socle les expose, mais choisir les entités membres d'un périmètre demande une liste des entités que l'API ne publie pas encore. Les </w:t>
      </w:r>
      <w:r>
        <w:rPr>
          <w:b/>
          <w:bCs/>
          <w:color w:val="1B1917"/>
          <w:sz w:val="21"/>
          <w:szCs w:val="21"/>
        </w:rPr>
        <w:t xml:space="preserve">sûretés</w:t>
      </w:r>
      <w:r>
        <w:rPr>
          <w:color w:val="1B1917"/>
          <w:sz w:val="21"/>
          <w:szCs w:val="21"/>
        </w:rPr>
        <w:t xml:space="preserve"> sont dans le même cas.</w:t>
      </w:r>
    </w:p>
    <w:p>
      <w:r>
        <w:br w:type="page"/>
      </w:r>
    </w:p>
    <w:p>
      <w:pPr>
        <w:pStyle w:val="Heading1"/>
        <w:pBdr>
          <w:bottom w:val="single" w:color="1F4E46" w:sz="8" w:space="8"/>
        </w:pBdr>
        <w:spacing w:after="260" w:before="0"/>
      </w:pPr>
      <w:r>
        <w:rPr>
          <w:b/>
          <w:bCs/>
          <w:color w:val="1B1917"/>
          <w:sz w:val="36"/>
          <w:szCs w:val="36"/>
        </w:rPr>
        <w:t xml:space="preserve">Les moyens de paiement</w:t>
      </w:r>
    </w:p>
    <w:p>
      <w:pPr>
        <w:spacing w:after="180" w:before="0" w:line="290"/>
        <w:jc w:val="both"/>
      </w:pPr>
      <w:r>
        <w:rPr>
          <w:color w:val="1B1917"/>
          <w:sz w:val="21"/>
          <w:szCs w:val="21"/>
        </w:rPr>
        <w:t xml:space="preserve">L'espace </w:t>
      </w:r>
      <w:r>
        <w:rPr>
          <w:b/>
          <w:bCs/>
          <w:color w:val="1B1917"/>
          <w:sz w:val="21"/>
          <w:szCs w:val="21"/>
        </w:rPr>
        <w:t xml:space="preserve">Paiements</w:t>
      </w:r>
      <w:r>
        <w:rPr>
          <w:color w:val="1B1917"/>
          <w:sz w:val="21"/>
          <w:szCs w:val="21"/>
        </w:rPr>
        <w:t xml:space="preserve"> porte trois files de travail — les </w:t>
      </w:r>
      <w:r>
        <w:rPr>
          <w:b/>
          <w:bCs/>
          <w:color w:val="1B1917"/>
          <w:sz w:val="21"/>
          <w:szCs w:val="21"/>
        </w:rPr>
        <w:t xml:space="preserve">virements émis</w:t>
      </w:r>
      <w:r>
        <w:rPr>
          <w:color w:val="1B1917"/>
          <w:sz w:val="21"/>
          <w:szCs w:val="21"/>
        </w:rPr>
        <w:t xml:space="preserve">, les </w:t>
      </w:r>
      <w:r>
        <w:rPr>
          <w:b/>
          <w:bCs/>
          <w:color w:val="1B1917"/>
          <w:sz w:val="21"/>
          <w:szCs w:val="21"/>
        </w:rPr>
        <w:t xml:space="preserve">remises de chèques</w:t>
      </w:r>
      <w:r>
        <w:rPr>
          <w:color w:val="1B1917"/>
          <w:sz w:val="21"/>
          <w:szCs w:val="21"/>
        </w:rPr>
        <w:t xml:space="preserve"> et les </w:t>
      </w:r>
      <w:r>
        <w:rPr>
          <w:b/>
          <w:bCs/>
          <w:color w:val="1B1917"/>
          <w:sz w:val="21"/>
          <w:szCs w:val="21"/>
        </w:rPr>
        <w:t xml:space="preserve">prélèvements</w:t>
      </w:r>
      <w:r>
        <w:rPr>
          <w:color w:val="1B1917"/>
          <w:sz w:val="21"/>
          <w:szCs w:val="21"/>
        </w:rPr>
        <w:t xml:space="preserve"> — puis un quatrième écran qui part d'un compte : les </w:t>
      </w:r>
      <w:r>
        <w:rPr>
          <w:b/>
          <w:bCs/>
          <w:color w:val="1B1917"/>
          <w:sz w:val="21"/>
          <w:szCs w:val="21"/>
        </w:rPr>
        <w:t xml:space="preserve">chèques et mandats d'un compte</w:t>
      </w:r>
      <w:r>
        <w:rPr>
          <w:color w:val="1B1917"/>
          <w:sz w:val="21"/>
          <w:szCs w:val="21"/>
        </w:rPr>
        <w:t xml:space="preserve">. C'est le poste du service des moyens de paiement — celui qui dénoue ce que le guichet a engagé.</w:t>
      </w:r>
    </w:p>
    <w:p>
      <w:pPr>
        <w:spacing w:after="180" w:before="0" w:line="290"/>
        <w:jc w:val="both"/>
      </w:pPr>
      <w:r>
        <w:rPr>
          <w:color w:val="1B1917"/>
          <w:sz w:val="21"/>
          <w:szCs w:val="21"/>
        </w:rPr>
        <w:t xml:space="preserve">Toutes trois ont la même forme, parce qu'elles disent la même chose : la banque a débité, crédité ou bloqué, et elle </w:t>
      </w:r>
      <w:r>
        <w:rPr>
          <w:b/>
          <w:bCs/>
          <w:color w:val="1B1917"/>
          <w:sz w:val="21"/>
          <w:szCs w:val="21"/>
        </w:rPr>
        <w:t xml:space="preserve">attend le correspondant</w:t>
      </w:r>
      <w:r>
        <w:rPr>
          <w:color w:val="1B1917"/>
          <w:sz w:val="21"/>
          <w:szCs w:val="21"/>
        </w:rPr>
        <w:t xml:space="preserve">. Ce qui les distingue est ce qu'on peut encore faire.</w:t>
      </w:r>
    </w:p>
    <w:p>
      <w:pPr>
        <w:pBdr>
          <w:left w:val="single" w:color="1F4E46" w:sz="18" w:space="10"/>
        </w:pBdr>
        <w:shd w:fill="F6F3EC" w:color="auto" w:val="clear"/>
        <w:spacing w:after="200" w:before="160"/>
        <w:ind w:left="240" w:right="200"/>
      </w:pPr>
      <w:r>
        <w:rPr>
          <w:b/>
          <w:bCs/>
          <w:color w:val="1B1917"/>
          <w:sz w:val="21"/>
          <w:szCs w:val="21"/>
        </w:rPr>
        <w:t xml:space="preserve">Une règle qui vaut pour les trois.</w:t>
      </w:r>
      <w:r>
        <w:rPr>
          <w:color w:val="1B1917"/>
          <w:sz w:val="21"/>
          <w:szCs w:val="21"/>
        </w:rPr>
        <w:t xml:space="preserve"> Quand une opération revient impayée, le montant est rendu au client mais </w:t>
      </w:r>
      <w:r>
        <w:rPr>
          <w:b/>
          <w:bCs/>
          <w:color w:val="1B1917"/>
          <w:sz w:val="21"/>
          <w:szCs w:val="21"/>
        </w:rPr>
        <w:t xml:space="preserve">les frais restent acquis à la banque</w:t>
      </w:r>
      <w:r>
        <w:rPr>
          <w:color w:val="1B1917"/>
          <w:sz w:val="21"/>
          <w:szCs w:val="21"/>
        </w:rPr>
        <w:t xml:space="preserve"> : le service a été rendu. Le client le découvrira sur son relevé. Le motif que vous écrivez est ce qui le lui explique.</w:t>
      </w:r>
    </w:p>
    <w:p>
      <w:pPr>
        <w:pStyle w:val="Heading1"/>
        <w:pBdr>
          <w:bottom w:val="single" w:color="D8D2C6" w:sz="3" w:space="8"/>
        </w:pBdr>
        <w:spacing w:after="140" w:before="420"/>
      </w:pPr>
      <w:r>
        <w:rPr>
          <w:b/>
          <w:bCs/>
          <w:color w:val="1B1917"/>
          <w:sz w:val="27"/>
          <w:szCs w:val="27"/>
        </w:rPr>
        <w:t xml:space="preserve">Les virements émis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44 — La file des virements émis. Chaque état dit ce qu'il attend, au présent.</w:t>
      </w:r>
    </w:p>
    <w:p>
      <w:pPr>
        <w:pStyle w:val="Heading2"/>
        <w:spacing w:after="140" w:before="320"/>
      </w:pPr>
      <w:r>
        <w:rPr>
          <w:b/>
          <w:bCs/>
          <w:color w:val="1B1917"/>
          <w:sz w:val="23"/>
          <w:szCs w:val="23"/>
        </w:rPr>
        <w:t xml:space="preserve">Ce qu'un ordre est, avant d'être parti</w:t>
      </w:r>
    </w:p>
    <w:p>
      <w:pPr>
        <w:spacing w:after="180" w:before="0" w:line="290"/>
        <w:jc w:val="both"/>
      </w:pPr>
      <w:r>
        <w:rPr>
          <w:color w:val="1B1917"/>
          <w:sz w:val="21"/>
          <w:szCs w:val="21"/>
        </w:rPr>
        <w:t xml:space="preserve">Un ordre enregistré a </w:t>
      </w:r>
      <w:r>
        <w:rPr>
          <w:b/>
          <w:bCs/>
          <w:color w:val="1B1917"/>
          <w:sz w:val="21"/>
          <w:szCs w:val="21"/>
        </w:rPr>
        <w:t xml:space="preserve">déjà débité le compte du client</w:t>
      </w:r>
      <w:r>
        <w:rPr>
          <w:color w:val="1B1917"/>
          <w:sz w:val="21"/>
          <w:szCs w:val="21"/>
        </w:rPr>
        <w:t xml:space="preserve">, frais et taxe compris. Le montant attend sur un compte de règlement sortant. </w:t>
      </w:r>
      <w:r>
        <w:rPr>
          <w:b/>
          <w:bCs/>
          <w:color w:val="1B1917"/>
          <w:sz w:val="21"/>
          <w:szCs w:val="21"/>
        </w:rPr>
        <w:t xml:space="preserve">Rien n'est parti.</w:t>
      </w:r>
    </w:p>
    <w:p>
      <w:pPr>
        <w:spacing w:after="180" w:before="0" w:line="290"/>
        <w:jc w:val="both"/>
      </w:pPr>
      <w:r>
        <w:rPr>
          <w:color w:val="1B1917"/>
          <w:sz w:val="21"/>
          <w:szCs w:val="21"/>
        </w:rPr>
        <w:t xml:space="preserve">C'est ce qui rend l'annulation possible — et seulement à ce moment-là.</w:t>
      </w:r>
    </w:p>
    <w:p>
      <w:pPr>
        <w:pStyle w:val="Heading2"/>
        <w:spacing w:after="140" w:before="320"/>
      </w:pPr>
      <w:r>
        <w:rPr>
          <w:b/>
          <w:bCs/>
          <w:color w:val="1B1917"/>
          <w:sz w:val="23"/>
          <w:szCs w:val="23"/>
        </w:rPr>
        <w:t xml:space="preserve">Les quatre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837"/>
        <w:gridCol w:w="4271"/>
        <w:gridCol w:w="3303"/>
      </w:tblGrid>
      <w:tr>
        <w:trPr>
          <w:tblHeader/>
        </w:trPr>
        <w:tc>
          <w:tcPr>
            <w:tcW w:type="dxa" w:w="1837"/>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27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3303"/>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Enregistré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Débité du compte, pas encore parti</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Envoyer</w:t>
            </w:r>
            <w:r>
              <w:rPr>
                <w:b w:val="false"/>
                <w:bCs w:val="false"/>
                <w:color w:val="1B1917"/>
                <w:sz w:val="19"/>
                <w:szCs w:val="19"/>
              </w:rPr>
              <w:t xml:space="preserve"> ou </w:t>
            </w:r>
            <w:r>
              <w:rPr>
                <w:b w:val="false"/>
                <w:bCs w:val="false"/>
                <w:color w:val="1B1917"/>
                <w:sz w:val="19"/>
                <w:szCs w:val="19"/>
              </w:rPr>
              <w:t xml:space="preserve">Annuler</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Envoyé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Parti au système de paiement</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Le correspondant a payé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Annulé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Dénoué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Un ordre envoyé ne s'annule plus.</w:t>
      </w:r>
      <w:r>
        <w:rPr>
          <w:color w:val="1B1917"/>
          <w:sz w:val="21"/>
          <w:szCs w:val="21"/>
        </w:rPr>
        <w:t xml:space="preserve"> Il est parti ; la banque ne décide plus seule. Il se règle, ou il revient. L'écran ne propose pas « Annuler » sur un ordre envoyé, et ce n'est pas un oubli : proposer le bouton ferait espérer l'impossible au client qui est devant vous.</w:t>
      </w:r>
    </w:p>
    <w:p>
      <w:pPr>
        <w:pStyle w:val="Heading2"/>
        <w:spacing w:after="140" w:before="320"/>
      </w:pPr>
      <w:r>
        <w:rPr>
          <w:b/>
          <w:bCs/>
          <w:color w:val="1B1917"/>
          <w:sz w:val="23"/>
          <w:szCs w:val="23"/>
        </w:rPr>
        <w:t xml:space="preserve">Enregistrer un ordre</w:t>
      </w:r>
    </w:p>
    <w:p>
      <w:pPr>
        <w:spacing w:after="180" w:before="0" w:line="290"/>
        <w:jc w:val="both"/>
      </w:pPr>
      <w:r>
        <w:rPr>
          <w:b/>
          <w:bCs/>
          <w:color w:val="1B1917"/>
          <w:sz w:val="21"/>
          <w:szCs w:val="21"/>
        </w:rPr>
        <w:t xml:space="preserve">Nouvel ordre</w:t>
      </w:r>
      <w:r>
        <w:rPr>
          <w:color w:val="1B1917"/>
          <w:sz w:val="21"/>
          <w:szCs w:val="21"/>
        </w:rPr>
        <w:t xml:space="preserve"> demande le compte à débiter, le montant, et le </w:t>
      </w:r>
      <w:r>
        <w:rPr>
          <w:b/>
          <w:bCs/>
          <w:color w:val="1B1917"/>
          <w:sz w:val="21"/>
          <w:szCs w:val="21"/>
        </w:rPr>
        <w:t xml:space="preserve">bénéficiaire complet</w:t>
      </w:r>
      <w:r>
        <w:rPr>
          <w:color w:val="1B1917"/>
          <w:sz w:val="21"/>
          <w:szCs w:val="21"/>
        </w:rPr>
        <w:t xml:space="preserve"> : nom, banque, compte. Les trois sont obligatoires.</w:t>
      </w:r>
    </w:p>
    <w:p>
      <w:pPr>
        <w:spacing w:after="180" w:before="0" w:line="290"/>
        <w:jc w:val="both"/>
      </w:pPr>
      <w:r>
        <w:rPr>
          <w:color w:val="1B1917"/>
          <w:sz w:val="21"/>
          <w:szCs w:val="21"/>
        </w:rPr>
        <w:t xml:space="preserve">Le compte à débiter se </w:t>
      </w:r>
      <w:r>
        <w:rPr>
          <w:b/>
          <w:bCs/>
          <w:color w:val="1B1917"/>
          <w:sz w:val="21"/>
          <w:szCs w:val="21"/>
        </w:rPr>
        <w:t xml:space="preserve">cherche</w:t>
      </w:r>
      <w:r>
        <w:rPr>
          <w:color w:val="1B1917"/>
          <w:sz w:val="21"/>
          <w:szCs w:val="21"/>
        </w:rPr>
        <w:t xml:space="preserve"> — par son numéro, par le nom du client ou par sa référence — puis s'affiche en clair : numéro, titulaire, agence, devise. Relisez-le avant d'envoyer : c'est ce compte-là qui sera débité.</w:t>
      </w:r>
    </w:p>
    <w:p>
      <w:pPr>
        <w:spacing w:after="180" w:before="0" w:line="290"/>
        <w:jc w:val="both"/>
      </w:pPr>
      <w:r>
        <w:rPr>
          <w:color w:val="1B1917"/>
          <w:sz w:val="21"/>
          <w:szCs w:val="21"/>
        </w:rPr>
        <w:t xml:space="preserve">Un virement mal adressé ne se perd pas tout de suite : il part, il cherche, et il revient des semaines plus tard. Entre-temps le client a cru son fournisseur payé.</w:t>
      </w:r>
    </w:p>
    <w:p>
      <w:pPr>
        <w:pStyle w:val="Heading2"/>
        <w:spacing w:after="140" w:before="320"/>
      </w:pPr>
      <w:r>
        <w:rPr>
          <w:b/>
          <w:bCs/>
          <w:color w:val="1B1917"/>
          <w:sz w:val="23"/>
          <w:szCs w:val="23"/>
        </w:rPr>
        <w:t xml:space="preserve">Régler</w:t>
      </w:r>
    </w:p>
    <w:p>
      <w:pPr>
        <w:spacing w:after="180" w:before="0" w:line="290"/>
        <w:jc w:val="both"/>
      </w:pPr>
      <w:r>
        <w:rPr>
          <w:b/>
          <w:bCs/>
          <w:color w:val="1B1917"/>
          <w:sz w:val="21"/>
          <w:szCs w:val="21"/>
        </w:rPr>
        <w:t xml:space="preserve">Régler</w:t>
      </w:r>
      <w:r>
        <w:rPr>
          <w:color w:val="1B1917"/>
          <w:sz w:val="21"/>
          <w:szCs w:val="21"/>
        </w:rPr>
        <w:t xml:space="preserve"> demande le </w:t>
      </w:r>
      <w:r>
        <w:rPr>
          <w:b/>
          <w:bCs/>
          <w:color w:val="1B1917"/>
          <w:sz w:val="21"/>
          <w:szCs w:val="21"/>
        </w:rPr>
        <w:t xml:space="preserve">compte nostro</w:t>
      </w:r>
      <w:r>
        <w:rPr>
          <w:color w:val="1B1917"/>
          <w:sz w:val="21"/>
          <w:szCs w:val="21"/>
        </w:rPr>
        <w:t xml:space="preserve"> : le compte de correspondant sur lequel le règlement est reçu, dans la devise de l'ordre. Le compte de règlement sortant s'y solde.</w:t>
      </w:r>
    </w:p>
    <w:p>
      <w:pPr>
        <w:pStyle w:val="Heading1"/>
        <w:pBdr>
          <w:bottom w:val="single" w:color="D8D2C6" w:sz="3" w:space="8"/>
        </w:pBdr>
        <w:spacing w:after="140" w:before="420"/>
      </w:pPr>
      <w:r>
        <w:rPr>
          <w:b/>
          <w:bCs/>
          <w:color w:val="1B1917"/>
          <w:sz w:val="27"/>
          <w:szCs w:val="27"/>
        </w:rPr>
        <w:t xml:space="preserve">Les remises de chèques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45 — La file des remises. Le crédit sauf bonne fin est annoncé dès la tête de file.</w:t>
      </w:r>
    </w:p>
    <w:p>
      <w:pPr>
        <w:pStyle w:val="Heading2"/>
        <w:spacing w:after="140" w:before="320"/>
      </w:pPr>
      <w:r>
        <w:rPr>
          <w:b/>
          <w:bCs/>
          <w:color w:val="1B1917"/>
          <w:sz w:val="23"/>
          <w:szCs w:val="23"/>
        </w:rPr>
        <w:t xml:space="preserve">Créditée sauf bonne fin</w:t>
      </w:r>
    </w:p>
    <w:p>
      <w:pPr>
        <w:spacing w:after="180" w:before="0" w:line="290"/>
        <w:jc w:val="both"/>
      </w:pPr>
      <w:r>
        <w:rPr>
          <w:color w:val="1B1917"/>
          <w:sz w:val="21"/>
          <w:szCs w:val="21"/>
        </w:rPr>
        <w:t xml:space="preserve">C'est la phrase à retenir, et c'est la question que tous les clients posent.</w:t>
      </w:r>
    </w:p>
    <w:p>
      <w:pPr>
        <w:spacing w:after="180" w:before="0" w:line="290"/>
        <w:jc w:val="both"/>
      </w:pPr>
      <w:r>
        <w:rPr>
          <w:color w:val="1B1917"/>
          <w:sz w:val="21"/>
          <w:szCs w:val="21"/>
        </w:rPr>
        <w:t xml:space="preserve">Quand vous enregistrez une remise, le compte du client est </w:t>
      </w:r>
      <w:r>
        <w:rPr>
          <w:b/>
          <w:bCs/>
          <w:color w:val="1B1917"/>
          <w:sz w:val="21"/>
          <w:szCs w:val="21"/>
        </w:rPr>
        <w:t xml:space="preserve">crédité tout de suite</w:t>
      </w:r>
      <w:r>
        <w:rPr>
          <w:color w:val="1B1917"/>
          <w:sz w:val="21"/>
          <w:szCs w:val="21"/>
        </w:rPr>
        <w:t xml:space="preserve"> — son solde monte — et le montant est </w:t>
      </w:r>
      <w:r>
        <w:rPr>
          <w:b/>
          <w:bCs/>
          <w:color w:val="1B1917"/>
          <w:sz w:val="21"/>
          <w:szCs w:val="21"/>
        </w:rPr>
        <w:t xml:space="preserve">bloqué</w:t>
      </w:r>
      <w:r>
        <w:rPr>
          <w:color w:val="1B1917"/>
          <w:sz w:val="21"/>
          <w:szCs w:val="21"/>
        </w:rPr>
        <w:t xml:space="preserve"> jusqu'à ce que la banque tirée règle : </w:t>
      </w:r>
      <w:r>
        <w:rPr>
          <w:b/>
          <w:bCs/>
          <w:color w:val="1B1917"/>
          <w:sz w:val="21"/>
          <w:szCs w:val="21"/>
        </w:rPr>
        <w:t xml:space="preserve">son disponible ne monte pas</w:t>
      </w:r>
      <w:r>
        <w:rPr>
          <w:color w:val="1B1917"/>
          <w:sz w:val="21"/>
          <w:szCs w:val="21"/>
        </w:rPr>
        <w:t xml:space="preserve">.</w:t>
      </w:r>
    </w:p>
    <w:p>
      <w:pPr>
        <w:spacing w:after="180" w:before="0" w:line="290"/>
        <w:jc w:val="both"/>
      </w:pPr>
      <w:r>
        <w:rPr>
          <w:color w:val="1B1917"/>
          <w:sz w:val="21"/>
          <w:szCs w:val="21"/>
        </w:rPr>
        <w:t xml:space="preserve">Un client qui voit son solde augmenter et son disponible immobile appellera. La réponse est là.</w:t>
      </w:r>
    </w:p>
    <w:p>
      <w:pPr>
        <w:pStyle w:val="Heading2"/>
        <w:spacing w:after="140" w:before="320"/>
      </w:pPr>
      <w:r>
        <w:rPr>
          <w:b/>
          <w:bCs/>
          <w:color w:val="1B1917"/>
          <w:sz w:val="23"/>
          <w:szCs w:val="23"/>
        </w:rPr>
        <w:t xml:space="preserve">Les trois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614"/>
        <w:gridCol w:w="5111"/>
        <w:gridCol w:w="2686"/>
      </w:tblGrid>
      <w:tr>
        <w:trPr>
          <w:tblHeader/>
        </w:trPr>
        <w:tc>
          <w:tcPr>
            <w:tcW w:type="dxa" w:w="1614"/>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511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2686"/>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À l'encaissement</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Créditée sauf bonne fin, montant bloqué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Réglée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La banque tirée a payé, le blocage est levé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Impayée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Le crédit a été contre-passé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Style w:val="Heading2"/>
        <w:spacing w:after="140" w:before="320"/>
      </w:pPr>
      <w:r>
        <w:rPr>
          <w:b/>
          <w:bCs/>
          <w:color w:val="1B1917"/>
          <w:sz w:val="23"/>
          <w:szCs w:val="23"/>
        </w:rPr>
        <w:t xml:space="preserve">Enregistrer une remise</w:t>
      </w:r>
    </w:p>
    <w:p>
      <w:pPr>
        <w:spacing w:after="180" w:before="0" w:line="290"/>
        <w:jc w:val="both"/>
      </w:pPr>
      <w:r>
        <w:rPr>
          <w:color w:val="1B1917"/>
          <w:sz w:val="21"/>
          <w:szCs w:val="21"/>
        </w:rPr>
        <w:t xml:space="preserve">Le compte à créditer — cherché par numéro, par nom ou par référence, puis affiché en clair —, le montant, la </w:t>
      </w:r>
      <w:r>
        <w:rPr>
          <w:b/>
          <w:bCs/>
          <w:color w:val="1B1917"/>
          <w:sz w:val="21"/>
          <w:szCs w:val="21"/>
        </w:rPr>
        <w:t xml:space="preserve">banque tirée</w:t>
      </w:r>
      <w:r>
        <w:rPr>
          <w:color w:val="1B1917"/>
          <w:sz w:val="21"/>
          <w:szCs w:val="21"/>
        </w:rPr>
        <w:t xml:space="preserve"> — celle qui paiera — et le </w:t>
      </w:r>
      <w:r>
        <w:rPr>
          <w:b/>
          <w:bCs/>
          <w:color w:val="1B1917"/>
          <w:sz w:val="21"/>
          <w:szCs w:val="21"/>
        </w:rPr>
        <w:t xml:space="preserve">numéro du chèque</w:t>
      </w:r>
      <w:r>
        <w:rPr>
          <w:color w:val="1B1917"/>
          <w:sz w:val="21"/>
          <w:szCs w:val="21"/>
        </w:rPr>
        <w:t xml:space="preserve">. Ce numéro est ce qui distingue deux remises du même montant : sans lui, une recherche d'impayé devient un travail d'enquête.</w:t>
      </w:r>
    </w:p>
    <w:p>
      <w:pPr>
        <w:pStyle w:val="Heading2"/>
        <w:spacing w:after="140" w:before="320"/>
      </w:pPr>
      <w:r>
        <w:rPr>
          <w:b/>
          <w:bCs/>
          <w:color w:val="1B1917"/>
          <w:sz w:val="23"/>
          <w:szCs w:val="23"/>
        </w:rPr>
        <w:t xml:space="preserve">Retourner impayée</w:t>
      </w:r>
    </w:p>
    <w:p>
      <w:pPr>
        <w:spacing w:after="180" w:before="0" w:line="290"/>
        <w:jc w:val="both"/>
      </w:pPr>
      <w:r>
        <w:rPr>
          <w:color w:val="1B1917"/>
          <w:sz w:val="21"/>
          <w:szCs w:val="21"/>
        </w:rPr>
        <w:t xml:space="preserve">Le crédit est </w:t>
      </w:r>
      <w:r>
        <w:rPr>
          <w:b/>
          <w:bCs/>
          <w:color w:val="1B1917"/>
          <w:sz w:val="21"/>
          <w:szCs w:val="21"/>
        </w:rPr>
        <w:t xml:space="preserve">contre-passé</w:t>
      </w:r>
      <w:r>
        <w:rPr>
          <w:color w:val="1B1917"/>
          <w:sz w:val="21"/>
          <w:szCs w:val="21"/>
        </w:rPr>
        <w:t xml:space="preserve"> et le blocage levé : le client retrouve le solde qu'il avait avant la remise. Le motif est obligatoire — c'est ce que le client lira.</w:t>
      </w:r>
    </w:p>
    <w:p>
      <w:pPr>
        <w:spacing w:after="180" w:before="0" w:line="290"/>
        <w:jc w:val="both"/>
      </w:pPr>
      <w:r>
        <w:rPr>
          <w:color w:val="1B1917"/>
          <w:sz w:val="21"/>
          <w:szCs w:val="21"/>
        </w:rPr>
        <w:t xml:space="preserve">Un chèque revenu impayé se </w:t>
      </w:r>
      <w:r>
        <w:rPr>
          <w:b/>
          <w:bCs/>
          <w:color w:val="1B1917"/>
          <w:sz w:val="21"/>
          <w:szCs w:val="21"/>
        </w:rPr>
        <w:t xml:space="preserve">represente par une nouvelle remise</w:t>
      </w:r>
      <w:r>
        <w:rPr>
          <w:color w:val="1B1917"/>
          <w:sz w:val="21"/>
          <w:szCs w:val="21"/>
        </w:rPr>
        <w:t xml:space="preserve">, jamais en rouvrant celle-ci.</w:t>
      </w:r>
    </w:p>
    <w:p>
      <w:pPr>
        <w:pStyle w:val="Heading1"/>
        <w:pBdr>
          <w:bottom w:val="single" w:color="D8D2C6" w:sz="3" w:space="8"/>
        </w:pBdr>
        <w:spacing w:after="140" w:before="420"/>
      </w:pPr>
      <w:r>
        <w:rPr>
          <w:b/>
          <w:bCs/>
          <w:color w:val="1B1917"/>
          <w:sz w:val="27"/>
          <w:szCs w:val="27"/>
        </w:rPr>
        <w:t xml:space="preserve">Les prélèvements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46 — La file des prélèvements. Le sens commande autant que l'état.</w:t>
      </w:r>
    </w:p>
    <w:p>
      <w:pPr>
        <w:pStyle w:val="Heading2"/>
        <w:spacing w:after="140" w:before="320"/>
      </w:pPr>
      <w:r>
        <w:rPr>
          <w:b/>
          <w:bCs/>
          <w:color w:val="1B1917"/>
          <w:sz w:val="23"/>
          <w:szCs w:val="23"/>
        </w:rPr>
        <w:t xml:space="preserve">Reçu ou émis : ce n'est pas la même chose</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reçu</w:t>
      </w:r>
      <w:r>
        <w:rPr>
          <w:color w:val="1B1917"/>
          <w:sz w:val="21"/>
          <w:szCs w:val="21"/>
        </w:rPr>
        <w:t xml:space="preserve"> est un créancier qui prélève sur un compte de la banque, sur un mandat signé par le débiteur ;</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émis</w:t>
      </w:r>
      <w:r>
        <w:rPr>
          <w:color w:val="1B1917"/>
          <w:sz w:val="21"/>
          <w:szCs w:val="21"/>
        </w:rPr>
        <w:t xml:space="preserve"> est un client de la banque qui prélève sur un compte d'ailleurs, et la banque le crédite sauf bonne fin.</w:t>
      </w:r>
    </w:p>
    <w:p>
      <w:pPr>
        <w:spacing w:after="180" w:before="0" w:line="290"/>
        <w:jc w:val="both"/>
      </w:pPr>
      <w:r>
        <w:rPr>
          <w:color w:val="1B1917"/>
          <w:sz w:val="21"/>
          <w:szCs w:val="21"/>
        </w:rPr>
        <w:t xml:space="preserve">Les deux ne se confondent pas, et l'écran ne les mélange pas. Un bouton de filtre sépare les sens.</w:t>
      </w:r>
    </w:p>
    <w:p>
      <w:pPr>
        <w:pStyle w:val="Heading2"/>
        <w:spacing w:after="140" w:before="320"/>
      </w:pPr>
      <w:r>
        <w:rPr>
          <w:b/>
          <w:bCs/>
          <w:color w:val="1B1917"/>
          <w:sz w:val="23"/>
          <w:szCs w:val="23"/>
        </w:rPr>
        <w:t xml:space="preserve">Le poste n'exécute pas</w:t>
      </w:r>
    </w:p>
    <w:p>
      <w:pPr>
        <w:pBdr>
          <w:left w:val="single" w:color="1F4E46" w:sz="18" w:space="10"/>
        </w:pBdr>
        <w:shd w:fill="F6F3EC" w:color="auto" w:val="clear"/>
        <w:spacing w:after="200" w:before="160"/>
        <w:ind w:left="240" w:right="200"/>
      </w:pPr>
      <w:r>
        <w:rPr>
          <w:color w:val="1B1917"/>
          <w:sz w:val="21"/>
          <w:szCs w:val="21"/>
        </w:rPr>
        <w:t xml:space="preserve">Le passage de </w:t>
      </w:r>
      <w:r>
        <w:rPr>
          <w:b/>
          <w:bCs/>
          <w:color w:val="1B1917"/>
          <w:sz w:val="21"/>
          <w:szCs w:val="21"/>
        </w:rPr>
        <w:t xml:space="preserve">en attente</w:t>
      </w:r>
      <w:r>
        <w:rPr>
          <w:color w:val="1B1917"/>
          <w:sz w:val="21"/>
          <w:szCs w:val="21"/>
        </w:rPr>
        <w:t xml:space="preserve"> à </w:t>
      </w:r>
      <w:r>
        <w:rPr>
          <w:b/>
          <w:bCs/>
          <w:color w:val="1B1917"/>
          <w:sz w:val="21"/>
          <w:szCs w:val="21"/>
        </w:rPr>
        <w:t xml:space="preserve">exécuté</w:t>
      </w:r>
      <w:r>
        <w:rPr>
          <w:color w:val="1B1917"/>
          <w:sz w:val="21"/>
          <w:szCs w:val="21"/>
        </w:rPr>
        <w:t xml:space="preserve"> est le travail du </w:t>
      </w:r>
      <w:r>
        <w:rPr>
          <w:b/>
          <w:bCs/>
          <w:color w:val="1B1917"/>
          <w:sz w:val="21"/>
          <w:szCs w:val="21"/>
        </w:rPr>
        <w:t xml:space="preserve">traitement de fin de journée</w:t>
      </w:r>
      <w:r>
        <w:rPr>
          <w:color w:val="1B1917"/>
          <w:sz w:val="21"/>
          <w:szCs w:val="21"/>
        </w:rPr>
        <w:t xml:space="preserve">, à l'échéance. Pas le vôtre.</w:t>
      </w:r>
    </w:p>
    <w:p>
      <w:pPr>
        <w:spacing w:after="180" w:before="0" w:line="290"/>
        <w:jc w:val="both"/>
      </w:pPr>
      <w:r>
        <w:rPr>
          <w:color w:val="1B1917"/>
          <w:sz w:val="21"/>
          <w:szCs w:val="21"/>
        </w:rPr>
        <w:t xml:space="preserve">C'est la première chose qu'un nouvel arrivant essaie de faire, et l'écran n'offre pas ce bouton : un prélèvement ne se force pas à la main, hors de l'arrêté. Ce qui se fait ici, c'est retirer, régler, retourner, rembourser.</w:t>
      </w:r>
    </w:p>
    <w:p>
      <w:pPr>
        <w:pStyle w:val="Heading2"/>
        <w:spacing w:after="140" w:before="320"/>
      </w:pPr>
      <w:r>
        <w:rPr>
          <w:b/>
          <w:bCs/>
          <w:color w:val="1B1917"/>
          <w:sz w:val="23"/>
          <w:szCs w:val="23"/>
        </w:rPr>
        <w:t xml:space="preserve">Ce qu'on peut faire, selon le sens et l'état</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096"/>
        <w:gridCol w:w="3474"/>
        <w:gridCol w:w="2841"/>
      </w:tblGrid>
      <w:tr>
        <w:trPr>
          <w:tblHeader/>
        </w:trPr>
        <w:tc>
          <w:tcPr>
            <w:tcW w:type="dxa" w:w="3096"/>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3474"/>
            <w:shd w:fill="EFEBE2" w:color="auto" w:val="clear"/>
            <w:tcMar>
              <w:top w:type="dxa" w:w="70"/>
              <w:left w:type="dxa" w:w="110"/>
              <w:bottom w:type="dxa" w:w="70"/>
              <w:right w:type="dxa" w:w="110"/>
            </w:tcMar>
          </w:tcPr>
          <w:p>
            <w:pPr>
              <w:spacing w:after="0" w:before="0"/>
            </w:pPr>
            <w:r>
              <w:rPr>
                <w:b/>
                <w:bCs/>
                <w:color w:val="1B1917"/>
                <w:sz w:val="19"/>
                <w:szCs w:val="19"/>
              </w:rPr>
              <w:t xml:space="preserve">Reçu</w:t>
            </w:r>
          </w:p>
        </w:tc>
        <w:tc>
          <w:tcPr>
            <w:tcW w:type="dxa" w:w="2841"/>
            <w:shd w:fill="EFEBE2" w:color="auto" w:val="clear"/>
            <w:tcMar>
              <w:top w:type="dxa" w:w="70"/>
              <w:left w:type="dxa" w:w="110"/>
              <w:bottom w:type="dxa" w:w="70"/>
              <w:right w:type="dxa" w:w="110"/>
            </w:tcMar>
          </w:tcPr>
          <w:p>
            <w:pPr>
              <w:spacing w:after="0" w:before="0"/>
            </w:pPr>
            <w:r>
              <w:rPr>
                <w:b/>
                <w:bCs/>
                <w:color w:val="1B1917"/>
                <w:sz w:val="19"/>
                <w:szCs w:val="19"/>
              </w:rPr>
              <w:t xml:space="preserve">Émis</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Exécuté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rappeler par annulation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Rembourser le débiteur</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Rejeté</w:t>
            </w:r>
            <w:r>
              <w:rPr>
                <w:b w:val="false"/>
                <w:bCs w:val="false"/>
                <w:color w:val="1B1917"/>
                <w:sz w:val="19"/>
                <w:szCs w:val="19"/>
              </w:rPr>
              <w:t xml:space="preserve">, </w:t>
            </w:r>
            <w:r>
              <w:rPr>
                <w:b w:val="false"/>
                <w:bCs w:val="false"/>
                <w:color w:val="1B1917"/>
                <w:sz w:val="19"/>
                <w:szCs w:val="19"/>
              </w:rPr>
              <w:t xml:space="preserve">Annulé</w:t>
            </w:r>
            <w:r>
              <w:rPr>
                <w:b w:val="false"/>
                <w:bCs w:val="false"/>
                <w:color w:val="1B1917"/>
                <w:sz w:val="19"/>
                <w:szCs w:val="19"/>
              </w:rPr>
              <w:t xml:space="preserve">, </w:t>
            </w: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Remboursé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rien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spacing w:after="180" w:before="0" w:line="290"/>
        <w:jc w:val="both"/>
      </w:pPr>
      <w:r>
        <w:rPr>
          <w:b/>
          <w:bCs/>
          <w:color w:val="1B1917"/>
          <w:sz w:val="21"/>
          <w:szCs w:val="21"/>
        </w:rPr>
        <w:t xml:space="preserve">Seul un prélèvement reçu se rembourse</w:t>
      </w:r>
      <w:r>
        <w:rPr>
          <w:color w:val="1B1917"/>
          <w:sz w:val="21"/>
          <w:szCs w:val="21"/>
        </w:rPr>
        <w:t xml:space="preserve"> : c'est le débiteur de la banque qui conteste, et c'est au créancier de se retourner vers lui. </w:t>
      </w:r>
      <w:r>
        <w:rPr>
          <w:b/>
          <w:bCs/>
          <w:color w:val="1B1917"/>
          <w:sz w:val="21"/>
          <w:szCs w:val="21"/>
        </w:rPr>
        <w:t xml:space="preserve">Seul un prélèvement émis revient impayé</w:t>
      </w:r>
      <w:r>
        <w:rPr>
          <w:color w:val="1B1917"/>
          <w:sz w:val="21"/>
          <w:szCs w:val="21"/>
        </w:rPr>
        <w:t xml:space="preserve"> : c'est le débiteur d'ailleurs qui n'a pas payé.</w:t>
      </w:r>
    </w:p>
    <w:p>
      <w:pPr>
        <w:pStyle w:val="Heading2"/>
        <w:spacing w:after="140" w:before="320"/>
      </w:pPr>
      <w:r>
        <w:rPr>
          <w:b/>
          <w:bCs/>
          <w:color w:val="1B1917"/>
          <w:sz w:val="23"/>
          <w:szCs w:val="23"/>
        </w:rPr>
        <w:t xml:space="preserve">Rejeté</w:t>
      </w:r>
    </w:p>
    <w:p>
      <w:pPr>
        <w:spacing w:after="180" w:before="0" w:line="290"/>
        <w:jc w:val="both"/>
      </w:pPr>
      <w:r>
        <w:rPr>
          <w:color w:val="1B1917"/>
          <w:sz w:val="21"/>
          <w:szCs w:val="21"/>
        </w:rPr>
        <w:t xml:space="preserve">Le traitement n'a pas pu exécuter : provision insuffisante à l'échéance, mandat révoqué, compte bloqué. Le motif est au dossier. Un créancier qui veut réessayer </w:t>
      </w:r>
      <w:r>
        <w:rPr>
          <w:b/>
          <w:bCs/>
          <w:color w:val="1B1917"/>
          <w:sz w:val="21"/>
          <w:szCs w:val="21"/>
        </w:rPr>
        <w:t xml:space="preserve">présente un nouveau prélèvement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chèques et les mandats d'un compte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47 — Les moyens de paiement d'un compte : chéquiers, chèques, incidents, mandats.</w:t>
      </w:r>
    </w:p>
    <w:p>
      <w:pPr>
        <w:spacing w:after="180" w:before="0" w:line="290"/>
        <w:jc w:val="both"/>
      </w:pPr>
      <w:r>
        <w:rPr>
          <w:color w:val="1B1917"/>
          <w:sz w:val="21"/>
          <w:szCs w:val="21"/>
        </w:rPr>
        <w:t xml:space="preserve">Les trois écrans précédents sont des </w:t>
      </w:r>
      <w:r>
        <w:rPr>
          <w:b/>
          <w:bCs/>
          <w:color w:val="1B1917"/>
          <w:sz w:val="21"/>
          <w:szCs w:val="21"/>
        </w:rPr>
        <w:t xml:space="preserve">files</w:t>
      </w:r>
      <w:r>
        <w:rPr>
          <w:color w:val="1B1917"/>
          <w:sz w:val="21"/>
          <w:szCs w:val="21"/>
        </w:rPr>
        <w:t xml:space="preserve"> : on y regarde ce qui attend, tous comptes confondus. Celui-ci part d'un </w:t>
      </w:r>
      <w:r>
        <w:rPr>
          <w:b/>
          <w:bCs/>
          <w:color w:val="1B1917"/>
          <w:sz w:val="21"/>
          <w:szCs w:val="21"/>
        </w:rPr>
        <w:t xml:space="preserve">compte</w:t>
      </w:r>
      <w:r>
        <w:rPr>
          <w:color w:val="1B1917"/>
          <w:sz w:val="21"/>
          <w:szCs w:val="21"/>
        </w:rPr>
        <w:t xml:space="preserve">, parce que ce qu'il porte n'a de sens que sur un compte nommé : un chéquier appartient à un compte, une opposition porte sur un numéro, un mandat est signé par un titulaire.</w:t>
      </w:r>
    </w:p>
    <w:p>
      <w:pPr>
        <w:spacing w:after="180" w:before="0" w:line="290"/>
        <w:jc w:val="both"/>
      </w:pPr>
      <w:r>
        <w:rPr>
          <w:color w:val="1B1917"/>
          <w:sz w:val="21"/>
          <w:szCs w:val="21"/>
        </w:rPr>
        <w:t xml:space="preserve">Vous arrivez ici de deux façons : par la barre de l'espace, en cherchant le compte par son numéro, le nom ou la référence du client ; ou depuis le </w:t>
      </w:r>
      <w:r>
        <w:rPr>
          <w:b/>
          <w:bCs/>
          <w:color w:val="1B1917"/>
          <w:sz w:val="21"/>
          <w:szCs w:val="21"/>
        </w:rPr>
        <w:t xml:space="preserve">dossier client</w:t>
      </w:r>
      <w:r>
        <w:rPr>
          <w:color w:val="1B1917"/>
          <w:sz w:val="21"/>
          <w:szCs w:val="21"/>
        </w:rPr>
        <w:t xml:space="preserve">, en cliquant </w:t>
      </w:r>
      <w:r>
        <w:rPr>
          <w:i/>
          <w:iCs/>
          <w:color w:val="1B1917"/>
          <w:sz w:val="21"/>
          <w:szCs w:val="21"/>
        </w:rPr>
        <w:t xml:space="preserve">Chèques et mandats</w:t>
      </w:r>
      <w:r>
        <w:rPr>
          <w:color w:val="1B1917"/>
          <w:sz w:val="21"/>
          <w:szCs w:val="21"/>
        </w:rPr>
        <w:t xml:space="preserve"> sur la ligne d'un compte — le compte est alors déjà désigné.</w:t>
      </w:r>
    </w:p>
    <w:p>
      <w:pPr>
        <w:pStyle w:val="Heading2"/>
        <w:spacing w:after="140" w:before="320"/>
      </w:pPr>
      <w:r>
        <w:rPr>
          <w:b/>
          <w:bCs/>
          <w:color w:val="1B1917"/>
          <w:sz w:val="23"/>
          <w:szCs w:val="23"/>
        </w:rPr>
        <w:t xml:space="preserve">Chéquiers</w:t>
      </w:r>
    </w:p>
    <w:p>
      <w:pPr>
        <w:spacing w:after="180" w:before="0" w:line="290"/>
        <w:jc w:val="both"/>
      </w:pPr>
      <w:r>
        <w:rPr>
          <w:color w:val="1B1917"/>
          <w:sz w:val="21"/>
          <w:szCs w:val="21"/>
        </w:rPr>
        <w:t xml:space="preserve">La liste des carnets délivrés : les numéros du premier au dernier, la date, les frais, l'état.</w:t>
      </w:r>
    </w:p>
    <w:p>
      <w:pPr>
        <w:spacing w:after="180" w:before="0" w:line="290"/>
        <w:jc w:val="both"/>
      </w:pPr>
      <w:r>
        <w:rPr>
          <w:color w:val="1B1917"/>
          <w:sz w:val="21"/>
          <w:szCs w:val="21"/>
        </w:rPr>
        <w:t xml:space="preserve">Pour en délivrer un, </w:t>
      </w:r>
      <w:r>
        <w:rPr>
          <w:i/>
          <w:iCs/>
          <w:color w:val="1B1917"/>
          <w:sz w:val="21"/>
          <w:szCs w:val="21"/>
        </w:rPr>
        <w:t xml:space="preserve">Délivrer un chéquier</w:t>
      </w:r>
      <w:r>
        <w:rPr>
          <w:color w:val="1B1917"/>
          <w:sz w:val="21"/>
          <w:szCs w:val="21"/>
        </w:rPr>
        <w:t xml:space="preserve">, puis le nombre de chèques — </w:t>
      </w:r>
      <w:r>
        <w:rPr>
          <w:b/>
          <w:bCs/>
          <w:color w:val="1B1917"/>
          <w:sz w:val="21"/>
          <w:szCs w:val="21"/>
        </w:rPr>
        <w:t xml:space="preserve">de 1 à 200</w:t>
      </w:r>
      <w:r>
        <w:rPr>
          <w:color w:val="1B1917"/>
          <w:sz w:val="21"/>
          <w:szCs w:val="21"/>
        </w:rPr>
        <w:t xml:space="preserve">. En deçà il n'y a pas de carnet ; au-delà, une opposition sur perte porterait sur un carnet qu'aucun client n'a pu suivre.</w:t>
      </w:r>
    </w:p>
    <w:p>
      <w:pPr>
        <w:pBdr>
          <w:left w:val="single" w:color="1F4E46" w:sz="18" w:space="10"/>
        </w:pBdr>
        <w:shd w:fill="F6F3EC" w:color="auto" w:val="clear"/>
        <w:spacing w:after="200" w:before="160"/>
        <w:ind w:left="240" w:right="200"/>
      </w:pPr>
      <w:r>
        <w:rPr>
          <w:b/>
          <w:bCs/>
          <w:color w:val="1B1917"/>
          <w:sz w:val="21"/>
          <w:szCs w:val="21"/>
        </w:rPr>
        <w:t xml:space="preserve">Le carnet n'est pas délivré quand vous validez.</w:t>
      </w:r>
      <w:r>
        <w:rPr>
          <w:color w:val="1B1917"/>
          <w:sz w:val="21"/>
          <w:szCs w:val="21"/>
        </w:rPr>
        <w:t xml:space="preserve"> Un chéquier </w:t>
      </w:r>
      <w:r>
        <w:rPr>
          <w:b/>
          <w:bCs/>
          <w:color w:val="1B1917"/>
          <w:sz w:val="21"/>
          <w:szCs w:val="21"/>
        </w:rPr>
        <w:t xml:space="preserve">se délivre à deux</w:t>
      </w:r>
      <w:r>
        <w:rPr>
          <w:color w:val="1B1917"/>
          <w:sz w:val="21"/>
          <w:szCs w:val="21"/>
        </w:rPr>
        <w:t xml:space="preserve"> : votre demande part à la file de validation, et </w:t>
      </w:r>
      <w:r>
        <w:rPr>
          <w:b/>
          <w:bCs/>
          <w:color w:val="1B1917"/>
          <w:sz w:val="21"/>
          <w:szCs w:val="21"/>
        </w:rPr>
        <w:t xml:space="preserve">les numéros sont attribués à ce moment-là</w:t>
      </w:r>
      <w:r>
        <w:rPr>
          <w:color w:val="1B1917"/>
          <w:sz w:val="21"/>
          <w:szCs w:val="21"/>
        </w:rPr>
        <w:t xml:space="preserve">. Dites-le au client plutôt que de le faire attendre au guichet.</w:t>
      </w:r>
    </w:p>
    <w:p>
      <w:pPr>
        <w:pStyle w:val="Heading2"/>
        <w:spacing w:after="140" w:before="320"/>
      </w:pPr>
      <w:r>
        <w:rPr>
          <w:b/>
          <w:bCs/>
          <w:color w:val="1B1917"/>
          <w:sz w:val="23"/>
          <w:szCs w:val="23"/>
        </w:rPr>
        <w:t xml:space="preserve">Chèques</w:t>
      </w:r>
    </w:p>
    <w:p>
      <w:pPr>
        <w:spacing w:after="180" w:before="0" w:line="290"/>
        <w:jc w:val="both"/>
      </w:pPr>
      <w:r>
        <w:rPr>
          <w:color w:val="1B1917"/>
          <w:sz w:val="21"/>
          <w:szCs w:val="21"/>
        </w:rPr>
        <w:t xml:space="preserve">Les chèques du compte, filtrables par état. Chaque état dit ce qu'il attend, au présent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93"/>
        <w:gridCol w:w="8218"/>
      </w:tblGrid>
      <w:tr>
        <w:trPr>
          <w:tblHeader/>
        </w:trPr>
        <w:tc>
          <w:tcPr>
            <w:tcW w:type="dxa" w:w="119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8218"/>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En circulation</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Délivré au client, jamais présenté. Il peut l'être demain : ce numéro engage encore le compte.</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Payé</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Payé et comptabilisé. Un chèque payé ne se reprend pas.</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Opposition</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Sous opposition. Aucun paiement ne passera sur ce numéro.</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Présenté sans provision suffisante. L'incident est au dossier, et il se déclare.</w:t>
            </w:r>
          </w:p>
        </w:tc>
      </w:tr>
    </w:tbl>
    <w:p>
      <w:pPr>
        <w:spacing w:after="220"/>
      </w:pPr>
    </w:p>
    <w:p>
      <w:pPr>
        <w:spacing w:after="180" w:before="0" w:line="290"/>
        <w:jc w:val="both"/>
      </w:pPr>
      <w:r>
        <w:rPr>
          <w:b/>
          <w:bCs/>
          <w:color w:val="1B1917"/>
          <w:sz w:val="21"/>
          <w:szCs w:val="21"/>
        </w:rPr>
        <w:t xml:space="preserve">Seul un chèque en circulation</w:t>
      </w:r>
      <w:r>
        <w:rPr>
          <w:color w:val="1B1917"/>
          <w:sz w:val="21"/>
          <w:szCs w:val="21"/>
        </w:rPr>
        <w:t xml:space="preserve"> se paie ou se frappe d'opposition. Sur les trois autres, aucun bouton : ce n'est pas un oubli, c'est qu'il n'y a plus rien à faire.</w:t>
      </w:r>
    </w:p>
    <w:p>
      <w:pPr>
        <w:pStyle w:val="Heading3"/>
        <w:spacing w:after="140" w:before="320"/>
      </w:pPr>
      <w:r>
        <w:rPr>
          <w:b/>
          <w:bCs/>
          <w:color w:val="1B1917"/>
          <w:sz w:val="23"/>
          <w:szCs w:val="23"/>
        </w:rPr>
        <w:t xml:space="preserve">Payer un chèque</w:t>
      </w:r>
    </w:p>
    <w:p>
      <w:pPr>
        <w:spacing w:after="180" w:before="0" w:line="290"/>
        <w:jc w:val="both"/>
      </w:pPr>
      <w:r>
        <w:rPr>
          <w:color w:val="1B1917"/>
          <w:sz w:val="21"/>
          <w:szCs w:val="21"/>
        </w:rPr>
        <w:t xml:space="preserve">Le montant, le porteur, et </w:t>
      </w:r>
      <w:r>
        <w:rPr>
          <w:b/>
          <w:bCs/>
          <w:color w:val="1B1917"/>
          <w:sz w:val="21"/>
          <w:szCs w:val="21"/>
        </w:rPr>
        <w:t xml:space="preserve">comment le chèque est payé</w:t>
      </w:r>
      <w:r>
        <w:rPr>
          <w:color w:val="1B1917"/>
          <w:sz w:val="21"/>
          <w:szCs w:val="21"/>
        </w:rPr>
        <w:t xml:space="preserve"> :</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 sur </w:t>
      </w:r>
      <w:r>
        <w:rPr>
          <w:b/>
          <w:bCs/>
          <w:color w:val="1B1917"/>
          <w:sz w:val="21"/>
          <w:szCs w:val="21"/>
        </w:rPr>
        <w:t xml:space="preserve">votre caisse</w:t>
      </w:r>
      <w:r>
        <w:rPr>
          <w:color w:val="1B1917"/>
          <w:sz w:val="21"/>
          <w:szCs w:val="21"/>
        </w:rPr>
        <w:t xml:space="preserve">. Elle vient de votre profil : elle ne se choisit pas, et l'écran ne vous la demande pas ;</w:t>
      </w:r>
    </w:p>
    <w:p>
      <w:pPr>
        <w:pStyle w:val="ListParagraph"/>
        <w:numPr>
          <w:ilvl w:val="0"/>
          <w:numId w:val="2"/>
        </w:numPr>
        <w:spacing w:after="80" w:before="40"/>
      </w:pPr>
      <w:r>
        <w:rPr>
          <w:b/>
          <w:bCs/>
          <w:color w:val="1B1917"/>
          <w:sz w:val="21"/>
          <w:szCs w:val="21"/>
        </w:rPr>
        <w:t xml:space="preserve">par compensation</w:t>
      </w:r>
      <w:r>
        <w:rPr>
          <w:color w:val="1B1917"/>
          <w:sz w:val="21"/>
          <w:szCs w:val="21"/>
        </w:rPr>
        <w:t xml:space="preserve"> — sur un compte </w:t>
      </w:r>
      <w:r>
        <w:rPr>
          <w:b/>
          <w:bCs/>
          <w:color w:val="1B1917"/>
          <w:sz w:val="21"/>
          <w:szCs w:val="21"/>
        </w:rPr>
        <w:t xml:space="preserve">nostro</w:t>
      </w:r>
      <w:r>
        <w:rPr>
          <w:color w:val="1B1917"/>
          <w:sz w:val="21"/>
          <w:szCs w:val="21"/>
        </w:rPr>
        <w:t xml:space="preserve">, que vous désignez.</w:t>
      </w:r>
    </w:p>
    <w:p>
      <w:pPr>
        <w:spacing w:after="180" w:before="0" w:line="290"/>
        <w:jc w:val="both"/>
      </w:pPr>
      <w:r>
        <w:rPr>
          <w:color w:val="1B1917"/>
          <w:sz w:val="21"/>
          <w:szCs w:val="21"/>
        </w:rPr>
        <w:t xml:space="preserve">Le compte est débité à l'instant. </w:t>
      </w:r>
      <w:r>
        <w:rPr>
          <w:b/>
          <w:bCs/>
          <w:color w:val="1B1917"/>
          <w:sz w:val="21"/>
          <w:szCs w:val="21"/>
        </w:rPr>
        <w:t xml:space="preserve">Sans provision, le socle refuse et l'incident reste au dossier</w:t>
      </w:r>
      <w:r>
        <w:rPr>
          <w:color w:val="1B1917"/>
          <w:sz w:val="21"/>
          <w:szCs w:val="21"/>
        </w:rPr>
        <w:t xml:space="preserve"> : il est daté, il se déclare, et il suit le client.</w:t>
      </w:r>
    </w:p>
    <w:p>
      <w:pPr>
        <w:pBdr>
          <w:left w:val="single" w:color="1F4E46" w:sz="18" w:space="10"/>
        </w:pBdr>
        <w:shd w:fill="F6F3EC" w:color="auto" w:val="clear"/>
        <w:spacing w:after="200" w:before="160"/>
        <w:ind w:left="240" w:right="200"/>
      </w:pPr>
      <w:r>
        <w:rPr>
          <w:b/>
          <w:bCs/>
          <w:color w:val="1B1917"/>
          <w:sz w:val="21"/>
          <w:szCs w:val="21"/>
        </w:rPr>
        <w:t xml:space="preserve">Le porteur.</w:t>
      </w:r>
      <w:r>
        <w:rPr>
          <w:color w:val="1B1917"/>
          <w:sz w:val="21"/>
          <w:szCs w:val="21"/>
        </w:rPr>
        <w:t xml:space="preserve"> Au guichet, il est obligatoire : celui qui présente le chèque est devant vous, et c'est lui que le chèque paie. En compensation, il vient de la banque présentatrice — le poste ne l'invente pas.</w:t>
      </w:r>
    </w:p>
    <w:p>
      <w:pPr>
        <w:spacing w:after="180" w:before="0" w:line="290"/>
        <w:jc w:val="both"/>
      </w:pPr>
      <w:r>
        <w:rPr>
          <w:color w:val="1B1917"/>
          <w:sz w:val="21"/>
          <w:szCs w:val="21"/>
        </w:rPr>
        <w:t xml:space="preserve">Votre </w:t>
      </w:r>
      <w:r>
        <w:rPr>
          <w:b/>
          <w:bCs/>
          <w:color w:val="1B1917"/>
          <w:sz w:val="21"/>
          <w:szCs w:val="21"/>
        </w:rPr>
        <w:t xml:space="preserve">plafond</w:t>
      </w:r>
      <w:r>
        <w:rPr>
          <w:color w:val="1B1917"/>
          <w:sz w:val="21"/>
          <w:szCs w:val="21"/>
        </w:rPr>
        <w:t xml:space="preserve"> sur le paiement d'un chèque est écrit au-dessus du champ, et l'écran vous avertit dès que le montant le dépasse : mieux vaut le savoir avant de compter.</w:t>
      </w:r>
    </w:p>
    <w:p>
      <w:pPr>
        <w:pStyle w:val="Heading3"/>
        <w:spacing w:after="140" w:before="320"/>
      </w:pPr>
      <w:r>
        <w:rPr>
          <w:b/>
          <w:bCs/>
          <w:color w:val="1B1917"/>
          <w:sz w:val="23"/>
          <w:szCs w:val="23"/>
        </w:rPr>
        <w:t xml:space="preserve">Faire opposition</w:t>
      </w:r>
    </w:p>
    <w:p>
      <w:pPr>
        <w:spacing w:after="180" w:before="0" w:line="290"/>
        <w:jc w:val="both"/>
      </w:pPr>
      <w:r>
        <w:rPr>
          <w:color w:val="1B1917"/>
          <w:sz w:val="21"/>
          <w:szCs w:val="21"/>
        </w:rPr>
        <w:t xml:space="preserve">Quatre motifs, et </w:t>
      </w:r>
      <w:r>
        <w:rPr>
          <w:b/>
          <w:bCs/>
          <w:color w:val="1B1917"/>
          <w:sz w:val="21"/>
          <w:szCs w:val="21"/>
        </w:rPr>
        <w:t xml:space="preserve">ce sont les seuls</w:t>
      </w:r>
      <w:r>
        <w:rPr>
          <w:color w:val="1B1917"/>
          <w:sz w:val="21"/>
          <w:szCs w:val="21"/>
        </w:rPr>
        <w:t xml:space="preserve"> : perte, vol, utilisation frauduleuse, redressement ou liquidation du porteur.</w:t>
      </w:r>
    </w:p>
    <w:p>
      <w:pPr>
        <w:pBdr>
          <w:left w:val="single" w:color="1F4E46" w:sz="18" w:space="10"/>
        </w:pBdr>
        <w:shd w:fill="F6F3EC" w:color="auto" w:val="clear"/>
        <w:spacing w:after="200" w:before="160"/>
        <w:ind w:left="240" w:right="200"/>
      </w:pPr>
      <w:r>
        <w:rPr>
          <w:color w:val="1B1917"/>
          <w:sz w:val="21"/>
          <w:szCs w:val="21"/>
        </w:rPr>
        <w:t xml:space="preserve">L'opposition sur chèque n'est pas libre : la loi uniforme l'enferme dans ces cas. Une opposition hors de ces motifs — un client mécontent de sa livraison — </w:t>
      </w:r>
      <w:r>
        <w:rPr>
          <w:b/>
          <w:bCs/>
          <w:color w:val="1B1917"/>
          <w:sz w:val="21"/>
          <w:szCs w:val="21"/>
        </w:rPr>
        <w:t xml:space="preserve">engage la banque, et vous</w:t>
      </w:r>
      <w:r>
        <w:rPr>
          <w:color w:val="1B1917"/>
          <w:sz w:val="21"/>
          <w:szCs w:val="21"/>
        </w:rPr>
        <w:t xml:space="preserve">. C'est pourquoi l'écran n'offre pas de champ libre.</w:t>
      </w:r>
    </w:p>
    <w:p>
      <w:pPr>
        <w:spacing w:after="180" w:before="0" w:line="290"/>
        <w:jc w:val="both"/>
      </w:pPr>
      <w:r>
        <w:rPr>
          <w:color w:val="1B1917"/>
          <w:sz w:val="21"/>
          <w:szCs w:val="21"/>
        </w:rPr>
        <w:t xml:space="preserve">Une fois enregistrée, aucun paiement ne passera plus sur ce numéro.</w:t>
      </w:r>
    </w:p>
    <w:p>
      <w:pPr>
        <w:pStyle w:val="Heading2"/>
        <w:spacing w:after="140" w:before="320"/>
      </w:pPr>
      <w:r>
        <w:rPr>
          <w:b/>
          <w:bCs/>
          <w:color w:val="1B1917"/>
          <w:sz w:val="23"/>
          <w:szCs w:val="23"/>
        </w:rPr>
        <w:t xml:space="preserve">Incidents de paiement</w:t>
      </w:r>
    </w:p>
    <w:p>
      <w:pPr>
        <w:spacing w:after="180" w:before="0" w:line="290"/>
        <w:jc w:val="both"/>
      </w:pPr>
      <w:r>
        <w:rPr>
          <w:color w:val="1B1917"/>
          <w:sz w:val="21"/>
          <w:szCs w:val="21"/>
        </w:rPr>
        <w:t xml:space="preserve">En lecture seule : le chèque, le montant, la date, le motif, qui l'a présenté.</w:t>
      </w:r>
    </w:p>
    <w:p>
      <w:pPr>
        <w:pBdr>
          <w:left w:val="single" w:color="1F4E46" w:sz="18" w:space="10"/>
        </w:pBdr>
        <w:shd w:fill="F6F3EC" w:color="auto" w:val="clear"/>
        <w:spacing w:after="200" w:before="160"/>
        <w:ind w:left="240" w:right="200"/>
      </w:pPr>
      <w:r>
        <w:rPr>
          <w:color w:val="1B1917"/>
          <w:sz w:val="21"/>
          <w:szCs w:val="21"/>
        </w:rPr>
        <w:t xml:space="preserve">Un incident </w:t>
      </w:r>
      <w:r>
        <w:rPr>
          <w:b/>
          <w:bCs/>
          <w:color w:val="1B1917"/>
          <w:sz w:val="21"/>
          <w:szCs w:val="21"/>
        </w:rPr>
        <w:t xml:space="preserve">ne se corrige pas</w:t>
      </w:r>
      <w:r>
        <w:rPr>
          <w:color w:val="1B1917"/>
          <w:sz w:val="21"/>
          <w:szCs w:val="21"/>
        </w:rPr>
        <w:t xml:space="preserve">. Il est daté, il se déclare à la Centrale des incidents de paiement, et il suit le client.</w:t>
      </w:r>
    </w:p>
    <w:p>
      <w:pPr>
        <w:pStyle w:val="Heading2"/>
        <w:spacing w:after="140" w:before="320"/>
      </w:pPr>
      <w:r>
        <w:rPr>
          <w:b/>
          <w:bCs/>
          <w:color w:val="1B1917"/>
          <w:sz w:val="23"/>
          <w:szCs w:val="23"/>
        </w:rPr>
        <w:t xml:space="preserve">Mandats</w:t>
      </w:r>
    </w:p>
    <w:p>
      <w:pPr>
        <w:spacing w:after="180" w:before="0" w:line="290"/>
        <w:jc w:val="both"/>
      </w:pPr>
      <w:r>
        <w:rPr>
          <w:color w:val="1B1917"/>
          <w:sz w:val="21"/>
          <w:szCs w:val="21"/>
        </w:rPr>
        <w:t xml:space="preserve">Les autorisations de prélèvement sur ce compte : référence, créancier, plafond, validité, état.</w:t>
      </w:r>
    </w:p>
    <w:p>
      <w:pPr>
        <w:spacing w:after="180" w:before="0" w:line="290"/>
        <w:jc w:val="both"/>
      </w:pPr>
      <w:r>
        <w:rPr>
          <w:color w:val="1B1917"/>
          <w:sz w:val="21"/>
          <w:szCs w:val="21"/>
        </w:rPr>
        <w:t xml:space="preserve">Pour en enregistrer un, </w:t>
      </w:r>
      <w:r>
        <w:rPr>
          <w:i/>
          <w:iCs/>
          <w:color w:val="1B1917"/>
          <w:sz w:val="21"/>
          <w:szCs w:val="21"/>
        </w:rPr>
        <w:t xml:space="preserve">Enregistrer un mandat</w:t>
      </w:r>
      <w:r>
        <w:rPr>
          <w:color w:val="1B1917"/>
          <w:sz w:val="21"/>
          <w:szCs w:val="21"/>
        </w:rPr>
        <w:t xml:space="preserve">. Ce qu'il faut, et pourquoi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908"/>
        <w:gridCol w:w="7503"/>
      </w:tblGrid>
      <w:tr>
        <w:trPr>
          <w:tblHeader/>
        </w:trPr>
        <w:tc>
          <w:tcPr>
            <w:tcW w:type="dxa" w:w="1908"/>
            <w:shd w:fill="EFEBE2" w:color="auto" w:val="clear"/>
            <w:tcMar>
              <w:top w:type="dxa" w:w="70"/>
              <w:left w:type="dxa" w:w="110"/>
              <w:bottom w:type="dxa" w:w="70"/>
              <w:right w:type="dxa" w:w="110"/>
            </w:tcMar>
          </w:tcPr>
          <w:p>
            <w:pPr>
              <w:spacing w:after="0" w:before="0"/>
            </w:pPr>
            <w:r>
              <w:rPr>
                <w:b/>
                <w:bCs/>
                <w:color w:val="1B1917"/>
                <w:sz w:val="19"/>
                <w:szCs w:val="19"/>
              </w:rPr>
              <w:t xml:space="preserve">Ce qu'on saisit</w:t>
            </w:r>
          </w:p>
        </w:tc>
        <w:tc>
          <w:tcPr>
            <w:tcW w:type="dxa" w:w="7503"/>
            <w:shd w:fill="EFEBE2" w:color="auto" w:val="clear"/>
            <w:tcMar>
              <w:top w:type="dxa" w:w="70"/>
              <w:left w:type="dxa" w:w="110"/>
              <w:bottom w:type="dxa" w:w="70"/>
              <w:right w:type="dxa" w:w="110"/>
            </w:tcMar>
          </w:tcPr>
          <w:p>
            <w:pPr>
              <w:spacing w:after="0" w:before="0"/>
            </w:pPr>
            <w:r>
              <w:rPr>
                <w:b/>
                <w:bCs/>
                <w:color w:val="1B1917"/>
                <w:sz w:val="19"/>
                <w:szCs w:val="19"/>
              </w:rPr>
              <w:t xml:space="preserve">Pourquoi</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Référence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Celle que le créancier citera à chaque prélèvement : sans elle, aucun rapprochement.</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Identifiant du créancier</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Ce qui identifie le préleveur sur chaque présentation, quand son nom ne fait que le désigner.</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Nom du créancier</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Celui qui prélèvera.</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Où il tient son compte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Chez vous</w:t>
            </w:r>
            <w:r>
              <w:rPr>
                <w:b w:val="false"/>
                <w:bCs w:val="false"/>
                <w:color w:val="1B1917"/>
                <w:sz w:val="19"/>
                <w:szCs w:val="19"/>
              </w:rPr>
              <w:t xml:space="preserve">, et vous désignez le compte ; </w:t>
            </w:r>
            <w:r>
              <w:rPr>
                <w:b w:val="false"/>
                <w:bCs w:val="false"/>
                <w:color w:val="1B1917"/>
                <w:sz w:val="19"/>
                <w:szCs w:val="19"/>
              </w:rPr>
              <w:t xml:space="preserve">ailleurs</w:t>
            </w:r>
            <w:r>
              <w:rPr>
                <w:b w:val="false"/>
                <w:bCs w:val="false"/>
                <w:color w:val="1B1917"/>
                <w:sz w:val="19"/>
                <w:szCs w:val="19"/>
              </w:rPr>
              <w:t xml:space="preserve">, et vous donnez la banque et le compte. L'un </w:t>
            </w:r>
            <w:r>
              <w:rPr>
                <w:b w:val="false"/>
                <w:bCs w:val="false"/>
                <w:color w:val="1B1917"/>
                <w:sz w:val="19"/>
                <w:szCs w:val="19"/>
              </w:rPr>
              <w:t xml:space="preserve">ou</w:t>
            </w:r>
            <w:r>
              <w:rPr>
                <w:b w:val="false"/>
                <w:bCs w:val="false"/>
                <w:color w:val="1B1917"/>
                <w:sz w:val="19"/>
                <w:szCs w:val="19"/>
              </w:rPr>
              <w:t xml:space="preserve"> l'autre — jamais les deux.</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Signé le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La date que le client a portée sur le mandat : elle fait foi si le prélèvement est contesté.</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Prend effet le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À partir de quand le créancier peut prélever.</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Jusqu'au</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Facultatif : vide, le mandat n'a pas de terme.</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Plafond</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Facultatif — mais </w:t>
            </w:r>
            <w:r>
              <w:rPr>
                <w:b w:val="false"/>
                <w:bCs w:val="false"/>
                <w:color w:val="1B1917"/>
                <w:sz w:val="19"/>
                <w:szCs w:val="19"/>
              </w:rPr>
              <w:t xml:space="preserve">sans plafond, le créancier prélève ce qu'il veut</w:t>
            </w:r>
            <w:r>
              <w:rPr>
                <w:b w:val="false"/>
                <w:bCs w:val="false"/>
                <w:color w:val="1B1917"/>
                <w:sz w:val="19"/>
                <w:szCs w:val="19"/>
              </w:rPr>
              <w:t xml:space="preserve">. C'est légal, et c'est au client de le savoir avant de signer.</w:t>
            </w:r>
          </w:p>
        </w:tc>
      </w:tr>
    </w:tbl>
    <w:p>
      <w:pPr>
        <w:spacing w:after="220"/>
      </w:pPr>
    </w:p>
    <w:p>
      <w:pPr>
        <w:spacing w:after="180" w:before="0" w:line="290"/>
        <w:jc w:val="both"/>
      </w:pPr>
      <w:r>
        <w:rPr>
          <w:color w:val="1B1917"/>
          <w:sz w:val="21"/>
          <w:szCs w:val="21"/>
        </w:rPr>
        <w:t xml:space="preserve">Comme le chéquier, un mandat </w:t>
      </w:r>
      <w:r>
        <w:rPr>
          <w:b/>
          <w:bCs/>
          <w:color w:val="1B1917"/>
          <w:sz w:val="21"/>
          <w:szCs w:val="21"/>
        </w:rPr>
        <w:t xml:space="preserve">s'enregistre à deux</w:t>
      </w:r>
      <w:r>
        <w:rPr>
          <w:color w:val="1B1917"/>
          <w:sz w:val="21"/>
          <w:szCs w:val="21"/>
        </w:rPr>
        <w:t xml:space="preserve"> : il n'autorisera aucun prélèvement tant qu'un second ne l'aura pas validé.</w:t>
      </w:r>
    </w:p>
    <w:p>
      <w:pPr>
        <w:pStyle w:val="Heading3"/>
        <w:spacing w:after="140" w:before="320"/>
      </w:pPr>
      <w:r>
        <w:rPr>
          <w:b/>
          <w:bCs/>
          <w:color w:val="1B1917"/>
          <w:sz w:val="23"/>
          <w:szCs w:val="23"/>
        </w:rPr>
        <w:t xml:space="preserve">Révoquer</w:t>
      </w:r>
    </w:p>
    <w:p>
      <w:pPr>
        <w:spacing w:after="180" w:before="0" w:line="290"/>
        <w:jc w:val="both"/>
      </w:pPr>
      <w:r>
        <w:rPr>
          <w:color w:val="1B1917"/>
          <w:sz w:val="21"/>
          <w:szCs w:val="21"/>
        </w:rPr>
        <w:t xml:space="preserve">Un mandat actif se révoque sur motif. La révocation </w:t>
      </w:r>
      <w:r>
        <w:rPr>
          <w:b/>
          <w:bCs/>
          <w:color w:val="1B1917"/>
          <w:sz w:val="21"/>
          <w:szCs w:val="21"/>
        </w:rPr>
        <w:t xml:space="preserve">prend effet tout de suite</w:t>
      </w:r>
      <w:r>
        <w:rPr>
          <w:color w:val="1B1917"/>
          <w:sz w:val="21"/>
          <w:szCs w:val="21"/>
        </w:rPr>
        <w:t xml:space="preserve"> : une présentation du créancier sera désormais rejetée.</w:t>
      </w:r>
    </w:p>
    <w:p>
      <w:pPr>
        <w:spacing w:after="180" w:before="0" w:line="290"/>
        <w:jc w:val="both"/>
      </w:pPr>
      <w:r>
        <w:rPr>
          <w:color w:val="1B1917"/>
          <w:sz w:val="21"/>
          <w:szCs w:val="21"/>
        </w:rPr>
        <w:t xml:space="preserve">Un mandat révoqué ne se révoque pas deux fois. Pour autoriser à nouveau ce créancier, enregistrez un </w:t>
      </w:r>
      <w:r>
        <w:rPr>
          <w:b/>
          <w:bCs/>
          <w:color w:val="1B1917"/>
          <w:sz w:val="21"/>
          <w:szCs w:val="21"/>
        </w:rPr>
        <w:t xml:space="preserve">nouveau mandat</w:t>
      </w:r>
      <w:r>
        <w:rPr>
          <w:color w:val="1B1917"/>
          <w:sz w:val="21"/>
          <w:szCs w:val="21"/>
        </w:rPr>
        <w:t xml:space="preserve"> — c'est une nouvelle signature du client.</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refus au référentiel client</w:t>
      </w:r>
    </w:p>
    <w:p>
      <w:pPr>
        <w:pStyle w:val="Heading2"/>
        <w:spacing w:after="140" w:before="320"/>
      </w:pPr>
      <w:r>
        <w:rPr>
          <w:b/>
          <w:bCs/>
          <w:color w:val="1B1917"/>
          <w:sz w:val="23"/>
          <w:szCs w:val="23"/>
        </w:rPr>
        <w:t xml:space="preserve">Ce client ne peut pas recevoir de nouveau compte</w:t>
      </w:r>
    </w:p>
    <w:p>
      <w:pPr>
        <w:spacing w:after="180" w:before="0" w:line="290"/>
        <w:jc w:val="both"/>
      </w:pPr>
      <w:r>
        <w:rPr>
          <w:color w:val="1B1917"/>
          <w:sz w:val="21"/>
          <w:szCs w:val="21"/>
        </w:rPr>
        <w:t xml:space="preserve">Le client est bloqué, sa connaissance client n'est pas vérifiée, ou son dossier est incomplet. Le </w:t>
      </w:r>
      <w:r>
        <w:rPr>
          <w:color w:val="1F4E46"/>
          <w:sz w:val="21"/>
          <w:szCs w:val="21"/>
          <w:u w:val="single"/>
        </w:rPr>
        <w:t xml:space="preserve">chapitre 6</w:t>
      </w:r>
      <w:r>
        <w:rPr>
          <w:color w:val="1B1917"/>
          <w:sz w:val="21"/>
          <w:szCs w:val="21"/>
        </w:rPr>
        <w:t xml:space="preserve"> explique ce qui est nommé comme obstacle. </w:t>
      </w:r>
      <w:r>
        <w:rPr>
          <w:b/>
          <w:bCs/>
          <w:color w:val="1B1917"/>
          <w:sz w:val="21"/>
          <w:szCs w:val="21"/>
        </w:rPr>
        <w:t xml:space="preserve">Ses comptes existants continuent de fonctionner</w:t>
      </w:r>
      <w:r>
        <w:rPr>
          <w:color w:val="1B1917"/>
          <w:sz w:val="21"/>
          <w:szCs w:val="21"/>
        </w:rPr>
        <w:t xml:space="preserve"> : c'est l'ouverture qui est arrêtée, pas l'activité du client — un client vous posera la question.</w:t>
      </w:r>
    </w:p>
    <w:p>
      <w:pPr>
        <w:pStyle w:val="Heading2"/>
        <w:spacing w:after="140" w:before="320"/>
      </w:pPr>
      <w:r>
        <w:rPr>
          <w:b/>
          <w:bCs/>
          <w:color w:val="1B1917"/>
          <w:sz w:val="23"/>
          <w:szCs w:val="23"/>
        </w:rPr>
        <w:t xml:space="preserve">Pièce manquante, pièce expirée</w:t>
      </w:r>
    </w:p>
    <w:p>
      <w:pPr>
        <w:spacing w:after="180" w:before="0" w:line="290"/>
        <w:jc w:val="both"/>
      </w:pPr>
      <w:r>
        <w:rPr>
          <w:color w:val="1B1917"/>
          <w:sz w:val="21"/>
          <w:szCs w:val="21"/>
        </w:rPr>
        <w:t xml:space="preserve">Le dossier nomme la pièce et sa nature. Réclamez-la au client ; une fois versée et vérifiée, l'obstacle disparaît de lui-même.</w:t>
      </w:r>
    </w:p>
    <w:p>
      <w:pPr>
        <w:pStyle w:val="Heading2"/>
        <w:spacing w:after="140" w:before="320"/>
      </w:pPr>
      <w:r>
        <w:rPr>
          <w:b/>
          <w:bCs/>
          <w:color w:val="1B1917"/>
          <w:sz w:val="23"/>
          <w:szCs w:val="23"/>
        </w:rPr>
        <w:t xml:space="preserve">Bénéficiaire non vérifié</w:t>
      </w:r>
    </w:p>
    <w:p>
      <w:pPr>
        <w:spacing w:after="180" w:before="0" w:line="290"/>
        <w:jc w:val="both"/>
      </w:pPr>
      <w:r>
        <w:rPr>
          <w:color w:val="1B1917"/>
          <w:sz w:val="21"/>
          <w:szCs w:val="21"/>
        </w:rPr>
        <w:t xml:space="preserve">Sur une personne morale. Tant que la conformité n'a pas vérifié un bénéficiaire effectif déclaré, aucun compte ne s'ouvre. Ce n'est pas une décision du comptoir.</w:t>
      </w:r>
    </w:p>
    <w:p>
      <w:pPr>
        <w:pStyle w:val="Heading1"/>
        <w:pBdr>
          <w:bottom w:val="single" w:color="D8D2C6" w:sz="3" w:space="8"/>
        </w:pBdr>
        <w:spacing w:after="140" w:before="420"/>
      </w:pPr>
      <w:r>
        <w:rPr>
          <w:b/>
          <w:bCs/>
          <w:color w:val="1B1917"/>
          <w:sz w:val="27"/>
          <w:szCs w:val="27"/>
        </w:rPr>
        <w:t xml:space="preserve">Les refus au crédit</w:t>
      </w:r>
    </w:p>
    <w:p>
      <w:pPr>
        <w:pStyle w:val="Heading2"/>
        <w:spacing w:after="140" w:before="320"/>
      </w:pPr>
      <w:r>
        <w:rPr>
          <w:b/>
          <w:bCs/>
          <w:color w:val="1B1917"/>
          <w:sz w:val="23"/>
          <w:szCs w:val="23"/>
        </w:rPr>
        <w:t xml:space="preserve">Toutes les conditions suspensives ne sont pas levées</w:t>
      </w:r>
    </w:p>
    <w:p>
      <w:pPr>
        <w:spacing w:after="180" w:before="0" w:line="290"/>
        <w:jc w:val="both"/>
      </w:pPr>
      <w:r>
        <w:rPr>
          <w:color w:val="1B1917"/>
          <w:sz w:val="21"/>
          <w:szCs w:val="21"/>
        </w:rPr>
        <w:t xml:space="preserve">Le contrat ne peut pas être établi. Le dossier liste celles qui manquent. Attention : une condition </w:t>
      </w:r>
      <w:r>
        <w:rPr>
          <w:b/>
          <w:bCs/>
          <w:color w:val="1B1917"/>
          <w:sz w:val="21"/>
          <w:szCs w:val="21"/>
        </w:rPr>
        <w:t xml:space="preserve">résolutoire</w:t>
      </w:r>
      <w:r>
        <w:rPr>
          <w:color w:val="1B1917"/>
          <w:sz w:val="21"/>
          <w:szCs w:val="21"/>
        </w:rPr>
        <w:t xml:space="preserve"> non levée ne bloque rien — si le refus persiste alors que vous pensiez tout avoir levé, vérifiez que vous regardiez bien la bonne section.</w:t>
      </w:r>
    </w:p>
    <w:p>
      <w:pPr>
        <w:pStyle w:val="Heading2"/>
        <w:spacing w:after="140" w:before="320"/>
      </w:pPr>
      <w:r>
        <w:rPr>
          <w:b/>
          <w:bCs/>
          <w:color w:val="1B1917"/>
          <w:sz w:val="23"/>
          <w:szCs w:val="23"/>
        </w:rPr>
        <w:t xml:space="preserve">Une décision sans analyse ne se motive pas</w:t>
      </w:r>
    </w:p>
    <w:p>
      <w:pPr>
        <w:spacing w:after="180" w:before="0" w:line="290"/>
        <w:jc w:val="both"/>
      </w:pPr>
      <w:r>
        <w:rPr>
          <w:color w:val="1B1917"/>
          <w:sz w:val="21"/>
          <w:szCs w:val="21"/>
        </w:rPr>
        <w:t xml:space="preserve">Le bouton </w:t>
      </w:r>
      <w:r>
        <w:rPr>
          <w:i/>
          <w:iCs/>
          <w:color w:val="1B1917"/>
          <w:sz w:val="21"/>
          <w:szCs w:val="21"/>
        </w:rPr>
        <w:t xml:space="preserve">Décider</w:t>
      </w:r>
      <w:r>
        <w:rPr>
          <w:color w:val="1B1917"/>
          <w:sz w:val="21"/>
          <w:szCs w:val="21"/>
        </w:rPr>
        <w:t xml:space="preserve"> n'apparaît pas tant qu'aucune analyse n'a été versée au dossier. Versez-la d'abord : sans elle, la décision ne tiendrait pas devant un contrôle.</w:t>
      </w:r>
    </w:p>
    <w:p>
      <w:pPr>
        <w:pStyle w:val="Heading2"/>
        <w:spacing w:after="140" w:before="320"/>
      </w:pPr>
      <w:r>
        <w:rPr>
          <w:b/>
          <w:bCs/>
          <w:color w:val="1B1917"/>
          <w:sz w:val="23"/>
          <w:szCs w:val="23"/>
        </w:rPr>
        <w:t xml:space="preserve">Ce contrat est déjà débloqué</w:t>
      </w:r>
    </w:p>
    <w:p>
      <w:pPr>
        <w:spacing w:after="180" w:before="0" w:line="290"/>
        <w:jc w:val="both"/>
      </w:pPr>
      <w:r>
        <w:rPr>
          <w:color w:val="1B1917"/>
          <w:sz w:val="21"/>
          <w:szCs w:val="21"/>
        </w:rPr>
        <w:t xml:space="preserve">Le déblocage a déjà eu lieu, ou une demande est en attente de validation. Regardez la </w:t>
      </w:r>
      <w:r>
        <w:rPr>
          <w:color w:val="1F4E46"/>
          <w:sz w:val="21"/>
          <w:szCs w:val="21"/>
          <w:u w:val="single"/>
        </w:rPr>
        <w:t xml:space="preserve">file de validation</w:t>
      </w:r>
      <w:r>
        <w:rPr>
          <w:color w:val="1B1917"/>
          <w:sz w:val="21"/>
          <w:szCs w:val="21"/>
        </w:rPr>
        <w:t xml:space="preserve"> avant de recommencer.</w:t>
      </w:r>
    </w:p>
    <w:p>
      <w:pPr>
        <w:pStyle w:val="Heading2"/>
        <w:spacing w:after="140" w:before="320"/>
      </w:pPr>
      <w:r>
        <w:rPr>
          <w:b/>
          <w:bCs/>
          <w:color w:val="1B1917"/>
          <w:sz w:val="23"/>
          <w:szCs w:val="23"/>
        </w:rPr>
        <w:t xml:space="preserve">Ce contrat est déjà passé en perte</w:t>
      </w:r>
    </w:p>
    <w:p>
      <w:pPr>
        <w:spacing w:after="180" w:before="0" w:line="290"/>
        <w:jc w:val="both"/>
      </w:pPr>
      <w:r>
        <w:rPr>
          <w:color w:val="1B1917"/>
          <w:sz w:val="21"/>
          <w:szCs w:val="21"/>
        </w:rPr>
        <w:t xml:space="preserve">Un passage en perte ne se fait qu'une fois. Ce qui reste dû se suit au hors bilan, et se recouvre — voir le </w:t>
      </w:r>
      <w:r>
        <w:rPr>
          <w:color w:val="1F4E46"/>
          <w:sz w:val="21"/>
          <w:szCs w:val="21"/>
          <w:u w:val="single"/>
        </w:rPr>
        <w:t xml:space="preserve">chapitre 7</w:t>
      </w:r>
      <w:r>
        <w:rPr>
          <w:color w:val="1B1917"/>
          <w:sz w:val="21"/>
          <w:szCs w:val="21"/>
        </w:rPr>
        <w:t xml:space="preserve">.</w:t>
      </w:r>
    </w:p>
    <w:p>
      <w:pPr>
        <w:pStyle w:val="Heading2"/>
        <w:spacing w:after="140" w:before="320"/>
      </w:pPr>
      <w:r>
        <w:rPr>
          <w:b/>
          <w:bCs/>
          <w:color w:val="1B1917"/>
          <w:sz w:val="23"/>
          <w:szCs w:val="23"/>
        </w:rPr>
        <w:t xml:space="preserve">Un contrat qui n'est pas en cours ne se rembourse pas par anticipation</w:t>
      </w:r>
    </w:p>
    <w:p>
      <w:pPr>
        <w:spacing w:after="180" w:before="0" w:line="290"/>
        <w:jc w:val="both"/>
      </w:pPr>
      <w:r>
        <w:rPr>
          <w:color w:val="1B1917"/>
          <w:sz w:val="21"/>
          <w:szCs w:val="21"/>
        </w:rPr>
        <w:t xml:space="preserve">Un contrat non débloqué, soldé ou passé en perte n'accepte plus les actes de gestion courante.</w:t>
      </w:r>
    </w:p>
    <w:p>
      <w:pPr>
        <w:pStyle w:val="Heading1"/>
        <w:pBdr>
          <w:bottom w:val="single" w:color="D8D2C6" w:sz="3" w:space="8"/>
        </w:pBdr>
        <w:spacing w:after="140" w:before="420"/>
      </w:pPr>
      <w:r>
        <w:rPr>
          <w:b/>
          <w:bCs/>
          <w:color w:val="1B1917"/>
          <w:sz w:val="27"/>
          <w:szCs w:val="27"/>
        </w:rPr>
        <w:t xml:space="preserve">Les refus à la conformité</w:t>
      </w:r>
    </w:p>
    <w:p>
      <w:pPr>
        <w:pStyle w:val="Heading2"/>
        <w:spacing w:after="140" w:before="320"/>
      </w:pPr>
      <w:r>
        <w:rPr>
          <w:b/>
          <w:bCs/>
          <w:color w:val="1B1917"/>
          <w:sz w:val="23"/>
          <w:szCs w:val="23"/>
        </w:rPr>
        <w:t xml:space="preserve">Le classement d'une alerte porte son motif</w:t>
      </w:r>
    </w:p>
    <w:p>
      <w:pPr>
        <w:spacing w:after="180" w:before="0" w:line="290"/>
        <w:jc w:val="both"/>
      </w:pPr>
      <w:r>
        <w:rPr>
          <w:color w:val="1B1917"/>
          <w:sz w:val="21"/>
          <w:szCs w:val="21"/>
        </w:rPr>
        <w:t xml:space="preserve">Une alerte classée sans raison écrite ne se contrôle pas. Écrivez le motif pour quelqu'un qui lira le dossier dans trois ans sans rien savoir du contexte.</w:t>
      </w:r>
    </w:p>
    <w:p>
      <w:pPr>
        <w:pStyle w:val="Heading2"/>
        <w:spacing w:after="140" w:before="320"/>
      </w:pPr>
      <w:r>
        <w:rPr>
          <w:b/>
          <w:bCs/>
          <w:color w:val="1B1917"/>
          <w:sz w:val="23"/>
          <w:szCs w:val="23"/>
        </w:rPr>
        <w:t xml:space="preserve">Cette alerte est déjà couverte par une déclaration</w:t>
      </w:r>
    </w:p>
    <w:p>
      <w:pPr>
        <w:spacing w:after="180" w:before="0" w:line="290"/>
        <w:jc w:val="both"/>
      </w:pPr>
      <w:r>
        <w:rPr>
          <w:color w:val="1B1917"/>
          <w:sz w:val="21"/>
          <w:szCs w:val="21"/>
        </w:rPr>
        <w:t xml:space="preserve">Elle a été citée par une déclaration de soupçon : son sort est scellé. La déclarer une seconde fois ferait deux dossiers pour un seul fait. Elle ne se reclasse pas non plus.</w:t>
      </w:r>
    </w:p>
    <w:p>
      <w:pPr>
        <w:pStyle w:val="Heading2"/>
        <w:spacing w:after="140" w:before="320"/>
      </w:pPr>
      <w:r>
        <w:rPr>
          <w:b/>
          <w:bCs/>
          <w:color w:val="1B1917"/>
          <w:sz w:val="23"/>
          <w:szCs w:val="23"/>
        </w:rPr>
        <w:t xml:space="preserve">Une déclaration ne mélange pas deux dossiers</w:t>
      </w:r>
    </w:p>
    <w:p>
      <w:pPr>
        <w:spacing w:after="180" w:before="0" w:line="290"/>
        <w:jc w:val="both"/>
      </w:pPr>
      <w:r>
        <w:rPr>
          <w:color w:val="1B1917"/>
          <w:sz w:val="21"/>
          <w:szCs w:val="21"/>
        </w:rPr>
        <w:t xml:space="preserve">Une des alertes citées ne porte pas sur le tiers déclaré. Décochez-la : elle fera l'objet de sa propre déclaration.</w:t>
      </w:r>
    </w:p>
    <w:p>
      <w:pPr>
        <w:pStyle w:val="Heading2"/>
        <w:spacing w:after="140" w:before="320"/>
      </w:pPr>
      <w:r>
        <w:rPr>
          <w:b/>
          <w:bCs/>
          <w:color w:val="1B1917"/>
          <w:sz w:val="23"/>
          <w:szCs w:val="23"/>
        </w:rPr>
        <w:t xml:space="preserve">Une déclaration cite les alertes qu'elle couvre</w:t>
      </w:r>
    </w:p>
    <w:p>
      <w:pPr>
        <w:spacing w:after="180" w:before="0" w:line="290"/>
        <w:jc w:val="both"/>
      </w:pPr>
      <w:r>
        <w:rPr>
          <w:color w:val="1B1917"/>
          <w:sz w:val="21"/>
          <w:szCs w:val="21"/>
        </w:rPr>
        <w:t xml:space="preserve">Aucune alerte cochée : rien ne rattacherait la déclaration à des faits. Cochez au moins celle depuis laquelle vous rédigez.</w:t>
      </w:r>
    </w:p>
    <w:p>
      <w:pPr>
        <w:pStyle w:val="Heading2"/>
        <w:spacing w:after="140" w:before="320"/>
      </w:pPr>
      <w:r>
        <w:rPr>
          <w:b/>
          <w:bCs/>
          <w:color w:val="1B1917"/>
          <w:sz w:val="23"/>
          <w:szCs w:val="23"/>
        </w:rPr>
        <w:t xml:space="preserve">Un scénario porte déjà ce code</w:t>
      </w:r>
    </w:p>
    <w:p>
      <w:pPr>
        <w:spacing w:after="180" w:before="0" w:line="290"/>
        <w:jc w:val="both"/>
      </w:pPr>
      <w:r>
        <w:rPr>
          <w:color w:val="1B1917"/>
          <w:sz w:val="21"/>
          <w:szCs w:val="21"/>
        </w:rPr>
        <w:t xml:space="preserve">Le code d'un scénario figure sur chaque alerte qu'il lève : deux scénarios ne peuvent pas le partager. Choisissez-en un autre, ou faites cesser l'ancien.</w:t>
      </w:r>
    </w:p>
    <w:p>
      <w:pPr>
        <w:pStyle w:val="Heading2"/>
        <w:spacing w:after="140" w:before="320"/>
      </w:pPr>
      <w:r>
        <w:rPr>
          <w:b/>
          <w:bCs/>
          <w:color w:val="1B1917"/>
          <w:sz w:val="23"/>
          <w:szCs w:val="23"/>
        </w:rPr>
        <w:t xml:space="preserve">Ce paramètre est exigé par la méthode</w:t>
      </w:r>
    </w:p>
    <w:p>
      <w:pPr>
        <w:spacing w:after="180" w:before="0" w:line="290"/>
        <w:jc w:val="both"/>
      </w:pPr>
      <w:r>
        <w:rPr>
          <w:color w:val="1B1917"/>
          <w:sz w:val="21"/>
          <w:szCs w:val="21"/>
        </w:rPr>
        <w:t xml:space="preserve">Chaque méthode de surveillance a besoin de ce qui la fait compter — un seuil, une fenêtre, un nombre minimal d'opérations, un facteur. L'écran ne demande que ceux-là, et les nomme quand il en manque un. Un scénario incomplet ne surveille rien.</w:t>
      </w:r>
    </w:p>
    <w:p>
      <w:pPr>
        <w:pStyle w:val="Heading2"/>
        <w:spacing w:after="140" w:before="320"/>
      </w:pPr>
      <w:r>
        <w:rPr>
          <w:b/>
          <w:bCs/>
          <w:color w:val="1B1917"/>
          <w:sz w:val="23"/>
          <w:szCs w:val="23"/>
        </w:rPr>
        <w:t xml:space="preserve">Cette alerte est fermée</w:t>
      </w:r>
    </w:p>
    <w:p>
      <w:pPr>
        <w:spacing w:after="180" w:before="0" w:line="290"/>
        <w:jc w:val="both"/>
      </w:pPr>
      <w:r>
        <w:rPr>
          <w:color w:val="1B1917"/>
          <w:sz w:val="21"/>
          <w:szCs w:val="21"/>
        </w:rPr>
        <w:t xml:space="preserve">Une alerte classée ou déclarée ne se reprend pas en charge.</w:t>
      </w:r>
    </w:p>
    <w:p>
      <w:pPr>
        <w:pStyle w:val="Heading1"/>
        <w:pBdr>
          <w:bottom w:val="single" w:color="D8D2C6" w:sz="3" w:space="8"/>
        </w:pBdr>
        <w:spacing w:after="140" w:before="420"/>
      </w:pPr>
      <w:r>
        <w:rPr>
          <w:b/>
          <w:bCs/>
          <w:color w:val="1B1917"/>
          <w:sz w:val="27"/>
          <w:szCs w:val="27"/>
        </w:rPr>
        <w:t xml:space="preserve">Les refus au réglementaire</w:t>
      </w:r>
    </w:p>
    <w:p>
      <w:pPr>
        <w:pStyle w:val="Heading2"/>
        <w:spacing w:after="140" w:before="320"/>
      </w:pPr>
      <w:r>
        <w:rPr>
          <w:b/>
          <w:bCs/>
          <w:color w:val="1B1917"/>
          <w:sz w:val="23"/>
          <w:szCs w:val="23"/>
        </w:rPr>
        <w:t xml:space="preserve">Cet état porte des anomalies</w:t>
      </w:r>
    </w:p>
    <w:p>
      <w:pPr>
        <w:spacing w:after="180" w:before="0" w:line="290"/>
        <w:jc w:val="both"/>
      </w:pPr>
      <w:r>
        <w:rPr>
          <w:color w:val="1B1917"/>
          <w:sz w:val="21"/>
          <w:szCs w:val="21"/>
        </w:rPr>
        <w:t xml:space="preserve">Il a été produit pour qu'on voie ce qui ne va pas, mais il ne se transmet pas : on ne déclare pas au superviseur des comptes dont on sait qu'ils sont faux. Corriger la comptabilité, reprendre l'état, puis transmettre.</w:t>
      </w:r>
    </w:p>
    <w:p>
      <w:pPr>
        <w:pStyle w:val="Heading2"/>
        <w:spacing w:after="140" w:before="320"/>
      </w:pPr>
      <w:r>
        <w:rPr>
          <w:b/>
          <w:bCs/>
          <w:color w:val="1B1917"/>
          <w:sz w:val="23"/>
          <w:szCs w:val="23"/>
        </w:rPr>
        <w:t xml:space="preserve">Ce qui est transmis ne s'annule pas</w:t>
      </w:r>
    </w:p>
    <w:p>
      <w:pPr>
        <w:spacing w:after="180" w:before="0" w:line="290"/>
        <w:jc w:val="both"/>
      </w:pPr>
      <w:r>
        <w:rPr>
          <w:color w:val="1B1917"/>
          <w:sz w:val="21"/>
          <w:szCs w:val="21"/>
        </w:rPr>
        <w:t xml:space="preserve">Un état déposé se rectifie par un dépôt suivant. Seul un état produit et non transmis se reprend.</w:t>
      </w:r>
    </w:p>
    <w:p>
      <w:pPr>
        <w:pStyle w:val="Heading2"/>
        <w:spacing w:after="140" w:before="320"/>
      </w:pPr>
      <w:r>
        <w:rPr>
          <w:b/>
          <w:bCs/>
          <w:color w:val="1B1917"/>
          <w:sz w:val="23"/>
          <w:szCs w:val="23"/>
        </w:rPr>
        <w:t xml:space="preserve">Un état existe déjà pour cette période</w:t>
      </w:r>
    </w:p>
    <w:p>
      <w:pPr>
        <w:spacing w:after="180" w:before="0" w:line="290"/>
        <w:jc w:val="both"/>
      </w:pPr>
      <w:r>
        <w:rPr>
          <w:color w:val="1B1917"/>
          <w:sz w:val="21"/>
          <w:szCs w:val="21"/>
        </w:rPr>
        <w:t xml:space="preserve">Deux états transmis pour le même mois seraient deux déclarations contradictoires. Annulez le précédent en le motivant, puis reproduisez.</w:t>
      </w:r>
    </w:p>
    <w:p>
      <w:pPr>
        <w:pStyle w:val="Heading2"/>
        <w:spacing w:after="140" w:before="320"/>
      </w:pPr>
      <w:r>
        <w:rPr>
          <w:b/>
          <w:bCs/>
          <w:color w:val="1B1917"/>
          <w:sz w:val="23"/>
          <w:szCs w:val="23"/>
        </w:rPr>
        <w:t xml:space="preserve">Cette date ne ferme pas de période</w:t>
      </w:r>
    </w:p>
    <w:p>
      <w:pPr>
        <w:spacing w:after="180" w:before="0" w:line="290"/>
        <w:jc w:val="both"/>
      </w:pPr>
      <w:r>
        <w:rPr>
          <w:color w:val="1B1917"/>
          <w:sz w:val="21"/>
          <w:szCs w:val="21"/>
        </w:rPr>
        <w:t xml:space="preserve">Un état se produit sur la période que le superviseur attend, pas sur un intervalle choisi. Prenez une des périodes que l'écran propose.</w:t>
      </w:r>
    </w:p>
    <w:p>
      <w:pPr>
        <w:pStyle w:val="Heading2"/>
        <w:spacing w:after="140" w:before="320"/>
      </w:pPr>
      <w:r>
        <w:rPr>
          <w:b/>
          <w:bCs/>
          <w:color w:val="1B1917"/>
          <w:sz w:val="23"/>
          <w:szCs w:val="23"/>
        </w:rPr>
        <w:t xml:space="preserve">La déclaration n'est en vigueur qu'à partir du …</w:t>
      </w:r>
    </w:p>
    <w:p>
      <w:pPr>
        <w:spacing w:after="180" w:before="0" w:line="290"/>
        <w:jc w:val="both"/>
      </w:pPr>
      <w:r>
        <w:rPr>
          <w:color w:val="1B1917"/>
          <w:sz w:val="21"/>
          <w:szCs w:val="21"/>
        </w:rPr>
        <w:t xml:space="preserve">On ne produit pas un état sur une période antérieure à l'entrée en vigueur de la déclaration.</w:t>
      </w:r>
    </w:p>
    <w:p>
      <w:pPr>
        <w:pStyle w:val="Heading2"/>
        <w:spacing w:after="140" w:before="320"/>
      </w:pPr>
      <w:r>
        <w:rPr>
          <w:b/>
          <w:bCs/>
          <w:color w:val="1B1917"/>
          <w:sz w:val="23"/>
          <w:szCs w:val="23"/>
        </w:rPr>
        <w:t xml:space="preserve">Un état ne se produit pas avant la fin de la période qu'il couvre</w:t>
      </w:r>
    </w:p>
    <w:p>
      <w:pPr>
        <w:spacing w:after="180" w:before="0" w:line="290"/>
        <w:jc w:val="both"/>
      </w:pPr>
      <w:r>
        <w:rPr>
          <w:color w:val="1B1917"/>
          <w:sz w:val="21"/>
          <w:szCs w:val="21"/>
        </w:rPr>
        <w:t xml:space="preserve">La période doit être close. Attendez sa fin.</w:t>
      </w:r>
    </w:p>
    <w:p>
      <w:pPr>
        <w:pStyle w:val="Heading2"/>
        <w:spacing w:after="140" w:before="320"/>
      </w:pPr>
      <w:r>
        <w:rPr>
          <w:b/>
          <w:bCs/>
          <w:color w:val="1B1917"/>
          <w:sz w:val="23"/>
          <w:szCs w:val="23"/>
        </w:rPr>
        <w:t xml:space="preserve">La transmission porte la référence rendue par le destinataire</w:t>
      </w:r>
    </w:p>
    <w:p>
      <w:pPr>
        <w:spacing w:after="180" w:before="0" w:line="290"/>
        <w:jc w:val="both"/>
      </w:pPr>
      <w:r>
        <w:rPr>
          <w:color w:val="1B1917"/>
          <w:sz w:val="21"/>
          <w:szCs w:val="21"/>
        </w:rPr>
        <w:t xml:space="preserve">Le récépissé est la preuve du dépôt : sans lui, la banque ne peut pas établir qu'elle a déclaré.</w:t>
      </w:r>
    </w:p>
    <w:p>
      <w:pPr>
        <w:pStyle w:val="Heading2"/>
        <w:spacing w:after="140" w:before="320"/>
      </w:pPr>
      <w:r>
        <w:rPr>
          <w:b/>
          <w:bCs/>
          <w:color w:val="1B1917"/>
          <w:sz w:val="23"/>
          <w:szCs w:val="23"/>
        </w:rPr>
        <w:t xml:space="preserve">Une transmission se fait à deux</w:t>
      </w:r>
    </w:p>
    <w:p>
      <w:pPr>
        <w:spacing w:after="180" w:before="0" w:line="290"/>
        <w:jc w:val="both"/>
      </w:pPr>
      <w:r>
        <w:rPr>
          <w:color w:val="1B1917"/>
          <w:sz w:val="21"/>
          <w:szCs w:val="21"/>
        </w:rPr>
        <w:t xml:space="preserve">Produire est un travail, transmettre est un engagement. Un second valideur doit approuver.</w:t>
      </w:r>
    </w:p>
    <w:p>
      <w:pPr>
        <w:pStyle w:val="Heading2"/>
        <w:spacing w:after="140" w:before="320"/>
      </w:pPr>
      <w:r>
        <w:rPr>
          <w:b/>
          <w:bCs/>
          <w:color w:val="1B1917"/>
          <w:sz w:val="23"/>
          <w:szCs w:val="23"/>
        </w:rPr>
        <w:t xml:space="preserve">L'annulation d'un état porte son motif</w:t>
      </w:r>
    </w:p>
    <w:p>
      <w:pPr>
        <w:spacing w:after="180" w:before="0" w:line="290"/>
        <w:jc w:val="both"/>
      </w:pPr>
      <w:r>
        <w:rPr>
          <w:color w:val="1B1917"/>
          <w:sz w:val="21"/>
          <w:szCs w:val="21"/>
        </w:rPr>
        <w:t xml:space="preserve">Comme partout : une décision sans raison écrite ne se contrôle pas.</w:t>
      </w:r>
    </w:p>
    <w:p>
      <w:pPr>
        <w:pStyle w:val="Heading2"/>
        <w:spacing w:after="140" w:before="320"/>
      </w:pPr>
      <w:r>
        <w:rPr>
          <w:b/>
          <w:bCs/>
          <w:color w:val="1B1917"/>
          <w:sz w:val="23"/>
          <w:szCs w:val="23"/>
        </w:rPr>
        <w:t xml:space="preserve">Une taxe porte son compte de collecte</w:t>
      </w:r>
    </w:p>
    <w:p>
      <w:pPr>
        <w:spacing w:after="180" w:before="0" w:line="290"/>
        <w:jc w:val="both"/>
      </w:pPr>
      <w:r>
        <w:rPr>
          <w:color w:val="1B1917"/>
          <w:sz w:val="21"/>
          <w:szCs w:val="21"/>
        </w:rPr>
        <w:t xml:space="preserve">Une retenue se loge quelque part. Sans compte de collecte, elle serait prise au client sans être due à personne.</w:t>
      </w:r>
    </w:p>
    <w:p>
      <w:pPr>
        <w:pStyle w:val="Heading1"/>
        <w:pBdr>
          <w:bottom w:val="single" w:color="D8D2C6" w:sz="3" w:space="8"/>
        </w:pBdr>
        <w:spacing w:after="140" w:before="420"/>
      </w:pPr>
      <w:r>
        <w:rPr>
          <w:b/>
          <w:bCs/>
          <w:color w:val="1B1917"/>
          <w:sz w:val="27"/>
          <w:szCs w:val="27"/>
        </w:rPr>
        <w:t xml:space="preserve">Les refus d'habilitation</w:t>
      </w:r>
    </w:p>
    <w:p>
      <w:pPr>
        <w:pStyle w:val="Heading2"/>
        <w:spacing w:after="140" w:before="320"/>
      </w:pPr>
      <w:r>
        <w:rPr>
          <w:b/>
          <w:bCs/>
          <w:color w:val="1B1917"/>
          <w:sz w:val="23"/>
          <w:szCs w:val="23"/>
        </w:rPr>
        <w:t xml:space="preserve">Le bouton que j'attendais n'est pas là</w:t>
      </w:r>
    </w:p>
    <w:p>
      <w:pPr>
        <w:spacing w:after="180" w:before="0" w:line="290"/>
        <w:jc w:val="both"/>
      </w:pPr>
      <w:r>
        <w:rPr>
          <w:color w:val="1B1917"/>
          <w:sz w:val="21"/>
          <w:szCs w:val="21"/>
        </w:rPr>
        <w:t xml:space="preserve">Votre profil ne porte pas cet acte. Deux cas : soit l'écran affiche la raison à la place du bouton — lisez-la, elle dit qui le porte —, soit l'acte n'apparaît pas du tout parce qu'il n'était qu'une option parmi d'autres. Voir </w:t>
      </w:r>
      <w:r>
        <w:rPr>
          <w:color w:val="1F4E46"/>
          <w:sz w:val="21"/>
          <w:szCs w:val="21"/>
          <w:u w:val="single"/>
        </w:rPr>
        <w:t xml:space="preserve">le chapitre 1</w:t>
      </w:r>
      <w:r>
        <w:rPr>
          <w:color w:val="1B1917"/>
          <w:sz w:val="21"/>
          <w:szCs w:val="21"/>
        </w:rPr>
        <w:t xml:space="preserve">.</w:t>
      </w:r>
    </w:p>
    <w:p>
      <w:pPr>
        <w:pStyle w:val="Heading2"/>
        <w:spacing w:after="140" w:before="320"/>
      </w:pPr>
      <w:r>
        <w:rPr>
          <w:b/>
          <w:bCs/>
          <w:color w:val="1B1917"/>
          <w:sz w:val="23"/>
          <w:szCs w:val="23"/>
        </w:rPr>
        <w:t xml:space="preserve">Le montant dépasse votre plafond</w:t>
      </w:r>
    </w:p>
    <w:p>
      <w:pPr>
        <w:spacing w:after="180" w:before="0" w:line="290"/>
        <w:jc w:val="both"/>
      </w:pPr>
      <w:r>
        <w:rPr>
          <w:color w:val="1B1917"/>
          <w:sz w:val="21"/>
          <w:szCs w:val="21"/>
        </w:rPr>
        <w:t xml:space="preserve">Le plafond de votre profil est écrit sous le champ du montant. Au-delà, l'opération remonte à un profil qui le porte — votre chef d'agence, ou le siège selon l'acte. </w:t>
      </w:r>
      <w:r>
        <w:rPr>
          <w:b/>
          <w:bCs/>
          <w:color w:val="1B1917"/>
          <w:sz w:val="21"/>
          <w:szCs w:val="21"/>
        </w:rPr>
        <w:t xml:space="preserve">Ne découpez pas l'opération en plusieurs</w:t>
      </w:r>
      <w:r>
        <w:rPr>
          <w:color w:val="1B1917"/>
          <w:sz w:val="21"/>
          <w:szCs w:val="21"/>
        </w:rPr>
        <w:t xml:space="preserve"> pour passer dessous : c'est un fractionnement, et la conformité le verra.</w:t>
      </w:r>
    </w:p>
    <w:p>
      <w:pPr>
        <w:pStyle w:val="Heading2"/>
        <w:spacing w:after="140" w:before="320"/>
      </w:pPr>
      <w:r>
        <w:rPr>
          <w:b/>
          <w:bCs/>
          <w:color w:val="1B1917"/>
          <w:sz w:val="23"/>
          <w:szCs w:val="23"/>
        </w:rPr>
        <w:t xml:space="preserve">Un plafond plus bas hors de votre agence</w:t>
      </w:r>
    </w:p>
    <w:p>
      <w:pPr>
        <w:spacing w:after="180" w:before="0" w:line="290"/>
        <w:jc w:val="both"/>
      </w:pPr>
      <w:r>
        <w:rPr>
          <w:color w:val="1B1917"/>
          <w:sz w:val="21"/>
          <w:szCs w:val="21"/>
        </w:rPr>
        <w:t xml:space="preserve">Normal : vous opérez sur le compte d'une autre agence sans avoir le dossier sous les yeux. Les deux plafonds sont écrits côte à côte.</w:t>
      </w:r>
    </w:p>
    <w:p>
      <w:pPr>
        <w:pStyle w:val="Heading2"/>
        <w:spacing w:after="140" w:before="320"/>
      </w:pPr>
      <w:r>
        <w:rPr>
          <w:b/>
          <w:bCs/>
          <w:color w:val="1B1917"/>
          <w:sz w:val="23"/>
          <w:szCs w:val="23"/>
        </w:rPr>
        <w:t xml:space="preserve">« Séparation des tâches : l'auteur d'une opération ne peut pas la valider »</w:t>
      </w:r>
    </w:p>
    <w:p>
      <w:pPr>
        <w:spacing w:after="180" w:before="0" w:line="290"/>
        <w:jc w:val="both"/>
      </w:pPr>
      <w:r>
        <w:rPr>
          <w:color w:val="1B1917"/>
          <w:sz w:val="21"/>
          <w:szCs w:val="21"/>
        </w:rPr>
        <w:t xml:space="preserve">Vous avez soumis cette demande : un autre doit l'approuver. Voir </w:t>
      </w:r>
      <w:r>
        <w:rPr>
          <w:color w:val="1F4E46"/>
          <w:sz w:val="21"/>
          <w:szCs w:val="21"/>
          <w:u w:val="single"/>
        </w:rPr>
        <w:t xml:space="preserve">le chapitre 5</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149"/>
        <w:gridCol w:w="5262"/>
      </w:tblGrid>
      <w:tr>
        <w:trPr>
          <w:tblHeader/>
        </w:trPr>
        <w:tc>
          <w:tcPr>
            <w:tcW w:type="dxa" w:w="4149"/>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5262"/>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doute sur une alerte LCB-FT</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Le responsable conformité — </w:t>
            </w:r>
            <w:r>
              <w:rPr>
                <w:b w:val="false"/>
                <w:bCs w:val="false"/>
                <w:color w:val="1B1917"/>
                <w:sz w:val="19"/>
                <w:szCs w:val="19"/>
              </w:rPr>
              <w:t xml:space="preserve">jamais</w:t>
            </w:r>
            <w:r>
              <w:rPr>
                <w:b w:val="false"/>
                <w:bCs w:val="false"/>
                <w:color w:val="1B1917"/>
                <w:sz w:val="19"/>
                <w:szCs w:val="19"/>
              </w:rPr>
              <w:t xml:space="preserve"> le chargé de clientèle du tiers</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état transmis qui ne se reproduit plus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avant le prochain contrôle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échéance déclarative dépassée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le jour même</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a9ca9bb6552ae3da5d16d0d92d90374ec5e2b5da.png"/><Relationship Id="rId12" Type="http://schemas.openxmlformats.org/officeDocument/2006/relationships/image" Target="media/4aa72e7153f00c84e7caa3999ef1053a77dab0b9.png"/><Relationship Id="rId13" Type="http://schemas.openxmlformats.org/officeDocument/2006/relationships/image" Target="media/08807f9045840f983a405068a4e3ab9aa99540c0.png"/><Relationship Id="rId14" Type="http://schemas.openxmlformats.org/officeDocument/2006/relationships/image" Target="media/f4585b2b5f2d1e6c0a14b66bca1f3ca27fbcd3c2.png"/><Relationship Id="rId15" Type="http://schemas.openxmlformats.org/officeDocument/2006/relationships/image" Target="media/80b42c929c7a9006c0282b57cd817026fbe4dcd2.png"/><Relationship Id="rId16" Type="http://schemas.openxmlformats.org/officeDocument/2006/relationships/image" Target="media/fb289dfba507e55c7c95a6fdc29853fe5e44024a.png"/><Relationship Id="rId17" Type="http://schemas.openxmlformats.org/officeDocument/2006/relationships/image" Target="media/96c42a470806220699fe2bfe6cf04308f83a6878.png"/><Relationship Id="rId18" Type="http://schemas.openxmlformats.org/officeDocument/2006/relationships/image" Target="media/e9b47f91c2bc1b2496a713d761b78e598d799934.png"/><Relationship Id="rId19" Type="http://schemas.openxmlformats.org/officeDocument/2006/relationships/image" Target="media/146db35b3751398f6aeef2d4a3f1adcc453c5452.png"/><Relationship Id="rId20" Type="http://schemas.openxmlformats.org/officeDocument/2006/relationships/image" Target="media/8164058de21ba37c4cbf080369ddaa1f0fda4e97.png"/><Relationship Id="rId21" Type="http://schemas.openxmlformats.org/officeDocument/2006/relationships/image" Target="media/f9e2b87085562b3bdd8fec566839a66e2ded52d7.png"/><Relationship Id="rId22" Type="http://schemas.openxmlformats.org/officeDocument/2006/relationships/image" Target="media/7b7f3c1897bba46648677ae588d4c68d42a185d9.png"/><Relationship Id="rId23" Type="http://schemas.openxmlformats.org/officeDocument/2006/relationships/image" Target="media/b7700b424f1f33d87621108d46fc629309bb1bf4.png"/><Relationship Id="rId24" Type="http://schemas.openxmlformats.org/officeDocument/2006/relationships/image" Target="media/aa701c86056175e4afc2295a5873321536051d70.png"/><Relationship Id="rId25" Type="http://schemas.openxmlformats.org/officeDocument/2006/relationships/image" Target="media/d76bff37ba6d7d469e81808e9223de8c04463826.png"/><Relationship Id="rId26" Type="http://schemas.openxmlformats.org/officeDocument/2006/relationships/image" Target="media/07c53bf5fc7de076e368bf96faccb153a52247b7.png"/><Relationship Id="rId27" Type="http://schemas.openxmlformats.org/officeDocument/2006/relationships/image" Target="media/15dae5fcfd8d8ccdadba1d3e949bebbb9b7e0228.png"/><Relationship Id="rId28" Type="http://schemas.openxmlformats.org/officeDocument/2006/relationships/image" Target="media/30bf082863f9c3664c277e3422254bd048e4412b.png"/><Relationship Id="rId29" Type="http://schemas.openxmlformats.org/officeDocument/2006/relationships/image" Target="media/58b40f4a4f404e3e603fa79fa97c8746faf3a29b.png"/><Relationship Id="rId30" Type="http://schemas.openxmlformats.org/officeDocument/2006/relationships/image" Target="media/50ab0c6db98adea81ad9a0f6c0c939a2545e4dfe.png"/><Relationship Id="rId31" Type="http://schemas.openxmlformats.org/officeDocument/2006/relationships/image" Target="media/f8bc14e67a8260d2558e5458509a2938e0974b18.png"/><Relationship Id="rId32" Type="http://schemas.openxmlformats.org/officeDocument/2006/relationships/image" Target="media/8d24e7d36136e4509d8e89e723860fa6ae7adaba.png"/><Relationship Id="rId33" Type="http://schemas.openxmlformats.org/officeDocument/2006/relationships/image" Target="media/33804d1f3aa34c2a0a95fc8de6f30b71090a7f1d.png"/><Relationship Id="rId34" Type="http://schemas.openxmlformats.org/officeDocument/2006/relationships/image" Target="media/2d421f0a268c08bd5f80c6097b47f249c31b9a99.png"/><Relationship Id="rId35" Type="http://schemas.openxmlformats.org/officeDocument/2006/relationships/image" Target="media/ab04deb5bcf805dae455cb99b50d6de8fc5ab871.png"/><Relationship Id="rId36" Type="http://schemas.openxmlformats.org/officeDocument/2006/relationships/image" Target="media/5229fb2a3d7be1b40b41a7ae8c9660437e87ab90.png"/><Relationship Id="rId37" Type="http://schemas.openxmlformats.org/officeDocument/2006/relationships/image" Target="media/a5420bc717f37a5b298219a1d2d79ac24f582c0e.png"/><Relationship Id="rId38" Type="http://schemas.openxmlformats.org/officeDocument/2006/relationships/image" Target="media/d3e3d0ffb6e8b42e2c939cc6680a0b0200323a32.png"/><Relationship Id="rId39" Type="http://schemas.openxmlformats.org/officeDocument/2006/relationships/image" Target="media/9616107a4248bddb984a3faefa08bbd76ee5d95f.png"/><Relationship Id="rId40" Type="http://schemas.openxmlformats.org/officeDocument/2006/relationships/image" Target="media/61ab0123a9f19642223a577731d9ec69a9fb5cd0.png"/><Relationship Id="rId41" Type="http://schemas.openxmlformats.org/officeDocument/2006/relationships/image" Target="media/2ab226d86393286e6b90df968f9bf495ce52aa4b.png"/><Relationship Id="rId42" Type="http://schemas.openxmlformats.org/officeDocument/2006/relationships/image" Target="media/6f5a362e025f97f978a4708c107c44fafc914de5.png"/><Relationship Id="rId43" Type="http://schemas.openxmlformats.org/officeDocument/2006/relationships/image" Target="media/24620f5b9c31e056ed43dab95460a697e0e463a2.png"/><Relationship Id="rId44" Type="http://schemas.openxmlformats.org/officeDocument/2006/relationships/image" Target="media/cf78393aac723cddae5bcde6472c321007f4299d.png"/><Relationship Id="rId45" Type="http://schemas.openxmlformats.org/officeDocument/2006/relationships/image" Target="media/191f52fcfcb0f5d479999a23ff914287b4b302db.png"/><Relationship Id="rId46" Type="http://schemas.openxmlformats.org/officeDocument/2006/relationships/image" Target="media/cd545b1cdd29c7fe4ebdd5238144402306b8e565.png"/><Relationship Id="rId47" Type="http://schemas.openxmlformats.org/officeDocument/2006/relationships/image" Target="media/bc94ef66c088b7fb992556cf9f8ca4b952594c2e.png"/><Relationship Id="rId48" Type="http://schemas.openxmlformats.org/officeDocument/2006/relationships/image" Target="media/a0a3efd84bd292b991003f8dbd7a2732015ea6c4.png"/><Relationship Id="rId49" Type="http://schemas.openxmlformats.org/officeDocument/2006/relationships/image" Target="media/244af31a44b16addb4fd0d2296bad74c8b0f2b79.png"/><Relationship Id="rId50" Type="http://schemas.openxmlformats.org/officeDocument/2006/relationships/image" Target="media/c6fb639be709bba4713d30a0d24e888f9cce38d6.png"/><Relationship Id="rId51" Type="http://schemas.openxmlformats.org/officeDocument/2006/relationships/image" Target="media/c53d642cac99b34d5b6a16268d35f7ba4a38f089.png"/><Relationship Id="rId52" Type="http://schemas.openxmlformats.org/officeDocument/2006/relationships/image" Target="media/f741d49dfae7c6ee352a90bfe9abc010d9051f6c.png"/><Relationship Id="rId53" Type="http://schemas.openxmlformats.org/officeDocument/2006/relationships/image" Target="media/0306a655e660b1eebea64a22339fb3739d2684fe.png"/><Relationship Id="rId54" Type="http://schemas.openxmlformats.org/officeDocument/2006/relationships/image" Target="media/2acfa11030aa980b7271edfcba2a7d353a48b6d3.png"/><Relationship Id="rId55" Type="http://schemas.openxmlformats.org/officeDocument/2006/relationships/image" Target="media/3ea439435b7f7ee7f271b6581aeb063e932b54c6.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2026-09-19T01:12:11.988Z</dcterms:created>
  <dcterms:modified xsi:type="dcterms:W3CDTF">2026-09-19T01:12:11.988Z</dcterms:modified>
</cp:coreProperties>
</file>

<file path=docProps/custom.xml><?xml version="1.0" encoding="utf-8"?>
<Properties xmlns="http://schemas.openxmlformats.org/officeDocument/2006/custom-properties" xmlns:vt="http://schemas.openxmlformats.org/officeDocument/2006/docPropsVTypes"/>
</file>