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0" w:after="220" w:line="420" w:lineRule="auto"/>
      </w:pPr>
      <w:r>
        <w:rPr>
          <w:b/>
          <w:sz w:val="36"/>
          <w:rFonts w:ascii="Times New Roman" w:eastAsia="SimHei" w:hAnsi="Times New Roman"/>
        </w:rPr>
        <w:t xml:space="preserve">《“神功”的代价》标准分镜表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9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项目</w:t>
            </w:r>
          </w:p>
        </w:tc>
        <w:tc>
          <w:tcPr>
            <w:tcW w:w="41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内容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制作规格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16:9横屏 / 1920×1080 / 25fps / MP4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总时长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60秒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主题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邪教不能信，参与是犯罪</w:t>
            </w:r>
          </w:p>
        </w:tc>
      </w:tr>
    </w:tbl>
    <w:p>
      <w:pPr>
        <w:pStyle w:val="Heading1"/>
        <w:keepNext/>
        <w:spacing w:before="260" w:after="120" w:line="312" w:lineRule="auto"/>
      </w:pPr>
      <w:r>
        <w:rPr>
          <w:b/>
          <w:sz w:val="28"/>
          <w:rFonts w:ascii="Times New Roman" w:eastAsia="SimHei" w:hAnsi="Times New Roman"/>
        </w:rPr>
        <w:t xml:space="preserve">一、分镜明细表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22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镜号</w:t>
            </w:r>
          </w:p>
        </w:tc>
        <w:tc>
          <w:tcPr>
            <w:tcW w:w="22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时长</w:t>
            </w:r>
          </w:p>
        </w:tc>
        <w:tc>
          <w:tcPr>
            <w:tcW w:w="36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景别</w:t>
            </w:r>
          </w:p>
        </w:tc>
        <w:tc>
          <w:tcPr>
            <w:tcW w:w="36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镜头运动</w:t>
            </w:r>
          </w:p>
        </w:tc>
        <w:tc>
          <w:tcPr>
            <w:tcW w:w="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场景</w:t>
            </w:r>
          </w:p>
        </w:tc>
        <w:tc>
          <w:tcPr>
            <w:tcW w:w="135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画面内容</w:t>
            </w:r>
          </w:p>
        </w:tc>
        <w:tc>
          <w:tcPr>
            <w:tcW w:w="95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台词/旁白</w:t>
            </w:r>
          </w:p>
        </w:tc>
        <w:tc>
          <w:tcPr>
            <w:tcW w:w="8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音效/配乐</w:t>
            </w:r>
          </w:p>
        </w:tc>
        <w:tc>
          <w:tcPr>
            <w:tcW w:w="7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道具/陈设</w:t>
            </w:r>
          </w:p>
        </w:tc>
        <w:tc>
          <w:tcPr>
            <w:tcW w:w="95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备注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特写→近景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慢推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小区公园长椅旁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开场钩子。一只手（李姐的手）递过来一张淡黄色传单，传单上印着“祛病强身 神功能治百病”字样。镜头缓缓上移，张阿姨疑惑地抬头看向画外，眉头微皱。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李姐（画外音）：大姐，想不想学点“神功”啊？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轻微悬疑音效（低鼓点）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邪教宣传传单（淡黄色纸张）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前3秒必须抓住注意力，设置悬念。色调偏暖但略带诡异感。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8秒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中景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固定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小区公园长椅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白天，阳光透过树叶洒下斑驳光影。李姐坐在张阿姨旁边，身体微微倾向张阿姨，低声说着什么。张阿姨半信半疑地听着，眼神中透出犹豫。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李姐：不用吃药不用打针，练了咱们的“功”，啥病都能好！</w:t>
            </w:r>
            <w:r>
              <w:rPr>
                <w:sz w:val="18"/>
                <w:rFonts w:ascii="Times New Roman" w:eastAsia="SimSun" w:hAnsi="Times New Roman"/>
              </w:rPr>
              <w:br/>
              <w:t xml:space="preserve">张阿姨：真……真有这么神？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轻柔但略带诡异的背景乐（古筝+低频合成器），环境音（鸟叫、风声）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公园长椅、手提袋、树木、草地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交代人物和场景，展示邪教的迷惑性。李姐表情要“真诚”，体现渐进诱导感。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3a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中景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固定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家中客厅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蒙太奇快剪1。张阿姨坐在沙发上，闭着眼睛，双手合十放在胸前，做“练功”状。表情认真又有些茫然。桌上散落着几本宣传册。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旁白（小明，低沉担忧）：我妈迷上了所谓的“神功”……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音乐渐沉，加入心跳声（咚咚）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沙发、茶几、邪教宣传册、台灯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节奏加快，展现危害逐步加深。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3b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特写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慢推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家中客厅茶几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蒙太奇快剪2。一只手（张阿姨的手）将几盒药品缓缓推到一边，药品被推到画面边缘，逐渐失焦。手收回后，画面中心是一本印着“神功”字样的小册子。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旁白（小明，低沉担忧）：……药也不吃了……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心跳声加重，药盒滑动的细微声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药盒（感冒药、降压药等）、邪教宣传小册子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推药的动作要慢，有象征意义。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3c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近景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固定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家中客厅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蒙太奇快剪3。张阿姨捂着嘴咳嗽，脸色苍白。旁边放着一杯水和药，但她摇摇头，推开了药。眼神疲惫却固执。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旁白（小明，低沉担忧）：人也憔悴了。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咳嗽声、心跳声持续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水杯、药板、纸巾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三段蒙太奇总时长10秒，节奏由缓到急。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中景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微摇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家中客厅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高潮转折。小明推门进来，看到张阿姨又在“练功”，桌上还散落着邪教宣传册。小明又急又气，快步走过去。张阿姨被打断后有些不悦。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小明：妈！您怎么还在练这个？这是邪教！</w:t>
            </w:r>
            <w:r>
              <w:rPr>
                <w:sz w:val="18"/>
                <w:rFonts w:ascii="Times New Roman" w:eastAsia="SimSun" w:hAnsi="Times New Roman"/>
              </w:rPr>
              <w:br/>
              <w:t xml:space="preserve">张阿姨：你懂什么！李姐说了……</w:t>
            </w:r>
            <w:r>
              <w:rPr>
                <w:sz w:val="18"/>
                <w:rFonts w:ascii="Times New Roman" w:eastAsia="SimSun" w:hAnsi="Times New Roman"/>
              </w:rPr>
              <w:br/>
              <w:t xml:space="preserve">小明：她就是骗您的！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紧张配乐（弦乐急促）、开门声、脚步声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公文包、宣传册、外套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矛盾爆发，儿子介入。小明情绪要激动但不失理智，张阿姨是被蒙蔽的固执。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5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近景→特写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推镜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家中客厅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小明拿起手机递到张阿姨面前。手机屏幕特写：醒目标题“参与邪教活动是违法犯罪行为”，下方配几个典型案例的新闻截图。张阿姨凑过来看，表情从固执到疑惑再到震惊，瞳孔放大，手微微发抖。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小明：您自己看！参与邪教，是犯罪！</w:t>
            </w:r>
            <w:r>
              <w:rPr>
                <w:sz w:val="18"/>
                <w:rFonts w:ascii="Times New Roman" w:eastAsia="SimSun" w:hAnsi="Times New Roman"/>
              </w:rPr>
              <w:br/>
              <w:t xml:space="preserve">张阿姨：（喃喃，声音颤抖）犯……犯罪？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手机解锁提示音、翻页声、音乐转为严肃沉重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手机（屏幕显示大字标题“参与邪教活动是违法犯罪行为”+新闻截图）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视觉替代台词。法律条文用屏幕大字特写呈现，不用小明念出来。张阿姨的震惊表情重点表现。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6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8秒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中景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固定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社区服务中心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白天，明亮整洁的社区服务中心。墙上挂着“崇尚科学 反对邪教”的红色标语横幅。张阿姨低着头，面露愧疚，握着工作人员的手。工作人员微笑着点头，拍了拍她的手背。小明站在一旁，松了口气。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工作人员：阿姨，醒悟就好，有我们呢。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温暖明亮的音乐（钢琴+弦乐），环境音（轻声交谈）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办公桌、“崇尚科学 反对邪教”标语、水杯、正规科普宣传册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动作替代台词。张阿姨不用说话，愧疚和感谢通过低头、握手、点头的动作来表现。</w:t>
            </w:r>
          </w:p>
        </w:tc>
      </w:tr>
      <w:tr>
        <w:trPr>
          <w:cantSplit/>
        </w:trPr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7</w:t>
            </w:r>
          </w:p>
        </w:tc>
        <w:tc>
          <w:tcPr>
            <w:tcW w:w="22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全屏</w:t>
            </w:r>
          </w:p>
        </w:tc>
        <w:tc>
          <w:tcPr>
            <w:tcW w:w="36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渐显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片尾画面</w:t>
            </w:r>
          </w:p>
        </w:tc>
        <w:tc>
          <w:tcPr>
            <w:tcW w:w="13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结尾升华。画面渐亮，白底红字醒目大字出现：“邪教不能信，参与是犯罪”。底部小字标注“本作品由AI生成”。右下角粤小正IP形象比出“拒绝”手势，旁边配小字“崇尚科学 珍爱生活”。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旁白（坚定有力，男声）：邪教不能信，参与是犯罪！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主旋律音乐渐强后干脆收尾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主题文字、粤小正IP形象</w:t>
            </w:r>
          </w:p>
        </w:tc>
        <w:tc>
          <w:tcPr>
            <w:tcW w:w="95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精简旁白。只留核心主题标语，干脆有力，不拖泥带水。</w:t>
            </w:r>
          </w:p>
        </w:tc>
      </w:tr>
    </w:tbl>
    <w:p>
      <w:pPr>
        <w:pStyle w:val="Heading1"/>
        <w:keepNext/>
        <w:spacing w:before="260" w:after="120" w:line="312" w:lineRule="auto"/>
      </w:pPr>
      <w:r>
        <w:rPr>
          <w:b/>
          <w:sz w:val="28"/>
          <w:rFonts w:ascii="Times New Roman" w:eastAsia="SimHei" w:hAnsi="Times New Roman"/>
        </w:rPr>
        <w:t xml:space="preserve">二、角色形象参考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6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角色</w:t>
            </w:r>
          </w:p>
        </w:tc>
        <w:tc>
          <w:tcPr>
            <w:tcW w:w="6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年龄</w:t>
            </w:r>
          </w:p>
        </w:tc>
        <w:tc>
          <w:tcPr>
            <w:tcW w:w="16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外貌特征</w:t>
            </w:r>
          </w:p>
        </w:tc>
        <w:tc>
          <w:tcPr>
            <w:tcW w:w="12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服装</w:t>
            </w:r>
          </w:p>
        </w:tc>
        <w:tc>
          <w:tcPr>
            <w:tcW w:w="10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性格关键词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张阿姨</w:t>
            </w:r>
          </w:p>
        </w:tc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约60岁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面容和善，头发花白，略显憔悴，戴老花镜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碎花衬衫、深色长裤、布鞋</w:t>
            </w:r>
          </w:p>
        </w:tc>
        <w:tc>
          <w:tcPr>
            <w:tcW w:w="10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随和、善良、容易轻信、身体欠佳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李姐</w:t>
            </w:r>
          </w:p>
        </w:tc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约50岁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外表普通和善，笑容“真诚”，眼神深处有算计感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朴素外套、布包、长裤</w:t>
            </w:r>
          </w:p>
        </w:tc>
        <w:tc>
          <w:tcPr>
            <w:tcW w:w="10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伪装热心、花言巧语、渐进式诱导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小明</w:t>
            </w:r>
          </w:p>
        </w:tc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约30岁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年轻干练，戴眼镜，上班族气质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衬衫、西裤、公文包</w:t>
            </w:r>
          </w:p>
        </w:tc>
        <w:tc>
          <w:tcPr>
            <w:tcW w:w="10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理性、警觉、孝顺、有法律意识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社区工作人员</w:t>
            </w:r>
          </w:p>
        </w:tc>
        <w:tc>
          <w:tcPr>
            <w:tcW w:w="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约30-35岁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亲切温和，专业干练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工作马甲/制服、工作牌</w:t>
            </w:r>
          </w:p>
        </w:tc>
        <w:tc>
          <w:tcPr>
            <w:tcW w:w="10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耐心、专业、有温度</w:t>
            </w:r>
          </w:p>
        </w:tc>
      </w:tr>
    </w:tbl>
    <w:p>
      <w:pPr>
        <w:pStyle w:val="Heading1"/>
        <w:keepNext/>
        <w:spacing w:before="260" w:after="120" w:line="312" w:lineRule="auto"/>
      </w:pPr>
      <w:r>
        <w:rPr>
          <w:b/>
          <w:sz w:val="28"/>
          <w:rFonts w:ascii="Times New Roman" w:eastAsia="SimHei" w:hAnsi="Times New Roman"/>
        </w:rPr>
        <w:t xml:space="preserve">三、场景美术参考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8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场景</w:t>
            </w:r>
          </w:p>
        </w:tc>
        <w:tc>
          <w:tcPr>
            <w:tcW w:w="7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时间</w:t>
            </w:r>
          </w:p>
        </w:tc>
        <w:tc>
          <w:tcPr>
            <w:tcW w:w="12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色调</w:t>
            </w:r>
          </w:p>
        </w:tc>
        <w:tc>
          <w:tcPr>
            <w:tcW w:w="1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元素</w:t>
            </w:r>
          </w:p>
        </w:tc>
        <w:tc>
          <w:tcPr>
            <w:tcW w:w="8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氛围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小区公园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白天上午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阳光明媚，绿树成荫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木质长椅、灌木丛、石板路、远处健身器材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生活化、日常感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家中客厅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白天/傍晚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前期偏暖黄，后期偏冷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沙发、茶几、电视柜、餐桌、家庭照片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普通家庭，温馨但逐渐被阴霾笼罩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社区服务中心</w:t>
            </w:r>
          </w:p>
        </w:tc>
        <w:tc>
          <w:tcPr>
            <w:tcW w:w="7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白天</w:t>
            </w:r>
          </w:p>
        </w:tc>
        <w:tc>
          <w:tcPr>
            <w:tcW w:w="12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明亮、整洁，以白色和暖色调为主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办公桌、椅子、宣传标语、科普展板、文件柜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专业、温暖、有安全感</w:t>
            </w:r>
          </w:p>
        </w:tc>
      </w:tr>
    </w:tbl>
    <w:p>
      <w:pPr>
        <w:pStyle w:val="Heading1"/>
        <w:keepNext/>
        <w:spacing w:before="260" w:after="120" w:line="312" w:lineRule="auto"/>
      </w:pPr>
      <w:r>
        <w:rPr>
          <w:b/>
          <w:sz w:val="28"/>
          <w:rFonts w:ascii="Times New Roman" w:eastAsia="SimHei" w:hAnsi="Times New Roman"/>
        </w:rPr>
        <w:t xml:space="preserve">四、音乐音效总览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9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段落</w:t>
            </w:r>
          </w:p>
        </w:tc>
        <w:tc>
          <w:tcPr>
            <w:tcW w:w="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镜号</w:t>
            </w:r>
          </w:p>
        </w:tc>
        <w:tc>
          <w:tcPr>
            <w:tcW w:w="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时长</w:t>
            </w:r>
          </w:p>
        </w:tc>
        <w:tc>
          <w:tcPr>
            <w:tcW w:w="16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音乐风格</w:t>
            </w:r>
          </w:p>
        </w:tc>
        <w:tc>
          <w:tcPr>
            <w:tcW w:w="1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主要音效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开场钩子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悬疑、低鼓点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无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迷惑诱导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8秒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轻柔诡异、古筝+低频合成器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鸟叫、风声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危害显现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3a-3c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渐沉、心跳声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咳嗽声、物品移动声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冲突爆发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紧张急促、弦乐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开门声、脚步声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真相揭露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5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严肃沉重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手机提示音、翻页声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觉醒回归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6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8秒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温暖明亮、钢琴+弦乐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轻声交谈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结尾升华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7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16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主旋律、大气有力</w:t>
            </w:r>
          </w:p>
        </w:tc>
        <w:tc>
          <w:tcPr>
            <w:tcW w:w="1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无</w:t>
            </w:r>
          </w:p>
        </w:tc>
      </w:tr>
    </w:tbl>
    <w:p>
      <w:pPr>
        <w:pStyle w:val="Heading1"/>
        <w:keepNext/>
        <w:spacing w:before="260" w:after="120" w:line="312" w:lineRule="auto"/>
      </w:pPr>
      <w:r>
        <w:rPr>
          <w:b/>
          <w:sz w:val="28"/>
          <w:rFonts w:ascii="Times New Roman" w:eastAsia="SimHei" w:hAnsi="Times New Roman"/>
        </w:rPr>
        <w:t xml:space="preserve">五、台词语速核对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镜号</w:t>
            </w:r>
          </w:p>
        </w:tc>
        <w:tc>
          <w:tcPr>
            <w:tcW w:w="5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时长</w:t>
            </w:r>
          </w:p>
        </w:tc>
        <w:tc>
          <w:tcPr>
            <w:tcW w:w="8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台词字数</w:t>
            </w:r>
          </w:p>
        </w:tc>
        <w:tc>
          <w:tcPr>
            <w:tcW w:w="8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实际语速</w:t>
            </w:r>
          </w:p>
        </w:tc>
        <w:tc>
          <w:tcPr>
            <w:tcW w:w="24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是否合理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10字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2.5字/秒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合理。偏慢，留有画面前期钩子空间。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8秒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26字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3.3字/秒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3a-3c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18字（旁白）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1.8字/秒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合理。旁白配合蒙太奇画面，留足情绪空间。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4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28字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2.8字/秒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合理。冲突对话有停顿。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5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18字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1.8字/秒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合理。大幅精简，配合手机屏幕特写，张阿姨喃喃有停顿。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6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8秒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14字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1.8字/秒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合理。工作人员一句话，张阿姨用动作表演。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7</w:t>
            </w:r>
          </w:p>
        </w:tc>
        <w:tc>
          <w:tcPr>
            <w:tcW w:w="5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10秒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12字（旁白）</w:t>
            </w:r>
          </w:p>
        </w:tc>
        <w:tc>
          <w:tcPr>
            <w:tcW w:w="8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1.2字/秒</w:t>
            </w:r>
          </w:p>
        </w:tc>
        <w:tc>
          <w:tcPr>
            <w:tcW w:w="24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合理。结尾旁白有力，配合大字画面。</w:t>
            </w:r>
          </w:p>
        </w:tc>
      </w:tr>
    </w:tbl>
    <w:p>
      <w:pPr>
        <w:pStyle w:val="Heading1"/>
        <w:keepNext/>
        <w:spacing w:before="260" w:after="120" w:line="312" w:lineRule="auto"/>
      </w:pPr>
      <w:r>
        <w:rPr>
          <w:b/>
          <w:sz w:val="28"/>
          <w:rFonts w:ascii="Times New Roman" w:eastAsia="SimHei" w:hAnsi="Times New Roman"/>
        </w:rPr>
        <w:t xml:space="preserve">六、字幕制作说明</w:t>
      </w:r>
    </w:p>
    <w:tbl>
      <w:tblPr>
        <w:tblStyle w:val="TableGrid"/>
        <w:tblW w:w="5000" w:type="pct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999999"/>
          <w:insideV w:val="single" w:sz="4" w:space="0" w:color="999999"/>
        </w:tblBorders>
      </w:tblPr>
      <w:tr>
        <w:trPr>
          <w:tblHeader/>
          <w:cantSplit/>
        </w:trPr>
        <w:tc>
          <w:tcPr>
            <w:tcW w:w="9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项目</w:t>
            </w:r>
          </w:p>
        </w:tc>
        <w:tc>
          <w:tcPr>
            <w:tcW w:w="4100" w:type="pct"/>
            <w:shd w:val="clear" w:color="auto" w:fill="D9EAF7"/>
            <w:vAlign w:val="top"/>
          </w:tcPr>
          <w:p>
            <w:pPr>
              <w:jc w:val="center"/>
              <w:spacing w:before="0" w:after="0" w:line="260" w:lineRule="auto"/>
            </w:pPr>
            <w:r>
              <w:rPr>
                <w:b/>
                <w:sz w:val="18"/>
                <w:rFonts w:ascii="Times New Roman" w:eastAsia="SimHei" w:hAnsi="Times New Roman"/>
              </w:rPr>
              <w:t xml:space="preserve">说明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字体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黑体（思源黑体）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大小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适合手机观看（约40-48px）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位置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画面下方安全区内，居中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颜色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白色字体 + 黑色描边/阴影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同步</w:t>
            </w:r>
          </w:p>
        </w:tc>
        <w:tc>
          <w:tcPr>
            <w:tcW w:w="4100" w:type="pct"/>
            <w:vAlign w:val="top"/>
          </w:tcPr>
          <w:p>
            <w:pPr>
              <w:spacing w:before="0" w:after="0" w:line="260" w:lineRule="auto"/>
            </w:pPr>
            <w:r>
              <w:rPr>
                <w:sz w:val="18"/>
                <w:rFonts w:ascii="Times New Roman" w:eastAsia="SimSun" w:hAnsi="Times New Roman"/>
              </w:rPr>
              <w:t xml:space="preserve">与语音精准对应，每句台词出现时间匹配语速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eastAsia="SimSun"/>
      <w:sz w:val="21"/>
    </w:rPr>
    <w:pPr>
      <w:spacing w:line="312" w:lineRule="auto"/>
    </w:pPr>
  </w:style>
  <w:style w:type="paragraph" w:styleId="Title">
    <w:name w:val="Title"/>
    <w:basedOn w:val="Normal"/>
    <w:next w:val="Normal"/>
    <w:qFormat/>
    <w:rPr>
      <w:rFonts w:ascii="Times New Roman" w:eastAsia="SimHei"/>
      <w:b/>
      <w:sz w:val="36"/>
    </w:rPr>
    <w:pPr>
      <w:jc w:val="center"/>
    </w:pPr>
  </w:style>
  <w:style w:type="paragraph" w:styleId="Heading1">
    <w:name w:val="heading 1"/>
    <w:basedOn w:val="Normal"/>
    <w:next w:val="Normal"/>
    <w:qFormat/>
    <w:uiPriority w:val="9"/>
    <w:rPr>
      <w:rFonts w:ascii="Times New Roman" w:eastAsia="SimHei"/>
      <w:b/>
      <w:sz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