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  <w:sz w:val="36"/>
        </w:rPr>
        <w:t>Métodos Computacionales en Obras Civiles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Segundo Semestre 2026</w:t>
      </w:r>
    </w:p>
    <w:p>
      <w:pPr>
        <w:jc w:val="both"/>
      </w:pPr>
      <w:r>
        <w:t>Avance</w:t>
      </w:r>
    </w:p>
    <w:p>
      <w:pPr>
        <w:jc w:val="both"/>
      </w:pPr>
      <w:r>
        <w:t>Integrantes:</w:t>
      </w:r>
    </w:p>
    <w:p>
      <w:pPr>
        <w:pStyle w:val="ListBullet"/>
        <w:ind w:left="504"/>
      </w:pPr>
      <w:r>
        <w:t>José Lobos</w:t>
      </w:r>
    </w:p>
    <w:p>
      <w:pPr>
        <w:pStyle w:val="ListBullet"/>
        <w:ind w:left="504"/>
      </w:pPr>
      <w:r>
        <w:t>Luis Noriega</w:t>
      </w:r>
    </w:p>
    <w:p>
      <w:pPr>
        <w:pStyle w:val="ListBullet"/>
        <w:ind w:left="504"/>
      </w:pPr>
      <w:r>
        <w:t>Matías Stierling</w:t>
      </w:r>
    </w:p>
    <w:p>
      <w:pPr>
        <w:jc w:val="both"/>
      </w:pPr>
      <w:r>
        <w:t>Profesor:</w:t>
      </w:r>
    </w:p>
    <w:p>
      <w:pPr>
        <w:pStyle w:val="ListBullet"/>
        <w:ind w:left="504"/>
      </w:pPr>
      <w:r>
        <w:t>Jose Antonio Abell Mena</w:t>
      </w:r>
    </w:p>
    <w:p>
      <w:pPr>
        <w:jc w:val="both"/>
      </w:pPr>
      <w:r>
        <w:t>30 de septiembre de 2026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Introducción</w:t>
      </w:r>
    </w:p>
    <w:p>
      <w:pPr>
        <w:jc w:val="both"/>
      </w:pPr>
      <w:r>
        <w:t>Durante esta semana se dedicó el trabajo a la validación del visor en realidad</w:t>
      </w:r>
    </w:p>
    <w:p>
      <w:pPr>
        <w:jc w:val="both"/>
      </w:pPr>
      <w:r>
        <w:t>aumentada y al cierre técnico de la entrega. El propósito general fue dejar</w:t>
      </w:r>
    </w:p>
    <w:p>
      <w:pPr>
        <w:jc w:val="both"/>
      </w:pPr>
      <w:r>
        <w:t>formalizada la manera en que un elemento del modelo analítico aparece</w:t>
      </w:r>
    </w:p>
    <w:p>
      <w:pPr>
        <w:jc w:val="both"/>
      </w:pPr>
      <w:r>
        <w:t>superpuesto sobre la imagen real, comprobar la calidad de los datos</w:t>
      </w:r>
    </w:p>
    <w:p>
      <w:pPr>
        <w:jc w:val="both"/>
      </w:pPr>
      <w:r>
        <w:t>estructurales que alimentan el sistema y ordenar, con claridad, lo que resta</w:t>
      </w:r>
    </w:p>
    <w:p>
      <w:pPr>
        <w:jc w:val="both"/>
      </w:pPr>
      <w:r>
        <w:t>para la entrega final.</w:t>
      </w:r>
    </w:p>
    <w:p>
      <w:pPr>
        <w:jc w:val="both"/>
      </w:pPr>
      <w:r>
        <w:t>El punto de partida fue la integración móvil ya publicada en el repositorio del</w:t>
      </w:r>
    </w:p>
    <w:p>
      <w:pPr>
        <w:jc w:val="both"/>
      </w:pPr>
      <w:r>
        <w:t>proyecto, en la que el visor compila para Android, reconoce la imagen de</w:t>
      </w:r>
    </w:p>
    <w:p>
      <w:pPr>
        <w:jc w:val="both"/>
      </w:pPr>
      <w:r>
        <w:t>referencia y despliega los elementos con sus resultados. Sobre esa base se</w:t>
      </w:r>
    </w:p>
    <w:p>
      <w:pPr>
        <w:jc w:val="both"/>
      </w:pPr>
      <w:r>
        <w:t>trabajó en tres frentes. El primero fue documentar el flujo completo de la</w:t>
      </w:r>
    </w:p>
    <w:p>
      <w:pPr>
        <w:jc w:val="both"/>
      </w:pPr>
      <w:r>
        <w:t>realidad aumentada, etapa por etapa, de modo que cualquier persona del equipo</w:t>
      </w:r>
    </w:p>
    <w:p>
      <w:pPr>
        <w:jc w:val="both"/>
      </w:pPr>
      <w:r>
        <w:t>pueda repetirlo sin depender de quien lo implementó. El segundo fue consolidar</w:t>
      </w:r>
    </w:p>
    <w:p>
      <w:pPr>
        <w:jc w:val="both"/>
      </w:pPr>
      <w:r>
        <w:t>la transformación de coordenadas entre el sistema del modelo, el sistema del</w:t>
      </w:r>
    </w:p>
    <w:p>
      <w:pPr>
        <w:jc w:val="both"/>
      </w:pPr>
      <w:r>
        <w:t>visor y el espacio real, dejando escrita su justificación matemática y su</w:t>
      </w:r>
    </w:p>
    <w:p>
      <w:pPr>
        <w:jc w:val="both"/>
      </w:pPr>
      <w:r>
        <w:t>implementación. El tercero fue revisar el estado estructural del modelo</w:t>
      </w:r>
    </w:p>
    <w:p>
      <w:pPr>
        <w:jc w:val="both"/>
      </w:pPr>
      <w:r>
        <w:t>mediante las pruebas de equilibrio, cortes basales y superposición de casos de</w:t>
      </w:r>
    </w:p>
    <w:p>
      <w:pPr>
        <w:jc w:val="both"/>
      </w:pPr>
      <w:r>
        <w:t>carga, y comparar esos resultados con la información que se publica en el</w:t>
      </w:r>
    </w:p>
    <w:p>
      <w:pPr>
        <w:jc w:val="both"/>
      </w:pPr>
      <w:r>
        <w:t>dataset de realidad aumentada.</w:t>
      </w:r>
    </w:p>
    <w:p>
      <w:pPr>
        <w:jc w:val="both"/>
      </w:pPr>
      <w:r>
        <w:t>También se redactó el balance de errores conocidos. Se decidió incluirlo en el</w:t>
      </w:r>
    </w:p>
    <w:p>
      <w:pPr>
        <w:jc w:val="both"/>
      </w:pPr>
      <w:r>
        <w:t>informe sin atenuaciones, porque un sistema de visualización estructural solo</w:t>
      </w:r>
    </w:p>
    <w:p>
      <w:pPr>
        <w:jc w:val="both"/>
      </w:pPr>
      <w:r>
        <w:t>es creíble si declara sus límites: la prueba del equipo en un teléfono físico,</w:t>
      </w:r>
    </w:p>
    <w:p>
      <w:pPr>
        <w:jc w:val="both"/>
      </w:pPr>
      <w:r>
        <w:t>la calibración de la lámina en terreno y la норма pendiente del generador del</w:t>
      </w:r>
    </w:p>
    <w:p>
      <w:pPr>
        <w:jc w:val="both"/>
      </w:pPr>
      <w:r>
        <w:t>dataset son asuntos abiertos que deben resolverse antes de la entrega.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 Flujo AR</w:t>
      </w:r>
    </w:p>
    <w:p>
      <w:pPr>
        <w:jc w:val="both"/>
      </w:pPr>
      <w:r>
        <w:t>El funcionamiento del visor en el teléfono puede resumirse en una secuencia de</w:t>
      </w:r>
    </w:p>
    <w:p>
      <w:pPr>
        <w:jc w:val="both"/>
      </w:pPr>
      <w:r>
        <w:t>seis etapas: el equipo reconoce una imagen de referencia, estima su posición en</w:t>
      </w:r>
    </w:p>
    <w:p>
      <w:pPr>
        <w:jc w:val="both"/>
      </w:pPr>
      <w:r>
        <w:t>el espacio, fija un ancla, aplica la transformación al modelo, identifica el</w:t>
      </w:r>
    </w:p>
    <w:p>
      <w:pPr>
        <w:jc w:val="both"/>
      </w:pPr>
      <w:r>
        <w:t>elemento consultado y finalmente despliega su resultado.</w:t>
      </w:r>
    </w:p>
    <w:p>
      <w:pPr>
        <w:jc w:val="both"/>
      </w:pPr>
      <w:r>
        <w:t>La primera etapa consiste en el reconocimiento de la imagen. El teléfono</w:t>
      </w:r>
    </w:p>
    <w:p>
      <w:pPr>
        <w:jc w:val="both"/>
      </w:pPr>
      <w:r>
        <w:t>utiliza la cámara trasera y el motor de seguimiento de Google, conocido como</w:t>
      </w:r>
    </w:p>
    <w:p>
      <w:pPr>
        <w:jc w:val="both"/>
      </w:pPr>
      <w:r>
        <w:t>ARCore, para detectar una lámina impresa que actúa como referencia de</w:t>
      </w:r>
    </w:p>
    <w:p>
      <w:pPr>
        <w:jc w:val="both"/>
      </w:pPr>
      <w:r>
        <w:t>alineamiento. La lámina cumple una función similar a la de una ficha de</w:t>
      </w:r>
    </w:p>
    <w:p>
      <w:pPr>
        <w:jc w:val="both"/>
      </w:pPr>
      <w:r>
        <w:t>calibración en fotografía: no aporta información estructural, solo entrega al</w:t>
      </w:r>
    </w:p>
    <w:p>
      <w:pPr>
        <w:jc w:val="both"/>
      </w:pPr>
      <w:r>
        <w:t>sistema un punto de referencia físico y reconocible en el edificio.</w:t>
      </w:r>
    </w:p>
    <w:p>
      <w:pPr>
        <w:jc w:val="both"/>
      </w:pPr>
      <w:r>
        <w:t>Con la imagen localizada, el motor calcula su posición y orientación en el</w:t>
      </w:r>
    </w:p>
    <w:p>
      <w:pPr>
        <w:jc w:val="both"/>
      </w:pPr>
      <w:r>
        <w:t>espacio, lo que se conoce como la pose de la imagen. Esta pose no es un punto</w:t>
      </w:r>
    </w:p>
    <w:p>
      <w:pPr>
        <w:jc w:val="both"/>
      </w:pPr>
      <w:r>
        <w:t>fijo: el motor la actualiza continuamente mientras la lámina permanece</w:t>
      </w:r>
    </w:p>
    <w:p>
      <w:pPr>
        <w:jc w:val="both"/>
      </w:pPr>
      <w:r>
        <w:t>visible, y la degrada de forma progresiva cuando la cámara se aleja, cuando la</w:t>
      </w:r>
    </w:p>
    <w:p>
      <w:pPr>
        <w:jc w:val="both"/>
      </w:pPr>
      <w:r>
        <w:t>iluminación cambia o cuando el movimiento es demasiado rápido. El sistema</w:t>
      </w:r>
    </w:p>
    <w:p>
      <w:pPr>
        <w:jc w:val="both"/>
      </w:pPr>
      <w:r>
        <w:t>distingue, por tanto, entre una imagen no detectada, una imagen detectada con</w:t>
      </w:r>
    </w:p>
    <w:p>
      <w:pPr>
        <w:jc w:val="both"/>
      </w:pPr>
      <w:r>
        <w:t>precisión reducida y una imagen detectada con seguimiento pleno.</w:t>
      </w:r>
    </w:p>
    <w:p>
      <w:pPr>
        <w:jc w:val="both"/>
      </w:pPr>
      <w:r>
        <w:t>La tercera etapa es la fijación del ancla. Sobre la pose calculada se establece</w:t>
      </w:r>
    </w:p>
    <w:p>
      <w:pPr>
        <w:jc w:val="both"/>
      </w:pPr>
      <w:r>
        <w:t>un ancla de referencia, que es el elemento que mantiene el modelo vinculado a</w:t>
      </w:r>
    </w:p>
    <w:p>
      <w:pPr>
        <w:jc w:val="both"/>
      </w:pPr>
      <w:r>
        <w:t>la lámina dentro de la escena del visor. El ancla cumple dos funciones</w:t>
      </w:r>
    </w:p>
    <w:p>
      <w:pPr>
        <w:jc w:val="both"/>
      </w:pPr>
      <w:r>
        <w:t>simultáneas: aporta la posición y la orientación que luego se aplican a la</w:t>
      </w:r>
    </w:p>
    <w:p>
      <w:pPr>
        <w:jc w:val="both"/>
      </w:pPr>
      <w:r>
        <w:t>estructura, y entrega estabilidad, de modo que el modelo no se desplace de</w:t>
      </w:r>
    </w:p>
    <w:p>
      <w:pPr>
        <w:jc w:val="both"/>
      </w:pPr>
      <w:r>
        <w:t>forma brusca ante el ruido normal del seguimiento. El visor exige que el</w:t>
      </w:r>
    </w:p>
    <w:p>
      <w:pPr>
        <w:jc w:val="both"/>
      </w:pPr>
      <w:r>
        <w:t>seguimiento se encuentre en estado confiable antes de activar el despliegue de</w:t>
      </w:r>
    </w:p>
    <w:p>
      <w:pPr>
        <w:jc w:val="both"/>
      </w:pPr>
      <w:r>
        <w:t>los elementos. Si la imagen se pierde o se degrada, el sistema retira los</w:t>
      </w:r>
    </w:p>
    <w:p>
      <w:pPr>
        <w:jc w:val="both"/>
      </w:pPr>
      <w:r>
        <w:t>elementos de la escena en lugar de mostrarlos desplazados, con el propósito de</w:t>
      </w:r>
    </w:p>
    <w:p>
      <w:pPr>
        <w:jc w:val="both"/>
      </w:pPr>
      <w:r>
        <w:t>no inducir a una lectura equivocada de la posición real de la estructura.</w:t>
      </w:r>
    </w:p>
    <w:p>
      <w:pPr>
        <w:jc w:val="both"/>
      </w:pPr>
      <w:r>
        <w:t>La cuarta etapa es la transformación. Las coordenadas de la estructura,</w:t>
      </w:r>
    </w:p>
    <w:p>
      <w:pPr>
        <w:jc w:val="both"/>
      </w:pPr>
      <w:r>
        <w:t>definidas en el sistema del modelo, se trasladan y rotan de acuerdo con la</w:t>
      </w:r>
    </w:p>
    <w:p>
      <w:pPr>
        <w:jc w:val="both"/>
      </w:pPr>
      <w:r>
        <w:t>posición y la orientación del ancla, con el objeto de que el edificio coincida</w:t>
      </w:r>
    </w:p>
    <w:p>
      <w:pPr>
        <w:jc w:val="both"/>
      </w:pPr>
      <w:r>
        <w:t>con el punto del terreno donde se encuentra la lámina. El detalle de esta</w:t>
      </w:r>
    </w:p>
    <w:p>
      <w:pPr>
        <w:jc w:val="both"/>
      </w:pPr>
      <w:r>
        <w:t>composición se desarrolla en la sección siguiente.</w:t>
      </w:r>
    </w:p>
    <w:p>
      <w:pPr>
        <w:jc w:val="both"/>
      </w:pPr>
      <w:r>
        <w:t>La quinta etapa es la identificación del elemento. Cuando el usuario toca un</w:t>
      </w:r>
    </w:p>
    <w:p>
      <w:pPr>
        <w:jc w:val="both"/>
      </w:pPr>
      <w:r>
        <w:t>elemento de la pantalla, el visor recupera su código interno y lo utiliza para</w:t>
      </w:r>
    </w:p>
    <w:p>
      <w:pPr>
        <w:jc w:val="both"/>
      </w:pPr>
      <w:r>
        <w:t>consultar el registro correspondiente del dataset. El apareamiento entre lo que</w:t>
      </w:r>
    </w:p>
    <w:p>
      <w:pPr>
        <w:jc w:val="both"/>
      </w:pPr>
      <w:r>
        <w:t>se toca y lo que se muestra no es una coincidencia de colores ni de posiciones,</w:t>
      </w:r>
    </w:p>
    <w:p>
      <w:pPr>
        <w:jc w:val="both"/>
      </w:pPr>
      <w:r>
        <w:t>sino una identificación explícita por código, que es la misma que permite</w:t>
      </w:r>
    </w:p>
    <w:p>
      <w:pPr>
        <w:jc w:val="both"/>
      </w:pPr>
      <w:r>
        <w:t>rastrear el elemento dentro del análisis estructural. Esta identidad es la que</w:t>
      </w:r>
    </w:p>
    <w:p>
      <w:pPr>
        <w:jc w:val="both"/>
      </w:pPr>
      <w:r>
        <w:t>sostiene todo el argumento de trazabilidad del proyecto y, por eso, se verificó</w:t>
      </w:r>
    </w:p>
    <w:p>
      <w:pPr>
        <w:jc w:val="both"/>
      </w:pPr>
      <w:r>
        <w:t>elemento por elemento.</w:t>
      </w:r>
    </w:p>
    <w:p>
      <w:pPr>
        <w:jc w:val="both"/>
      </w:pPr>
      <w:r>
        <w:t>La sexta y última etapa es el despliegue del resultado. Junto a la geometría</w:t>
      </w:r>
    </w:p>
    <w:p>
      <w:pPr>
        <w:jc w:val="both"/>
      </w:pPr>
      <w:r>
        <w:t>del elemento, el dataset incluye los resultados de diseño ya calculados en</w:t>
      </w:r>
    </w:p>
    <w:p>
      <w:pPr>
        <w:jc w:val="both"/>
      </w:pPr>
      <w:r>
        <w:t>OpenSees: fuerzas de extremo, desplazamientos, demanda y capacidad. Es</w:t>
      </w:r>
    </w:p>
    <w:p>
      <w:pPr>
        <w:jc w:val="both"/>
      </w:pPr>
      <w:r>
        <w:t>importante subrayar que en el dispositivo no se ejecuta ningún cálculo</w:t>
      </w:r>
    </w:p>
    <w:p>
      <w:pPr>
        <w:jc w:val="both"/>
      </w:pPr>
      <w:r>
        <w:t>estructural. El teléfono solo muestra información que fue producida y</w:t>
      </w:r>
    </w:p>
    <w:p>
      <w:pPr>
        <w:jc w:val="both"/>
      </w:pPr>
      <w:r>
        <w:t>validada previamente en el escritorio, lo que elimina la posibilidad de que dos</w:t>
      </w:r>
    </w:p>
    <w:p>
      <w:pPr>
        <w:jc w:val="both"/>
      </w:pPr>
      <w:r>
        <w:t>personas observen resultados distintos frente al mismo elemento.</w:t>
      </w:r>
    </w:p>
    <w:p>
      <w:pPr>
        <w:jc w:val="both"/>
      </w:pPr>
      <w:r>
        <w:t>En su conjunto, el flujo fue compilado y probado sobre la escena final del</w:t>
      </w:r>
    </w:p>
    <w:p>
      <w:pPr>
        <w:jc w:val="both"/>
      </w:pPr>
      <w:r>
        <w:t>proyecto, incluyendo la carga del dataset dentro del paquete de Android y la</w:t>
      </w:r>
    </w:p>
    <w:p>
      <w:pPr>
        <w:jc w:val="both"/>
      </w:pPr>
      <w:r>
        <w:t>verificación de la aparición de los elementos al recuperar el seguimiento de</w:t>
      </w:r>
    </w:p>
    <w:p>
      <w:pPr>
        <w:jc w:val="both"/>
      </w:pPr>
      <w:r>
        <w:t>la imagen. La prueba completa sobre un teléfono físico, con la lámina</w:t>
      </w:r>
    </w:p>
    <w:p>
      <w:pPr>
        <w:jc w:val="both"/>
      </w:pPr>
      <w:r>
        <w:t>calibrada en el edificio, permanece pendiente y se trata en la sección de</w:t>
      </w:r>
    </w:p>
    <w:p>
      <w:pPr>
        <w:jc w:val="both"/>
      </w:pPr>
      <w:r>
        <w:t>limitaciones.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 Transformación de coordenadas</w:t>
      </w:r>
    </w:p>
    <w:p>
      <w:pPr>
        <w:jc w:val="both"/>
      </w:pPr>
      <w:r>
        <w:t>La transformación de coordenadas es el punto que hace posible todo lo demás,</w:t>
      </w:r>
    </w:p>
    <w:p>
      <w:pPr>
        <w:jc w:val="both"/>
      </w:pPr>
      <w:r>
        <w:t>por lo que conviene explicitarla con precisión.</w:t>
      </w:r>
    </w:p>
    <w:p>
      <w:pPr>
        <w:jc w:val="both"/>
      </w:pPr>
      <w:r>
        <w:t>El modelo estructural se define en un sistema de ejes en el que el eje vertical</w:t>
      </w:r>
    </w:p>
    <w:p>
      <w:pPr>
        <w:jc w:val="both"/>
      </w:pPr>
      <w:r>
        <w:t>corresponde a la altura del edificio y los ejes horizontales al movimiento en</w:t>
      </w:r>
    </w:p>
    <w:p>
      <w:pPr>
        <w:jc w:val="both"/>
      </w:pPr>
      <w:r>
        <w:t>planta. El visor, en cambio, trabaja con una convención distinta, en la que el</w:t>
      </w:r>
    </w:p>
    <w:p>
      <w:pPr>
        <w:jc w:val="both"/>
      </w:pPr>
      <w:r>
        <w:t>eje vertical del modelo corresponde a uno de los ejes horizontales de la</w:t>
      </w:r>
    </w:p>
    <w:p>
      <w:pPr>
        <w:jc w:val="both"/>
      </w:pPr>
      <w:r>
        <w:t>escena. Para relacionar ambos sistemas se definió una rotación fija, de</w:t>
      </w:r>
    </w:p>
    <w:p>
      <w:pPr>
        <w:jc w:val="both"/>
      </w:pPr>
      <w:r>
        <w:t>noventa grados alrededor del eje horizontal, que puede escribirse como el</w:t>
      </w:r>
    </w:p>
    <w:p>
      <w:pPr>
        <w:jc w:val="both"/>
      </w:pPr>
      <w:r>
        <w:t>producto de una matriz de tres por tres por el vector de coordenadas del punto.</w:t>
      </w:r>
    </w:p>
    <w:p>
      <w:pPr>
        <w:jc w:val="both"/>
      </w:pPr>
      <w:r>
        <w:t>Esta rotación es una transformación ortogonal: su inversa es su matriz</w:t>
      </w:r>
    </w:p>
    <w:p>
      <w:pPr>
        <w:jc w:val="both"/>
      </w:pPr>
      <w:r>
        <w:t>transpuesta y, como consecuencia, conserva tanto las distancias entre puntos</w:t>
      </w:r>
    </w:p>
    <w:p>
      <w:pPr>
        <w:jc w:val="both"/>
      </w:pPr>
      <w:r>
        <w:t>como los ángulos entre direcciones. En otras palabras, la estructura no se</w:t>
      </w:r>
    </w:p>
    <w:p>
      <w:pPr>
        <w:jc w:val="both"/>
      </w:pPr>
      <w:r>
        <w:t>distorsiona al pasar de un sistema a otro, lo que resulta indispensable cuando</w:t>
      </w:r>
    </w:p>
    <w:p>
      <w:pPr>
        <w:jc w:val="both"/>
      </w:pPr>
      <w:r>
        <w:t>lo que se busca es superponer un modelo métrico sobre una fotografía real.</w:t>
      </w:r>
    </w:p>
    <w:p>
      <w:pPr>
        <w:jc w:val="both"/>
      </w:pPr>
      <w:r>
        <w:t>Sobre esta rotación se compone la transformación asociada al ancla. La</w:t>
      </w:r>
    </w:p>
    <w:p>
      <w:pPr>
        <w:jc w:val="both"/>
      </w:pPr>
      <w:r>
        <w:t>posición final de un punto en el espacio real se obtiene multiplicando las</w:t>
      </w:r>
    </w:p>
    <w:p>
      <w:pPr>
        <w:jc w:val="both"/>
      </w:pPr>
      <w:r>
        <w:t>coordenadas del punto en el visor por la rotación del ancla, escalando el</w:t>
      </w:r>
    </w:p>
    <w:p>
      <w:pPr>
        <w:jc w:val="both"/>
      </w:pPr>
      <w:r>
        <w:t>resultado y sumando la traslación de la imagen detectada. La escala es, en la</w:t>
      </w:r>
    </w:p>
    <w:p>
      <w:pPr>
        <w:jc w:val="both"/>
      </w:pPr>
      <w:r>
        <w:t>práctica, unitaria, porque el modelo ya está expresado en metros; se conserva</w:t>
      </w:r>
    </w:p>
    <w:p>
      <w:pPr>
        <w:jc w:val="both"/>
      </w:pPr>
      <w:r>
        <w:t>en la fórmula para que el sistema pueda atender en el futuro una maqueta a</w:t>
      </w:r>
    </w:p>
    <w:p>
      <w:pPr>
        <w:jc w:val="both"/>
      </w:pPr>
      <w:r>
        <w:t>escala reducida, uso previsto en versiones posteriores.</w:t>
      </w:r>
    </w:p>
    <w:p>
      <w:pPr>
        <w:jc w:val="both"/>
      </w:pPr>
      <w:r>
        <w:t>La operación inversa también está definida y se utiliza en dos situaciones:</w:t>
      </w:r>
    </w:p>
    <w:p>
      <w:pPr>
        <w:jc w:val="both"/>
      </w:pPr>
      <w:r>
        <w:t>para llevar una posición observada en la escena de vuelta al sistema del modelo</w:t>
      </w:r>
    </w:p>
    <w:p>
      <w:pPr>
        <w:jc w:val="both"/>
      </w:pPr>
      <w:r>
        <w:t>y para verificar numéricamente que el proceso es reversible. Esta última</w:t>
      </w:r>
    </w:p>
    <w:p>
      <w:pPr>
        <w:jc w:val="both"/>
      </w:pPr>
      <w:r>
        <w:t>verificación se ejecutó sobre el conjunto completo de elementos, confirmando</w:t>
      </w:r>
    </w:p>
    <w:p>
      <w:pPr>
        <w:jc w:val="both"/>
      </w:pPr>
      <w:r>
        <w:t>que el recorrido de ida y vuelta entre los dos sistemas reproduce las</w:t>
      </w:r>
    </w:p>
    <w:p>
      <w:pPr>
        <w:jc w:val="both"/>
      </w:pPr>
      <w:r>
        <w:t>coordenadas originales con un error despreciable.</w:t>
      </w:r>
    </w:p>
    <w:p>
      <w:pPr>
        <w:jc w:val="both"/>
      </w:pPr>
      <w:r>
        <w:t>Para desarrollar sin depender de un teléfono se estableció una pose de</w:t>
      </w:r>
    </w:p>
    <w:p>
      <w:pPr>
        <w:jc w:val="both"/>
      </w:pPr>
      <w:r>
        <w:t>referencia fija, con traslación nula, rotación identidad y escala unitaria. Con</w:t>
      </w:r>
    </w:p>
    <w:p>
      <w:pPr>
        <w:jc w:val="both"/>
      </w:pPr>
      <w:r>
        <w:t>esta pose el modelo se despliega en su posición de diseño y todas las etapas</w:t>
      </w:r>
    </w:p>
    <w:p>
      <w:pPr>
        <w:jc w:val="both"/>
      </w:pPr>
      <w:r>
        <w:t>posteriores del flujo pueden probarse con los mismos procedimientos que se</w:t>
      </w:r>
    </w:p>
    <w:p>
      <w:pPr>
        <w:jc w:val="both"/>
      </w:pPr>
      <w:r>
        <w:t>utilizarán con el ancla real. Esta es la forma en que se validó el</w:t>
      </w:r>
    </w:p>
    <w:p>
      <w:pPr>
        <w:jc w:val="both"/>
      </w:pPr>
      <w:r>
        <w:t>conjunto del sistema durante el desarrollo.</w:t>
      </w:r>
    </w:p>
    <w:p>
      <w:pPr>
        <w:jc w:val="both"/>
      </w:pPr>
      <w:r>
        <w:t>La implementación de esta transformación se encuentra documentada en un módulo</w:t>
      </w:r>
    </w:p>
    <w:p>
      <w:pPr>
        <w:jc w:val="both"/>
      </w:pPr>
      <w:r>
        <w:t>independiente, escrito para ser ejecutado fuera del visor, y en su versión</w:t>
      </w:r>
    </w:p>
    <w:p>
      <w:pPr>
        <w:jc w:val="both"/>
      </w:pPr>
      <w:r>
        <w:t>equivalente incorporada al proyecto de Unity, de modo que ambos entornos</w:t>
      </w:r>
    </w:p>
    <w:p>
      <w:pPr>
        <w:jc w:val="both"/>
      </w:pPr>
      <w:r>
        <w:t>aplican exactamente la misma composición. El contrato de transformación, con la</w:t>
      </w:r>
    </w:p>
    <w:p>
      <w:pPr>
        <w:jc w:val="both"/>
      </w:pPr>
      <w:r>
        <w:t>definición de cada término, los supuestos asumidos y las verificaciones</w:t>
      </w:r>
    </w:p>
    <w:p>
      <w:pPr>
        <w:jc w:val="both"/>
      </w:pPr>
      <w:r>
        <w:t>realizadas, forma parte de la documentación de la entrega.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 Precisión del alineamiento</w:t>
      </w:r>
    </w:p>
    <w:p>
      <w:pPr>
        <w:jc w:val="both"/>
      </w:pPr>
      <w:r>
        <w:t>La pregunta que responde esta sección es cuán exactamente el modelo se superpone</w:t>
      </w:r>
    </w:p>
    <w:p>
      <w:pPr>
        <w:jc w:val="both"/>
      </w:pPr>
      <w:r>
        <w:t>al edificio. La respuesta se construyó por partes, separando las fuentes de</w:t>
      </w:r>
    </w:p>
    <w:p>
      <w:pPr>
        <w:jc w:val="both"/>
      </w:pPr>
      <w:r>
        <w:t>error que tienen origen en el procesamiento de los datos y las que dependen del</w:t>
      </w:r>
    </w:p>
    <w:p>
      <w:pPr>
        <w:jc w:val="both"/>
      </w:pPr>
      <w:r>
        <w:t>dispositivo y del entorno.</w:t>
      </w:r>
    </w:p>
    <w:p>
      <w:pPr>
        <w:jc w:val="both"/>
      </w:pPr>
      <w:r>
        <w:t>La primera fuente es la transformación matemática. Al tratarse de operaciones</w:t>
      </w:r>
    </w:p>
    <w:p>
      <w:pPr>
        <w:jc w:val="both"/>
      </w:pPr>
      <w:r>
        <w:t>algebraicas definidas de manera cerrada, su error es esencialmente nulo: las</w:t>
      </w:r>
    </w:p>
    <w:p>
      <w:pPr>
        <w:jc w:val="both"/>
      </w:pPr>
      <w:r>
        <w:t>verificaciones de ida y vuelta entre el sistema del modelo y el del visor</w:t>
      </w:r>
    </w:p>
    <w:p>
      <w:pPr>
        <w:jc w:val="both"/>
      </w:pPr>
      <w:r>
        <w:t>cierran con diferencias del orden de una milésima de millonésima de metro,</w:t>
      </w:r>
    </w:p>
    <w:p>
      <w:pPr>
        <w:jc w:val="both"/>
      </w:pPr>
      <w:r>
        <w:t>que a la escala de un edificio de 90 m es indistinguible de cero. Esta fuente</w:t>
      </w:r>
    </w:p>
    <w:p>
      <w:pPr>
        <w:jc w:val="both"/>
      </w:pPr>
      <w:r>
        <w:t>puede darse por resuelta.</w:t>
      </w:r>
    </w:p>
    <w:p>
      <w:pPr>
        <w:jc w:val="both"/>
      </w:pPr>
      <w:r>
        <w:t>La segunda fuente es la geometría de los datos. Cada elemento del dataset</w:t>
      </w:r>
    </w:p>
    <w:p>
      <w:pPr>
        <w:jc w:val="both"/>
      </w:pPr>
      <w:r>
        <w:t>declara sus extremos, y se verificó que la distancia entre esos extremos</w:t>
      </w:r>
    </w:p>
    <w:p>
      <w:pPr>
        <w:jc w:val="both"/>
      </w:pPr>
      <w:r>
        <w:t>coincide con la longitud que declara el archivo de resultados del análisis,</w:t>
      </w:r>
    </w:p>
    <w:p>
      <w:pPr>
        <w:jc w:val="both"/>
      </w:pPr>
      <w:r>
        <w:t>con una diferencia relativa inferior al 0.01 por ciento. La verificación se</w:t>
      </w:r>
    </w:p>
    <w:p>
      <w:pPr>
        <w:jc w:val="both"/>
      </w:pPr>
      <w:r>
        <w:t>aplicó a los 658 elementos del dataset, que incluyen las 625 identidades</w:t>
      </w:r>
    </w:p>
    <w:p>
      <w:pPr>
        <w:jc w:val="both"/>
      </w:pPr>
      <w:r>
        <w:t>estructurales y los apoyos. Como referencia, en los elementos de mayor</w:t>
      </w:r>
    </w:p>
    <w:p>
      <w:pPr>
        <w:jc w:val="both"/>
      </w:pPr>
      <w:r>
        <w:t>extensión, como las columnas de 3,96 m y las vigas de 4,35 m, la diferencia</w:t>
      </w:r>
    </w:p>
    <w:p>
      <w:pPr>
        <w:jc w:val="both"/>
      </w:pPr>
      <w:r>
        <w:t>observada corresponde a fracciones de milímetro.</w:t>
      </w:r>
    </w:p>
    <w:p>
      <w:pPr>
        <w:jc w:val="both"/>
      </w:pPr>
      <w:r>
        <w:t>La tercera fuente, y la única realmente significativa, es el seguimiento de</w:t>
      </w:r>
    </w:p>
    <w:p>
      <w:pPr>
        <w:jc w:val="both"/>
      </w:pPr>
      <w:r>
        <w:t>la lámina por parte de la cámara. A diferencia de las anteriores, este error no</w:t>
      </w:r>
    </w:p>
    <w:p>
      <w:pPr>
        <w:jc w:val="both"/>
      </w:pPr>
      <w:r>
        <w:t>puede calcularse ni acotarse desde el escritorio, porque depende de variables</w:t>
      </w:r>
    </w:p>
    <w:p>
      <w:pPr>
        <w:jc w:val="both"/>
      </w:pPr>
      <w:r>
        <w:t>que solo existen en el lugar de la instalación: la distancia a la que se toma</w:t>
      </w:r>
    </w:p>
    <w:p>
      <w:pPr>
        <w:jc w:val="both"/>
      </w:pPr>
      <w:r>
        <w:t>la imagen, el ángulo de incidencia, la iluminación, la curvatura del papel, la</w:t>
      </w:r>
    </w:p>
    <w:p>
      <w:pPr>
        <w:jc w:val="both"/>
      </w:pPr>
      <w:r>
        <w:t>textura de la superficie y el algoritmo de estimación del propio motor. Cualquier</w:t>
      </w:r>
    </w:p>
    <w:p>
      <w:pPr>
        <w:jc w:val="both"/>
      </w:pPr>
      <w:r>
        <w:t>cifra que se presentara como definitiva antes de medir en terreno sería</w:t>
      </w:r>
    </w:p>
    <w:p>
      <w:pPr>
        <w:jc w:val="both"/>
      </w:pPr>
      <w:r>
        <w:t>meramente una conjetura.</w:t>
      </w:r>
    </w:p>
    <w:p>
      <w:pPr>
        <w:jc w:val="both"/>
      </w:pPr>
      <w:r>
        <w:t>Lo que sí es posible es construir una estimación de orden de magnitud. Si la</w:t>
      </w:r>
    </w:p>
    <w:p>
      <w:pPr>
        <w:jc w:val="both"/>
      </w:pPr>
      <w:r>
        <w:t>pose estimada presentara un error angular de uno o dos grados respecto de la</w:t>
      </w:r>
    </w:p>
    <w:p>
      <w:pPr>
        <w:jc w:val="both"/>
      </w:pPr>
      <w:r>
        <w:t>posición verdadera de la lámina, la desviación resultante en el modelo crearía</w:t>
      </w:r>
    </w:p>
    <w:p>
      <w:pPr>
        <w:jc w:val="both"/>
      </w:pPr>
      <w:r>
        <w:t>de manera proporcional con la distancia a la lámina. Tomando como referencia la</w:t>
      </w:r>
    </w:p>
    <w:p>
      <w:pPr>
        <w:jc w:val="both"/>
      </w:pPr>
      <w:r>
        <w:t>altura del edificio, cercana a 90 m, un error de esa magnitud podría producir</w:t>
      </w:r>
    </w:p>
    <w:p>
      <w:pPr>
        <w:jc w:val="both"/>
      </w:pPr>
      <w:r>
        <w:t>desviaciones del orden de medio metro en los niveles superiores, aunque se</w:t>
      </w:r>
    </w:p>
    <w:p>
      <w:pPr>
        <w:jc w:val="both"/>
      </w:pPr>
      <w:r>
        <w:t>mantendría dentro de tolerancias razonables en los niveles bajos. Esta</w:t>
      </w:r>
    </w:p>
    <w:p>
      <w:pPr>
        <w:jc w:val="both"/>
      </w:pPr>
      <w:r>
        <w:t>estimación, que se ofrece como orientación y no como medición, es la razón por</w:t>
      </w:r>
    </w:p>
    <w:p>
      <w:pPr>
        <w:jc w:val="both"/>
      </w:pPr>
      <w:r>
        <w:t>la cual la calibración en terreno no puede postergarse: sin ella no es posible</w:t>
      </w:r>
    </w:p>
    <w:p>
      <w:pPr>
        <w:jc w:val="both"/>
      </w:pPr>
      <w:r>
        <w:t>afirmar que el modelo aparezca exactamente donde debe.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4. Verificación con un elemento real</w:t>
      </w:r>
    </w:p>
    <w:p>
      <w:pPr>
        <w:jc w:val="both"/>
      </w:pPr>
      <w:r>
        <w:t>Para comprobar que la cadena funciona de extremo a extremo se seleccionó la</w:t>
      </w:r>
    </w:p>
    <w:p>
      <w:pPr>
        <w:jc w:val="both"/>
      </w:pPr>
      <w:r>
        <w:t>columna E1-P1-C-010, pertenecientes al primer piso del edificio 1, y se</w:t>
      </w:r>
    </w:p>
    <w:p>
      <w:pPr>
        <w:jc w:val="both"/>
      </w:pPr>
      <w:r>
        <w:t>recorrió toda su información desde el análisis hasta la pantalla del visor.</w:t>
      </w:r>
    </w:p>
    <w:p>
      <w:pPr>
        <w:jc w:val="both"/>
      </w:pPr>
      <w:r>
        <w:t>El registro de este elemento reúne la identidad, la ubicación, la sección, el</w:t>
      </w:r>
    </w:p>
    <w:p>
      <w:pPr>
        <w:jc w:val="both"/>
      </w:pPr>
      <w:r>
        <w:t>material y el resultado de diseño. Lo relevante es que se trata de un único</w:t>
      </w:r>
    </w:p>
    <w:p>
      <w:pPr>
        <w:jc w:val="both"/>
      </w:pPr>
      <w:r>
        <w:t>registro: no hay que reunir información de archivos distintos para responder</w:t>
      </w:r>
    </w:p>
    <w:p>
      <w:pPr>
        <w:jc w:val="both"/>
      </w:pPr>
      <w:r>
        <w:t>sobre un elemento, sino que la consulta devuelve todo junto.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t>Elemento (código interno)</w:t>
            </w:r>
          </w:p>
        </w:tc>
        <w:tc>
          <w:tcPr>
            <w:tcW w:type="dxa" w:w="4680"/>
          </w:tcPr>
          <w:p>
            <w:r/>
            <w:r>
              <w:t>E1-P1-C-010</w:t>
            </w:r>
          </w:p>
        </w:tc>
      </w:tr>
      <w:tr>
        <w:tc>
          <w:tcPr>
            <w:tcW w:type="dxa" w:w="4680"/>
          </w:tcPr>
          <w:p>
            <w:r/>
            <w:r>
              <w:t>Sólido asociado en el visor</w:t>
            </w:r>
          </w:p>
        </w:tc>
        <w:tc>
          <w:tcPr>
            <w:tcW w:type="dxa" w:w="4680"/>
          </w:tcPr>
          <w:p>
            <w:r/>
            <w:r>
              <w:t>SOL_1_column_0015</w:t>
            </w:r>
          </w:p>
        </w:tc>
      </w:tr>
      <w:tr>
        <w:tc>
          <w:tcPr>
            <w:tcW w:type="dxa" w:w="4680"/>
          </w:tcPr>
          <w:p>
            <w:r/>
            <w:r>
              <w:t>Ubicación vertical</w:t>
            </w:r>
          </w:p>
        </w:tc>
        <w:tc>
          <w:tcPr>
            <w:tcW w:type="dxa" w:w="4680"/>
          </w:tcPr>
          <w:p>
            <w:r/>
            <w:r>
              <w:t>entre 3,96 m y 7,92 m de altura</w:t>
            </w:r>
          </w:p>
        </w:tc>
      </w:tr>
      <w:tr>
        <w:tc>
          <w:tcPr>
            <w:tcW w:type="dxa" w:w="4680"/>
          </w:tcPr>
          <w:p>
            <w:r/>
            <w:r>
              <w:t>Ubicación en planta</w:t>
            </w:r>
          </w:p>
        </w:tc>
        <w:tc>
          <w:tcPr>
            <w:tcW w:type="dxa" w:w="4680"/>
          </w:tcPr>
          <w:p>
            <w:r/>
            <w:r>
              <w:t>coordenada de 47,49 m en el eje horizontal mayor</w:t>
            </w:r>
          </w:p>
        </w:tc>
      </w:tr>
      <w:tr>
        <w:tc>
          <w:tcPr>
            <w:tcW w:type="dxa" w:w="4680"/>
          </w:tcPr>
          <w:p>
            <w:r/>
            <w:r>
              <w:t>Sección</w:t>
            </w:r>
          </w:p>
        </w:tc>
        <w:tc>
          <w:tcPr>
            <w:tcW w:type="dxa" w:w="4680"/>
          </w:tcPr>
          <w:p>
            <w:r/>
            <w:r>
              <w:t>rectangular de 0,70 m × 0,70 m</w:t>
            </w:r>
          </w:p>
        </w:tc>
      </w:tr>
      <w:tr>
        <w:tc>
          <w:tcPr>
            <w:tcW w:type="dxa" w:w="4680"/>
          </w:tcPr>
          <w:p>
            <w:r/>
            <w:r>
              <w:t>Material</w:t>
            </w:r>
          </w:p>
        </w:tc>
        <w:tc>
          <w:tcPr>
            <w:tcW w:type="dxa" w:w="4680"/>
          </w:tcPr>
          <w:p>
            <w:r/>
            <w:r>
              <w:t>hormigón de resistencia 35 MPa</w:t>
            </w:r>
          </w:p>
        </w:tc>
      </w:tr>
      <w:tr>
        <w:tc>
          <w:tcPr>
            <w:tcW w:type="dxa" w:w="4680"/>
          </w:tcPr>
          <w:p>
            <w:r/>
            <w:r>
              <w:t>Resultado de diseño (envolvente)</w:t>
            </w:r>
          </w:p>
        </w:tc>
        <w:tc>
          <w:tcPr>
            <w:tcW w:type="dxa" w:w="4680"/>
          </w:tcPr>
          <w:p>
            <w:r/>
            <w:r>
              <w:t>axial de compresión 2 698 kN</w:t>
            </w:r>
          </w:p>
        </w:tc>
      </w:tr>
      <w:tr>
        <w:tc>
          <w:tcPr>
            <w:tcW w:type="dxa" w:w="4680"/>
          </w:tcPr>
          <w:p>
            <w:r/>
            <w:r>
              <w:t>Momentos de extremo</w:t>
            </w:r>
          </w:p>
        </w:tc>
        <w:tc>
          <w:tcPr>
            <w:tcW w:type="dxa" w:w="4680"/>
          </w:tcPr>
          <w:p>
            <w:r/>
            <w:r>
              <w:t>17,9 kN·m y 21,3 kN·m</w:t>
            </w:r>
          </w:p>
        </w:tc>
      </w:tr>
      <w:tr>
        <w:tc>
          <w:tcPr>
            <w:tcW w:type="dxa" w:w="4680"/>
          </w:tcPr>
          <w:p>
            <w:r/>
            <w:r>
              <w:t>Desplazamiento máximo</w:t>
            </w:r>
          </w:p>
        </w:tc>
        <w:tc>
          <w:tcPr>
            <w:tcW w:type="dxa" w:w="4680"/>
          </w:tcPr>
          <w:p>
            <w:r/>
            <w:r>
              <w:t>1,58 mm</w:t>
            </w:r>
          </w:p>
        </w:tc>
      </w:tr>
    </w:tbl>
    <w:p/>
    <w:p>
      <w:pPr>
        <w:jc w:val="both"/>
      </w:pPr>
      <w:r>
        <w:t>La evidencia de correspondencia se verificó por tres vías. La primera es la</w:t>
      </w:r>
    </w:p>
    <w:p>
      <w:pPr>
        <w:jc w:val="both"/>
      </w:pPr>
      <w:r>
        <w:t>cadena de identidad: el código del elemento enlaza con el sólido dibujado en</w:t>
      </w:r>
    </w:p>
    <w:p>
      <w:pPr>
        <w:jc w:val="both"/>
      </w:pPr>
      <w:r>
        <w:t>el visor, y ese sólido con los nodos del modelo de análisis, de modo que se</w:t>
      </w:r>
    </w:p>
    <w:p>
      <w:pPr>
        <w:jc w:val="both"/>
      </w:pPr>
      <w:r>
        <w:t>puede reconstruir exactamente qué elemento físico y qué discretización</w:t>
      </w:r>
    </w:p>
    <w:p>
      <w:pPr>
        <w:jc w:val="both"/>
      </w:pPr>
      <w:r>
        <w:t>corresponden a lo que se ve en pantalla. La segunda es la coherencia</w:t>
      </w:r>
    </w:p>
    <w:p>
      <w:pPr>
        <w:jc w:val="both"/>
      </w:pPr>
      <w:r>
        <w:t>geométrica: la distancia entre los extremos del sólido coincide con la</w:t>
      </w:r>
    </w:p>
    <w:p>
      <w:pPr>
        <w:jc w:val="both"/>
      </w:pPr>
      <w:r>
        <w:t>longitud del elemento en el archivo de resultados, con la diferencia mínima</w:t>
      </w:r>
    </w:p>
    <w:p>
      <w:pPr>
        <w:jc w:val="both"/>
      </w:pPr>
      <w:r>
        <w:t>mencionada en la sección anterior. La tercera es la coherencia del resultado:</w:t>
      </w:r>
    </w:p>
    <w:p>
      <w:pPr>
        <w:jc w:val="both"/>
      </w:pPr>
      <w:r>
        <w:t>el axial de 2 698 kN y los momentos indicados se obtienen directamente de las</w:t>
      </w:r>
    </w:p>
    <w:p>
      <w:pPr>
        <w:jc w:val="both"/>
      </w:pPr>
      <w:r>
        <w:t>fuerzas de extremo de la envolvente de los casos de carga combinados, y no</w:t>
      </w:r>
    </w:p>
    <w:p>
      <w:pPr>
        <w:jc w:val="both"/>
      </w:pPr>
      <w:r>
        <w:t>corresponden a valores adoptados por criterio del analista.</w:t>
      </w:r>
    </w:p>
    <w:p>
      <w:pPr>
        <w:jc w:val="both"/>
      </w:pPr>
      <w:r>
        <w:t>Este ejercicio se repitió con elementos de otras tipologías, como vigas, muros</w:t>
      </w:r>
    </w:p>
    <w:p>
      <w:pPr>
        <w:jc w:val="both"/>
      </w:pPr>
      <w:r>
        <w:t>y losas, con el mismo resultado. La conclusión es que la correspondencia entre</w:t>
      </w:r>
    </w:p>
    <w:p>
      <w:pPr>
        <w:jc w:val="both"/>
      </w:pPr>
      <w:r>
        <w:t>lo que se muestra y lo que se calculó no depende del tipo de elemento, lo que</w:t>
      </w:r>
    </w:p>
    <w:p>
      <w:pPr>
        <w:jc w:val="both"/>
      </w:pPr>
      <w:r>
        <w:t>sugiere que el mecanismo de identificación es general y reutilizable.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 Validación estructural</w:t>
      </w:r>
    </w:p>
    <w:p>
      <w:pPr>
        <w:jc w:val="both"/>
      </w:pPr>
      <w:r>
        <w:t>La revisión del estado del modelo se realizó sobre los cuatro casos de carga</w:t>
      </w:r>
    </w:p>
    <w:p>
      <w:pPr>
        <w:jc w:val="both"/>
      </w:pPr>
      <w:r>
        <w:t>del proyecto: peso propio (G), sobrecarga de uso (Q) y sismo en las dos</w:t>
      </w:r>
    </w:p>
    <w:p>
      <w:pPr>
        <w:jc w:val="both"/>
      </w:pPr>
      <w:r>
        <w:t>direcciones horizontales (EX y EY). El objetivo era confirmar que el conjunto</w:t>
      </w:r>
    </w:p>
    <w:p>
      <w:pPr>
        <w:jc w:val="both"/>
      </w:pPr>
      <w:r>
        <w:t>del modelo mantiene el equilibrio y que los resultados que se publican en el</w:t>
      </w:r>
    </w:p>
    <w:p>
      <w:pPr>
        <w:jc w:val="both"/>
      </w:pPr>
      <w:r>
        <w:t>dataset de realidad aumentada corresponden a un análisis consistente.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Prueba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Observación</w:t>
            </w:r>
          </w:p>
        </w:tc>
      </w:tr>
      <w:tr>
        <w:tc>
          <w:tcPr>
            <w:tcW w:type="dxa" w:w="3120"/>
          </w:tcPr>
          <w:p>
            <w:r/>
            <w:r>
              <w:t>Equilibrio global, caso G</w:t>
            </w:r>
          </w:p>
        </w:tc>
        <w:tc>
          <w:tcPr>
            <w:tcW w:type="dxa" w:w="3120"/>
          </w:tcPr>
          <w:p>
            <w:r/>
            <w:r>
              <w:t>Cumple</w:t>
            </w:r>
          </w:p>
        </w:tc>
        <w:tc>
          <w:tcPr>
            <w:tcW w:type="dxa" w:w="3120"/>
          </w:tcPr>
          <w:p>
            <w:r/>
            <w:r>
              <w:t>Residuo relativo del orden de 1e-15</w:t>
            </w:r>
          </w:p>
        </w:tc>
      </w:tr>
      <w:tr>
        <w:tc>
          <w:tcPr>
            <w:tcW w:type="dxa" w:w="3120"/>
          </w:tcPr>
          <w:p>
            <w:r/>
            <w:r>
              <w:t>Equilibrio global, caso Q</w:t>
            </w:r>
          </w:p>
        </w:tc>
        <w:tc>
          <w:tcPr>
            <w:tcW w:type="dxa" w:w="3120"/>
          </w:tcPr>
          <w:p>
            <w:r/>
            <w:r>
              <w:t>Cumple</w:t>
            </w:r>
          </w:p>
        </w:tc>
        <w:tc>
          <w:tcPr>
            <w:tcW w:type="dxa" w:w="3120"/>
          </w:tcPr>
          <w:p>
            <w:r/>
            <w:r>
              <w:t>Residuo relativo del orden de 1e-15</w:t>
            </w:r>
          </w:p>
        </w:tc>
      </w:tr>
      <w:tr>
        <w:tc>
          <w:tcPr>
            <w:tcW w:type="dxa" w:w="3120"/>
          </w:tcPr>
          <w:p>
            <w:r/>
            <w:r>
              <w:t>Corte basal, sismo EX</w:t>
            </w:r>
          </w:p>
        </w:tc>
        <w:tc>
          <w:tcPr>
            <w:tcW w:type="dxa" w:w="3120"/>
          </w:tcPr>
          <w:p>
            <w:r/>
            <w:r>
              <w:t>Cumple</w:t>
            </w:r>
          </w:p>
        </w:tc>
        <w:tc>
          <w:tcPr>
            <w:tcW w:type="dxa" w:w="3120"/>
          </w:tcPr>
          <w:p>
            <w:r/>
            <w:r>
              <w:t>17 638,7 kN, coherente con las fuerzas aplicadas</w:t>
            </w:r>
          </w:p>
        </w:tc>
      </w:tr>
      <w:tr>
        <w:tc>
          <w:tcPr>
            <w:tcW w:type="dxa" w:w="3120"/>
          </w:tcPr>
          <w:p>
            <w:r/>
            <w:r>
              <w:t>Corte basal, sismo EY</w:t>
            </w:r>
          </w:p>
        </w:tc>
        <w:tc>
          <w:tcPr>
            <w:tcW w:type="dxa" w:w="3120"/>
          </w:tcPr>
          <w:p>
            <w:r/>
            <w:r>
              <w:t>Cumple</w:t>
            </w:r>
          </w:p>
        </w:tc>
        <w:tc>
          <w:tcPr>
            <w:tcW w:type="dxa" w:w="3120"/>
          </w:tcPr>
          <w:p>
            <w:r/>
            <w:r>
              <w:t>17 638,7 kN, coherente con las fuerzas aplicadas</w:t>
            </w:r>
          </w:p>
        </w:tc>
      </w:tr>
      <w:tr>
        <w:tc>
          <w:tcPr>
            <w:tcW w:type="dxa" w:w="3120"/>
          </w:tcPr>
          <w:p>
            <w:r/>
            <w:r>
              <w:t>Superposición de casos de carga</w:t>
            </w:r>
          </w:p>
        </w:tc>
        <w:tc>
          <w:tcPr>
            <w:tcW w:type="dxa" w:w="3120"/>
          </w:tcPr>
          <w:p>
            <w:r/>
            <w:r>
              <w:t>Cumple</w:t>
            </w:r>
          </w:p>
        </w:tc>
        <w:tc>
          <w:tcPr>
            <w:tcW w:type="dxa" w:w="3120"/>
          </w:tcPr>
          <w:p>
            <w:r/>
            <w:r>
              <w:t>Verificada numéricamente contra OpenSees</w:t>
            </w:r>
          </w:p>
        </w:tc>
      </w:tr>
      <w:tr>
        <w:tc>
          <w:tcPr>
            <w:tcW w:type="dxa" w:w="3120"/>
          </w:tcPr>
          <w:p>
            <w:r/>
            <w:r>
              <w:t>Curvas momento-curvatura</w:t>
            </w:r>
          </w:p>
        </w:tc>
        <w:tc>
          <w:tcPr>
            <w:tcW w:type="dxa" w:w="3120"/>
          </w:tcPr>
          <w:p>
            <w:r/>
            <w:r>
              <w:t>Cumple con reservas</w:t>
            </w:r>
          </w:p>
        </w:tc>
        <w:tc>
          <w:tcPr>
            <w:tcW w:type="dxa" w:w="3120"/>
          </w:tcPr>
          <w:p>
            <w:r/>
            <w:r>
              <w:t>Armadura adoptada con parámetros de laboratorio</w:t>
            </w:r>
          </w:p>
        </w:tc>
      </w:tr>
      <w:tr>
        <w:tc>
          <w:tcPr>
            <w:tcW w:type="dxa" w:w="3120"/>
          </w:tcPr>
          <w:p>
            <w:r/>
            <w:r>
              <w:t>Envolvente P-M de columnas</w:t>
            </w:r>
          </w:p>
        </w:tc>
        <w:tc>
          <w:tcPr>
            <w:tcW w:type="dxa" w:w="3120"/>
          </w:tcPr>
          <w:p>
            <w:r/>
            <w:r>
              <w:t>Cumple con reservas</w:t>
            </w:r>
          </w:p>
        </w:tc>
        <w:tc>
          <w:tcPr>
            <w:tcW w:type="dxa" w:w="3120"/>
          </w:tcPr>
          <w:p>
            <w:r/>
            <w:r>
              <w:t>173 verticales con curva; 94 fuera de envolvente</w:t>
            </w:r>
          </w:p>
        </w:tc>
      </w:tr>
      <w:tr>
        <w:tc>
          <w:tcPr>
            <w:tcW w:type="dxa" w:w="3120"/>
          </w:tcPr>
          <w:p>
            <w:r/>
            <w:r>
              <w:t>Envolvente P-M de muros</w:t>
            </w:r>
          </w:p>
        </w:tc>
        <w:tc>
          <w:tcPr>
            <w:tcW w:type="dxa" w:w="3120"/>
          </w:tcPr>
          <w:p>
            <w:r/>
            <w:r>
              <w:t>Cumple con reservas</w:t>
            </w:r>
          </w:p>
        </w:tc>
        <w:tc>
          <w:tcPr>
            <w:tcW w:type="dxa" w:w="3120"/>
          </w:tcPr>
          <w:p>
            <w:r/>
            <w:r>
              <w:t>Misma salvedad que en columnas</w:t>
            </w:r>
          </w:p>
        </w:tc>
      </w:tr>
      <w:tr>
        <w:tc>
          <w:tcPr>
            <w:tcW w:type="dxa" w:w="3120"/>
          </w:tcPr>
          <w:p>
            <w:r/>
            <w:r>
              <w:t>Identificación de elementos en Unity</w:t>
            </w:r>
          </w:p>
        </w:tc>
        <w:tc>
          <w:tcPr>
            <w:tcW w:type="dxa" w:w="3120"/>
          </w:tcPr>
          <w:p>
            <w:r/>
            <w:r>
              <w:t>Cumple</w:t>
            </w:r>
          </w:p>
        </w:tc>
        <w:tc>
          <w:tcPr>
            <w:tcW w:type="dxa" w:w="3120"/>
          </w:tcPr>
          <w:p>
            <w:r/>
            <w:r>
              <w:t>658 sólidos con correspondencia verificada</w:t>
            </w:r>
          </w:p>
        </w:tc>
      </w:tr>
      <w:tr>
        <w:tc>
          <w:tcPr>
            <w:tcW w:type="dxa" w:w="3120"/>
          </w:tcPr>
          <w:p>
            <w:r/>
            <w:r>
              <w:t>Cadena de realidad aumentada</w:t>
            </w:r>
          </w:p>
        </w:tc>
        <w:tc>
          <w:tcPr>
            <w:tcW w:type="dxa" w:w="3120"/>
          </w:tcPr>
          <w:p>
            <w:r/>
            <w:r>
              <w:t>Pendiente</w:t>
            </w:r>
          </w:p>
        </w:tc>
        <w:tc>
          <w:tcPr>
            <w:tcW w:type="dxa" w:w="3120"/>
          </w:tcPr>
          <w:p>
            <w:r/>
            <w:r>
              <w:t>Compilada y probada; falta la prueba en terreno</w:t>
            </w:r>
          </w:p>
        </w:tc>
      </w:tr>
    </w:tbl>
    <w:p/>
    <w:p>
      <w:pPr>
        <w:jc w:val="both"/>
      </w:pPr>
      <w:r>
        <w:t>Sobre el equilibrio de los casos G y Q, el residuo relativo quedó en el orden</w:t>
      </w:r>
    </w:p>
    <w:p>
      <w:pPr>
        <w:jc w:val="both"/>
      </w:pPr>
      <w:r>
        <w:t>de 1e-15, lo que confirma que la imposición y el reparto de cargas conservan el</w:t>
      </w:r>
    </w:p>
    <w:p>
      <w:pPr>
        <w:jc w:val="both"/>
      </w:pPr>
      <w:r>
        <w:t>equilibrio del conjunto. En el caso sísmico, el corte basal alcanzó 17 638,7 kN</w:t>
      </w:r>
    </w:p>
    <w:p>
      <w:pPr>
        <w:jc w:val="both"/>
      </w:pPr>
      <w:r>
        <w:t>en ambas direcciones, valor consistente con la suma de las fuerzas laterales</w:t>
      </w:r>
    </w:p>
    <w:p>
      <w:pPr>
        <w:jc w:val="both"/>
      </w:pPr>
      <w:r>
        <w:t>aplicadas en los diez niveles del edificio y con el peso sísmico considerado,</w:t>
      </w:r>
    </w:p>
    <w:p>
      <w:pPr>
        <w:jc w:val="both"/>
      </w:pPr>
      <w:r>
        <w:t>de 88 194 kN. La superposición de los casos de carga se verificó numéricamente</w:t>
      </w:r>
    </w:p>
    <w:p>
      <w:pPr>
        <w:jc w:val="both"/>
      </w:pPr>
      <w:r>
        <w:t>contra los resultados directos de OpenSees para las combinaciones habituales</w:t>
      </w:r>
    </w:p>
    <w:p>
      <w:pPr>
        <w:jc w:val="both"/>
      </w:pPr>
      <w:r>
        <w:t>del proyecto, con diferencias del orden de la precisión de la máquina.</w:t>
      </w:r>
    </w:p>
    <w:p>
      <w:pPr>
        <w:jc w:val="both"/>
      </w:pPr>
      <w:r>
        <w:t>Las tres pruebas de capacidad merecen una aclaración. Las curvas momento-curvatura</w:t>
      </w:r>
    </w:p>
    <w:p>
      <w:pPr>
        <w:jc w:val="both"/>
      </w:pPr>
      <w:r>
        <w:t>y las envolventes de interacción axial-momento se calcularon con parámetros de</w:t>
      </w:r>
    </w:p>
    <w:p>
      <w:pPr>
        <w:jc w:val="both"/>
      </w:pPr>
      <w:r>
        <w:t>armadura y recubrimiento asumidos para el ámbito de laboratorio, y no</w:t>
      </w:r>
    </w:p>
    <w:p>
      <w:pPr>
        <w:jc w:val="both"/>
      </w:pPr>
      <w:r>
        <w:t>constituyen una verificación normativa. Es perfectamente posible que, al</w:t>
      </w:r>
    </w:p>
    <w:p>
      <w:pPr>
        <w:jc w:val="both"/>
      </w:pPr>
      <w:r>
        <w:t>incorporar el refuerzo definitivo, algunas de las curvas se modifiquen y</w:t>
      </w:r>
    </w:p>
    <w:p>
      <w:pPr>
        <w:jc w:val="both"/>
      </w:pPr>
      <w:r>
        <w:t>cambien los conteos señalados en la tabla. Aun así, se publicó el estado</w:t>
      </w:r>
    </w:p>
    <w:p>
      <w:pPr>
        <w:jc w:val="both"/>
      </w:pPr>
      <w:r>
        <w:t>actual porque es el que corresponde al modelo entregado, y la correspondencia</w:t>
      </w:r>
    </w:p>
    <w:p>
      <w:pPr>
        <w:jc w:val="both"/>
      </w:pPr>
      <w:r>
        <w:t>entre el resultado del visor y el del análisis está verificada con</w:t>
      </w:r>
    </w:p>
    <w:p>
      <w:pPr>
        <w:jc w:val="both"/>
      </w:pPr>
      <w:r>
        <w:t>independencia del criterio de cálculo de la capacidad.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6. Errores y limitaciones conocidas</w:t>
      </w:r>
    </w:p>
    <w:p>
      <w:pPr>
        <w:jc w:val="both"/>
      </w:pPr>
      <w:r>
        <w:t>Se relacionan a continuación las limitaciones abiertas. Se incluyen todas,</w:t>
      </w:r>
    </w:p>
    <w:p>
      <w:pPr>
        <w:jc w:val="both"/>
      </w:pPr>
      <w:r>
        <w:t>también las de menor impacto, porque una visualización estructural solo es</w:t>
      </w:r>
    </w:p>
    <w:p>
      <w:pPr>
        <w:jc w:val="both"/>
      </w:pPr>
      <w:r>
        <w:t>útil si el usuario conoce exactamente qué puede y qué no puede concluir a</w:t>
      </w:r>
    </w:p>
    <w:p>
      <w:pPr>
        <w:jc w:val="both"/>
      </w:pPr>
      <w:r>
        <w:t>partir de ella.</w:t>
      </w:r>
    </w:p>
    <w:p>
      <w:pPr>
        <w:pStyle w:val="ListBullet"/>
        <w:ind w:left="504"/>
      </w:pPr>
      <w:r>
        <w:rPr>
          <w:b/>
        </w:rPr>
        <w:t>Prueba en teléfono físico.</w:t>
      </w:r>
      <w:r>
        <w:t xml:space="preserve"> El flujo completo no ha sido probado en un</w:t>
      </w:r>
    </w:p>
    <w:p>
      <w:pPr>
        <w:jc w:val="both"/>
      </w:pPr>
      <w:r>
        <w:t xml:space="preserve">  dispositivo real. La compilación, la carga del dataset y la visualización se</w:t>
      </w:r>
    </w:p>
    <w:p>
      <w:pPr>
        <w:jc w:val="both"/>
      </w:pPr>
      <w:r>
        <w:t xml:space="preserve">  verificaron en el editor, pero la interacción con la cámara y el seguimiento</w:t>
      </w:r>
    </w:p>
    <w:p>
      <w:pPr>
        <w:jc w:val="both"/>
      </w:pPr>
      <w:r>
        <w:t xml:space="preserve">  de la imagen requieren hardware. Es la validación de mayor prioridad de la</w:t>
      </w:r>
    </w:p>
    <w:p>
      <w:pPr>
        <w:jc w:val="both"/>
      </w:pPr>
      <w:r>
        <w:t xml:space="preserve">  entrega final.</w:t>
      </w:r>
    </w:p>
    <w:p>
      <w:pPr>
        <w:pStyle w:val="ListBullet"/>
        <w:ind w:left="504"/>
      </w:pPr>
      <w:r>
        <w:rPr>
          <w:b/>
        </w:rPr>
        <w:t>Calibración de la lámina.</w:t>
      </w:r>
      <w:r>
        <w:t xml:space="preserve"> No se ha establecido la relación entre el</w:t>
      </w:r>
    </w:p>
    <w:p>
      <w:pPr>
        <w:jc w:val="both"/>
      </w:pPr>
      <w:r>
        <w:t xml:space="preserve">  tamaño de la lámina impresa y la escala real del edificio. Mientras no se</w:t>
      </w:r>
    </w:p>
    <w:p>
      <w:pPr>
        <w:jc w:val="both"/>
      </w:pPr>
      <w:r>
        <w:t xml:space="preserve">  calibre, el visor utiliza una escala unitaria, lo que es correcto si la</w:t>
      </w:r>
    </w:p>
    <w:p>
      <w:pPr>
        <w:jc w:val="both"/>
      </w:pPr>
      <w:r>
        <w:t xml:space="preserve">  lámina está impresa a la escala del modelo, pero puede introducir un error</w:t>
      </w:r>
    </w:p>
    <w:p>
      <w:pPr>
        <w:jc w:val="both"/>
      </w:pPr>
      <w:r>
        <w:t xml:space="preserve">  sistemático si el tamaño no coincide.</w:t>
      </w:r>
    </w:p>
    <w:p>
      <w:pPr>
        <w:pStyle w:val="ListBullet"/>
        <w:ind w:left="504"/>
      </w:pPr>
      <w:r>
        <w:rPr>
          <w:b/>
        </w:rPr>
        <w:t>Envolvente de demanda del dataset.</w:t>
      </w:r>
      <w:r>
        <w:t xml:space="preserve"> En el archivo de capacidad que</w:t>
      </w:r>
    </w:p>
    <w:p>
      <w:pPr>
        <w:jc w:val="both"/>
      </w:pPr>
      <w:r>
        <w:t xml:space="preserve">  acompaña al dataset de realidad aumentada, la envolvente de demanda figura</w:t>
      </w:r>
    </w:p>
    <w:p>
      <w:pPr>
        <w:jc w:val="both"/>
      </w:pPr>
      <w:r>
        <w:t xml:space="preserve">  en cero en la totalidad de los registros, pese a que las curvas se encuentran</w:t>
      </w:r>
    </w:p>
    <w:p>
      <w:pPr>
        <w:jc w:val="both"/>
      </w:pPr>
      <w:r>
        <w:t xml:space="preserve">  pobladas. La consulta de resultados utiliza la envolvente correcta, proveniente</w:t>
      </w:r>
    </w:p>
    <w:p>
      <w:pPr>
        <w:jc w:val="both"/>
      </w:pPr>
      <w:r>
        <w:t xml:space="preserve">  del archivo de resultados del análisis, de modo que la información mostrada</w:t>
      </w:r>
    </w:p>
    <w:p>
      <w:pPr>
        <w:jc w:val="both"/>
      </w:pPr>
      <w:r>
        <w:t xml:space="preserve">  es válida; lo que debe corregirse es el generador del dataset, para que ambos</w:t>
      </w:r>
    </w:p>
    <w:p>
      <w:pPr>
        <w:jc w:val="both"/>
      </w:pPr>
      <w:r>
        <w:t xml:space="preserve">  valores coincidan.</w:t>
      </w:r>
    </w:p>
    <w:p>
      <w:pPr>
        <w:pStyle w:val="ListBullet"/>
        <w:ind w:left="504"/>
      </w:pPr>
      <w:r>
        <w:rPr>
          <w:b/>
        </w:rPr>
        <w:t>Geometría de extremos.</w:t>
      </w:r>
      <w:r>
        <w:t xml:space="preserve"> Los extremos de los elementos no se encuentran</w:t>
      </w:r>
    </w:p>
    <w:p>
      <w:pPr>
        <w:jc w:val="both"/>
      </w:pPr>
      <w:r>
        <w:t xml:space="preserve">  incorporados en el dataset principal, sino en un archivo complementario que</w:t>
      </w:r>
    </w:p>
    <w:p>
      <w:pPr>
        <w:jc w:val="both"/>
      </w:pPr>
      <w:r>
        <w:t xml:space="preserve">  los resuelve a partir de la topología del modelo de análisis. Funciona, pero</w:t>
      </w:r>
    </w:p>
    <w:p>
      <w:pPr>
        <w:jc w:val="both"/>
      </w:pPr>
      <w:r>
        <w:t xml:space="preserve">  conviene integrar esta información en una regeneración futura del dataset.</w:t>
      </w:r>
    </w:p>
    <w:p>
      <w:pPr>
        <w:pStyle w:val="ListBullet"/>
        <w:ind w:left="504"/>
      </w:pPr>
      <w:r>
        <w:rPr>
          <w:b/>
        </w:rPr>
        <w:t>Actualización del visor.</w:t>
      </w:r>
      <w:r>
        <w:t xml:space="preserve"> El visor de escritorio instalado en esta sesión</w:t>
      </w:r>
    </w:p>
    <w:p>
      <w:pPr>
        <w:jc w:val="both"/>
      </w:pPr>
      <w:r>
        <w:t xml:space="preserve">  se compiló sobre una versión anterior de la geometría publicada en el</w:t>
      </w:r>
    </w:p>
    <w:p>
      <w:pPr>
        <w:jc w:val="both"/>
      </w:pPr>
      <w:r>
        <w:t xml:space="preserve">  repositorio. Existen actualizaciones posteriores que incorporan correcciones</w:t>
      </w:r>
    </w:p>
    <w:p>
      <w:pPr>
        <w:jc w:val="both"/>
      </w:pPr>
      <w:r>
        <w:t xml:space="preserve">  geométricas y nuevas funciones de consulta; deben incorporarse antes de la</w:t>
      </w:r>
    </w:p>
    <w:p>
      <w:pPr>
        <w:jc w:val="both"/>
      </w:pPr>
      <w:r>
        <w:t xml:space="preserve">  entrega, junto con los ajustes locales realizados durante esta semana.</w:t>
      </w:r>
    </w:p>
    <w:p>
      <w:pPr>
        <w:pStyle w:val="ListBullet"/>
        <w:ind w:left="504"/>
      </w:pPr>
      <w:r>
        <w:rPr>
          <w:b/>
        </w:rPr>
        <w:t>Parámetros de capacidad.</w:t>
      </w:r>
      <w:r>
        <w:t xml:space="preserve"> Como se señaló antes, las curvas de capacidad</w:t>
      </w:r>
    </w:p>
    <w:p>
      <w:pPr>
        <w:jc w:val="both"/>
      </w:pPr>
      <w:r>
        <w:t xml:space="preserve">  se construyeron con cuantías y recubrimientos asumidos. Deben reemplazarse</w:t>
      </w:r>
    </w:p>
    <w:p>
      <w:pPr>
        <w:jc w:val="both"/>
      </w:pPr>
      <w:r>
        <w:t xml:space="preserve">  por los datos de armado definitivos cuando estén disponibles.</w:t>
      </w:r>
    </w:p>
    <w:p>
      <w:pPr>
        <w:pStyle w:val="ListBullet"/>
        <w:ind w:left="504"/>
      </w:pPr>
      <w:r>
        <w:rPr>
          <w:b/>
        </w:rPr>
        <w:t>Cargas puntuales sin plano de origen.</w:t>
      </w:r>
      <w:r>
        <w:t xml:space="preserve"> Seis cargas puntuales del sector</w:t>
      </w:r>
    </w:p>
    <w:p>
      <w:pPr>
        <w:jc w:val="both"/>
      </w:pPr>
      <w:r>
        <w:t xml:space="preserve">  E2-P4 proceden de un plano cuyo archivo original no está disponible en el</w:t>
      </w:r>
    </w:p>
    <w:p>
      <w:pPr>
        <w:jc w:val="both"/>
      </w:pPr>
      <w:r>
        <w:t xml:space="preserve">  repositorio. Se mantiene documentada su existencia y su motivo, y se</w:t>
      </w:r>
    </w:p>
    <w:p>
      <w:pPr>
        <w:jc w:val="both"/>
      </w:pPr>
      <w:r>
        <w:t xml:space="preserve">  conservaron activas en el análisis, ya que ignorarlas o anularlas habría</w:t>
      </w:r>
    </w:p>
    <w:p>
      <w:pPr>
        <w:jc w:val="both"/>
      </w:pPr>
      <w:r>
        <w:t xml:space="preserve">  introducido un error mayor que el de mantenerlas sin trazabilidad precisa.</w:t>
      </w:r>
    </w:p>
    <w:p>
      <w:pPr>
        <w:pStyle w:val="ListBullet"/>
        <w:ind w:left="504"/>
      </w:pPr>
      <w:r>
        <w:rPr>
          <w:b/>
        </w:rPr>
        <w:t>Pruebas de comportamiento dinámico.</w:t>
      </w:r>
      <w:r>
        <w:t xml:space="preserve"> La verificación dinámica de la</w:t>
      </w:r>
    </w:p>
    <w:p>
      <w:pPr>
        <w:jc w:val="both"/>
      </w:pPr>
      <w:r>
        <w:t xml:space="preserve">  estructura no se ha repetido en esta etapa; los resultados publicados</w:t>
      </w:r>
    </w:p>
    <w:p>
      <w:pPr>
        <w:jc w:val="both"/>
      </w:pPr>
      <w:r>
        <w:t xml:space="preserve">  corresponden al análisis estático con acción sísmica.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7. Plan de cierre</w:t>
      </w:r>
    </w:p>
    <w:p>
      <w:pPr>
        <w:jc w:val="both"/>
      </w:pPr>
      <w:r>
        <w:t>El trabajo restante se ordena en tres niveles, de manera que sea posible</w:t>
      </w:r>
    </w:p>
    <w:p>
      <w:pPr>
        <w:jc w:val="both"/>
      </w:pPr>
      <w:r>
        <w:t>priorizar si los plazos se reducen.</w:t>
      </w:r>
    </w:p>
    <w:p>
      <w:pPr>
        <w:jc w:val="both"/>
      </w:pPr>
      <w:r>
        <w:rPr>
          <w:b/>
        </w:rPr>
        <w:t>Núcleo.</w:t>
      </w:r>
      <w:r>
        <w:t xml:space="preserve"> Incluye lo que no puede faltar en la entrega. Primero, la prueba</w:t>
      </w:r>
    </w:p>
    <w:p>
      <w:pPr>
        <w:jc w:val="both"/>
      </w:pPr>
      <w:r>
        <w:t>del sistema completo en un teléfono físico con la lámina calibrada, que debe</w:t>
      </w:r>
    </w:p>
    <w:p>
      <w:pPr>
        <w:jc w:val="both"/>
      </w:pPr>
      <w:r>
        <w:t>documentarse con imágenes y con la medición del error observado. Segundo, la</w:t>
      </w:r>
    </w:p>
    <w:p>
      <w:pPr>
        <w:jc w:val="both"/>
      </w:pPr>
      <w:r>
        <w:t>actualización del visor a la última versión disponible en el repositorio,</w:t>
      </w:r>
    </w:p>
    <w:p>
      <w:pPr>
        <w:jc w:val="both"/>
      </w:pPr>
      <w:r>
        <w:t>incorporando los ajustes locales de visibilidad y de compilación realizados</w:t>
      </w:r>
    </w:p>
    <w:p>
      <w:pPr>
        <w:jc w:val="both"/>
      </w:pPr>
      <w:r>
        <w:t>durante la semana. Tercero, la corrección del generador del dataset para que</w:t>
      </w:r>
    </w:p>
    <w:p>
      <w:pPr>
        <w:jc w:val="both"/>
      </w:pPr>
      <w:r>
        <w:t>la envolvente de demanda deje de reportarse en cero, y la integración de la</w:t>
      </w:r>
    </w:p>
    <w:p>
      <w:pPr>
        <w:jc w:val="both"/>
      </w:pPr>
      <w:r>
        <w:t>geometría de extremos en el archivo principal. Cuarto, la sustitución de los</w:t>
      </w:r>
    </w:p>
    <w:p>
      <w:pPr>
        <w:jc w:val="both"/>
      </w:pPr>
      <w:r>
        <w:t>parámetros de capacidad por los valores de armado definitivos.</w:t>
      </w:r>
    </w:p>
    <w:p>
      <w:pPr>
        <w:jc w:val="both"/>
      </w:pPr>
      <w:r>
        <w:rPr>
          <w:b/>
        </w:rPr>
        <w:t>Pulido de la entrega.</w:t>
      </w:r>
      <w:r>
        <w:t xml:space="preserve"> Corresponde a la presentación y la usabilidad del</w:t>
      </w:r>
    </w:p>
    <w:p>
      <w:pPr>
        <w:jc w:val="both"/>
      </w:pPr>
      <w:r>
        <w:t>sistema: terminar la función de consulta de vigas en el visor de escritorio,</w:t>
      </w:r>
    </w:p>
    <w:p>
      <w:pPr>
        <w:jc w:val="both"/>
      </w:pPr>
      <w:r>
        <w:t>resolver las advertencias que aparecen al abrir el proyecto, unificar la</w:t>
      </w:r>
    </w:p>
    <w:p>
      <w:pPr>
        <w:jc w:val="both"/>
      </w:pPr>
      <w:r>
        <w:t>presentación de resultados en el escritorio y en el teléfono, y elaborar una</w:t>
      </w:r>
    </w:p>
    <w:p>
      <w:pPr>
        <w:jc w:val="both"/>
      </w:pPr>
      <w:r>
        <w:t>nota técnica breve que describa el procedimiento completo de consulta de un</w:t>
      </w:r>
    </w:p>
    <w:p>
      <w:pPr>
        <w:jc w:val="both"/>
      </w:pPr>
      <w:r>
        <w:t>elemento, desde el código hasta el resultado.</w:t>
      </w:r>
    </w:p>
    <w:p>
      <w:pPr>
        <w:jc w:val="both"/>
      </w:pPr>
      <w:r>
        <w:rPr>
          <w:b/>
        </w:rPr>
        <w:t>Extensión (Honors).</w:t>
      </w:r>
      <w:r>
        <w:t xml:space="preserve"> Son propuestas que exceden el alcance de la</w:t>
      </w:r>
    </w:p>
    <w:p>
      <w:pPr>
        <w:jc w:val="both"/>
      </w:pPr>
      <w:r>
        <w:t>entrega y que conviene abordar solo si el núcleo queda cerrado. La primera es</w:t>
      </w:r>
    </w:p>
    <w:p>
      <w:pPr>
        <w:jc w:val="both"/>
      </w:pPr>
      <w:r>
        <w:t>caracterizar la precisión del seguimiento utilizando láminas de distintos</w:t>
      </w:r>
    </w:p>
    <w:p>
      <w:pPr>
        <w:jc w:val="both"/>
      </w:pPr>
      <w:r>
        <w:t>tamaños, ángulos de incidencia y distancias, para obtener una curva de error</w:t>
      </w:r>
    </w:p>
    <w:p>
      <w:pPr>
        <w:jc w:val="both"/>
      </w:pPr>
      <w:r>
        <w:t>en lugar de una estimación puntual. La segunda es comparar el comportamiento</w:t>
      </w:r>
    </w:p>
    <w:p>
      <w:pPr>
        <w:jc w:val="both"/>
      </w:pPr>
      <w:r>
        <w:t>del motor de realidad aumentada disponible en Android con el de otra</w:t>
      </w:r>
    </w:p>
    <w:p>
      <w:pPr>
        <w:jc w:val="both"/>
      </w:pPr>
      <w:r>
        <w:t>plataforma, evaluando cuál ofrece mejores resultados en interiores. La tercera</w:t>
      </w:r>
    </w:p>
    <w:p>
      <w:pPr>
        <w:jc w:val="both"/>
      </w:pPr>
      <w:r>
        <w:t>es avanzar hacia el seguimiento simultáneo de varias láminas, lo que permitiría</w:t>
      </w:r>
    </w:p>
    <w:p>
      <w:pPr>
        <w:jc w:val="both"/>
      </w:pPr>
      <w:r>
        <w:t>recorrer el edificio con puntos de referencia distribuidos. La cuarta es</w:t>
      </w:r>
    </w:p>
    <w:p>
      <w:pPr>
        <w:jc w:val="both"/>
      </w:pPr>
      <w:r>
        <w:t>incorporar al despliegue un mapa visual de demanda y capacidad, de modo que el</w:t>
      </w:r>
    </w:p>
    <w:p>
      <w:pPr>
        <w:jc w:val="both"/>
      </w:pPr>
      <w:r>
        <w:t>usuario vea no solo el resultado de un elemento, sino también cómo se distribuye</w:t>
      </w:r>
    </w:p>
    <w:p>
      <w:pPr>
        <w:jc w:val="both"/>
      </w:pPr>
      <w:r>
        <w:t>la exigencia en toda la estructura.</w:t>
      </w: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Conclusión</w:t>
      </w:r>
    </w:p>
    <w:p>
      <w:pPr>
        <w:jc w:val="both"/>
      </w:pPr>
      <w:r>
        <w:t>El trabajo de esta semana permitió cerrar técnicamente la cadena de realidad aumentada</w:t>
      </w:r>
    </w:p>
    <w:p>
      <w:pPr>
        <w:jc w:val="both"/>
      </w:pPr>
      <w:r>
        <w:t>en su versión de escritorio y dejar el sistema preparado para su validación en</w:t>
      </w:r>
    </w:p>
    <w:p>
      <w:pPr>
        <w:jc w:val="both"/>
      </w:pPr>
      <w:r>
        <w:t>terreno. La transformación de coordenadas quedó documentada y verificada en sus</w:t>
      </w:r>
    </w:p>
    <w:p>
      <w:pPr>
        <w:jc w:val="both"/>
      </w:pPr>
      <w:r>
        <w:t>dos sentidos, la correspondencia entre elementos se comprobó sobre un caso real</w:t>
      </w:r>
    </w:p>
    <w:p>
      <w:pPr>
        <w:jc w:val="both"/>
      </w:pPr>
      <w:r>
        <w:t>con resultado favorable y la revisión estructural del modelo no entregó</w:t>
      </w:r>
    </w:p>
    <w:p>
      <w:pPr>
        <w:jc w:val="both"/>
      </w:pPr>
      <w:r>
        <w:t>observaciones que requieran rehacer el análisis.</w:t>
      </w:r>
    </w:p>
    <w:p>
      <w:pPr>
        <w:jc w:val="both"/>
      </w:pPr>
      <w:r>
        <w:t>Lo que resta es, en lo esencial, una actividad de campo: medir. La prueba en</w:t>
      </w:r>
    </w:p>
    <w:p>
      <w:pPr>
        <w:jc w:val="both"/>
      </w:pPr>
      <w:r>
        <w:t>un teléfono real con la lámina calibrada, la cuantificación del error de</w:t>
      </w:r>
    </w:p>
    <w:p>
      <w:pPr>
        <w:jc w:val="both"/>
      </w:pPr>
      <w:r>
        <w:t>alineamiento y la corrección del generador del dataset son las tres acciones</w:t>
      </w:r>
    </w:p>
    <w:p>
      <w:pPr>
        <w:jc w:val="both"/>
      </w:pPr>
      <w:r>
        <w:t>que cerrarán la entrega. El resto de las tareas propuestas pueden archivarse</w:t>
      </w:r>
    </w:p>
    <w:p>
      <w:pPr>
        <w:jc w:val="both"/>
      </w:pPr>
      <w:r>
        <w:t>como mejora posterior sin comprometer la validez de lo ya construido.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