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C7542" w14:textId="4D57D259" w:rsidR="0056012F" w:rsidRDefault="0056012F" w:rsidP="008F103E">
      <w:pPr>
        <w:ind w:left="360" w:hanging="360"/>
        <w:rPr>
          <w:lang w:val="en-US"/>
        </w:rPr>
      </w:pPr>
      <w:r>
        <w:rPr>
          <w:lang w:val="en-US"/>
        </w:rPr>
        <w:t>Phuong Nguyen</w:t>
      </w:r>
    </w:p>
    <w:p w14:paraId="3DAEF84E" w14:textId="54E7EE4D" w:rsidR="0056012F" w:rsidRDefault="0056012F" w:rsidP="008F103E">
      <w:pPr>
        <w:ind w:left="360" w:hanging="360"/>
        <w:rPr>
          <w:lang w:val="en-US"/>
        </w:rPr>
      </w:pPr>
      <w:r>
        <w:rPr>
          <w:lang w:val="en-US"/>
        </w:rPr>
        <w:t>Professor Mary Wood</w:t>
      </w:r>
    </w:p>
    <w:p w14:paraId="14478093" w14:textId="391C630B" w:rsidR="0056012F" w:rsidRDefault="0056012F" w:rsidP="008F103E">
      <w:pPr>
        <w:ind w:left="360" w:hanging="360"/>
        <w:rPr>
          <w:lang w:val="en-US"/>
        </w:rPr>
      </w:pPr>
      <w:r>
        <w:rPr>
          <w:lang w:val="en-US"/>
        </w:rPr>
        <w:t>ENGL-1302-82003</w:t>
      </w:r>
    </w:p>
    <w:p w14:paraId="0C892433" w14:textId="2D57DC07" w:rsidR="0056012F" w:rsidRDefault="0056012F" w:rsidP="008F103E">
      <w:pPr>
        <w:ind w:left="360" w:hanging="360"/>
        <w:rPr>
          <w:lang w:val="en-US"/>
        </w:rPr>
      </w:pPr>
      <w:r>
        <w:rPr>
          <w:lang w:val="en-US"/>
        </w:rPr>
        <w:t>March 5</w:t>
      </w:r>
      <w:r w:rsidRPr="0056012F">
        <w:rPr>
          <w:vertAlign w:val="superscript"/>
          <w:lang w:val="en-US"/>
        </w:rPr>
        <w:t>th</w:t>
      </w:r>
      <w:r>
        <w:rPr>
          <w:lang w:val="en-US"/>
        </w:rPr>
        <w:t>, 2025</w:t>
      </w:r>
    </w:p>
    <w:p w14:paraId="1AE1C935" w14:textId="77777777" w:rsidR="0056012F" w:rsidRDefault="0056012F" w:rsidP="008F103E">
      <w:pPr>
        <w:ind w:left="360" w:hanging="360"/>
        <w:rPr>
          <w:lang w:val="en-US"/>
        </w:rPr>
      </w:pPr>
    </w:p>
    <w:p w14:paraId="5E0BA214" w14:textId="23331795" w:rsidR="008F103E" w:rsidRDefault="008F103E" w:rsidP="008F103E">
      <w:pPr>
        <w:ind w:left="360" w:hanging="360"/>
        <w:rPr>
          <w:lang w:val="en-US"/>
        </w:rPr>
      </w:pPr>
      <w:r w:rsidRPr="00F2631B">
        <w:t xml:space="preserve">Jamison, Shaun G. "Creating A National Data Privacy Law For The United States." </w:t>
      </w:r>
      <w:r w:rsidRPr="00F2631B">
        <w:rPr>
          <w:i/>
          <w:iCs/>
        </w:rPr>
        <w:t>Cybaris: An Intellectual Property Law Review</w:t>
      </w:r>
      <w:r w:rsidRPr="00F2631B">
        <w:t xml:space="preserve">, vol. 10, no. 1, spring 2019, pp. 1a+. </w:t>
      </w:r>
      <w:r w:rsidRPr="00F2631B">
        <w:rPr>
          <w:i/>
          <w:iCs/>
        </w:rPr>
        <w:t>Gale Academic OneFile</w:t>
      </w:r>
      <w:r w:rsidRPr="00F2631B">
        <w:t xml:space="preserve">, link.gale.com/apps/doc/A622718775/AONE?u=txshracd2500&amp;sid=bookmark-AONE&amp;xid=1a66f6a1. Accessed </w:t>
      </w:r>
      <w:r>
        <w:rPr>
          <w:lang w:val="en-US"/>
        </w:rPr>
        <w:t>3</w:t>
      </w:r>
      <w:r w:rsidRPr="00F2631B">
        <w:t xml:space="preserve"> Mar. 2025.</w:t>
      </w:r>
    </w:p>
    <w:p w14:paraId="7F55B44D" w14:textId="77777777" w:rsidR="008F103E" w:rsidRDefault="008F103E" w:rsidP="008F103E">
      <w:pPr>
        <w:ind w:left="720" w:hanging="720"/>
        <w:rPr>
          <w:lang w:val="en-US"/>
        </w:rPr>
      </w:pPr>
    </w:p>
    <w:p w14:paraId="15F2EDE1" w14:textId="48C29ED6" w:rsidR="008F103E" w:rsidRDefault="008F103E" w:rsidP="008F103E">
      <w:pPr>
        <w:ind w:firstLine="720"/>
        <w:rPr>
          <w:lang w:val="en-US"/>
        </w:rPr>
      </w:pPr>
      <w:r>
        <w:rPr>
          <w:lang w:val="en-US"/>
        </w:rPr>
        <w:t>In the Introduction, the author argues that the United States does not have unified data privacy laws, making it difficult for national and international businesses to comply. The author notes that the current data privacy laws of the US is the combination of sectoral federal law and state law, leading to collisions and in</w:t>
      </w:r>
      <w:r w:rsidRPr="00B34CD3">
        <w:t>efficiency</w:t>
      </w:r>
      <w:r>
        <w:rPr>
          <w:lang w:val="en-US"/>
        </w:rPr>
        <w:t xml:space="preserve">. The author emphasizes the necessity of a national data privacy legislation, which helps to protect consumers’ data and ensure competitiveness with other countries around the world such as EU. The author also discusses the challenges of enacting federal legislation; however the author assumes the benefits of a cohesive data privacy law still outweigh these problems. </w:t>
      </w:r>
      <w:r w:rsidRPr="004D28D0">
        <w:t xml:space="preserve">The source was published in the </w:t>
      </w:r>
      <w:r w:rsidRPr="0024629C">
        <w:rPr>
          <w:i/>
          <w:iCs/>
        </w:rPr>
        <w:t>Cybaris: An Intellectual Property Law Review</w:t>
      </w:r>
      <w:r w:rsidR="00C9593D">
        <w:rPr>
          <w:i/>
          <w:iCs/>
          <w:lang w:val="en-US"/>
        </w:rPr>
        <w:t xml:space="preserve"> </w:t>
      </w:r>
      <w:r w:rsidRPr="0024629C">
        <w:rPr>
          <w:i/>
          <w:iCs/>
        </w:rPr>
        <w:t>(Vol. 10, Issue 1)</w:t>
      </w:r>
      <w:r w:rsidRPr="004D28D0">
        <w:t xml:space="preserve">, which is a peer-reviewed journal published by the </w:t>
      </w:r>
      <w:r w:rsidRPr="0024629C">
        <w:t>William Mitchell College of Law</w:t>
      </w:r>
      <w:r w:rsidRPr="004D28D0">
        <w:t>; therefore, this source is academic and credible.</w:t>
      </w:r>
      <w:r>
        <w:rPr>
          <w:lang w:val="en-US"/>
        </w:rPr>
        <w:t xml:space="preserve"> </w:t>
      </w:r>
      <w:r w:rsidRPr="004D28D0">
        <w:t>The author was also</w:t>
      </w:r>
      <w:r>
        <w:rPr>
          <w:lang w:val="en-US"/>
        </w:rPr>
        <w:t xml:space="preserve"> </w:t>
      </w:r>
      <w:r w:rsidRPr="00545044">
        <w:rPr>
          <w:lang w:val="en-US"/>
        </w:rPr>
        <w:t xml:space="preserve">the associate dean of academics at Purdue Global Law School, where </w:t>
      </w:r>
      <w:r>
        <w:rPr>
          <w:lang w:val="en-US"/>
        </w:rPr>
        <w:t>he</w:t>
      </w:r>
      <w:r w:rsidRPr="00545044">
        <w:rPr>
          <w:lang w:val="en-US"/>
        </w:rPr>
        <w:t xml:space="preserve"> t</w:t>
      </w:r>
      <w:r>
        <w:rPr>
          <w:lang w:val="en-US"/>
        </w:rPr>
        <w:t>aught</w:t>
      </w:r>
      <w:r w:rsidRPr="00545044">
        <w:rPr>
          <w:lang w:val="en-US"/>
        </w:rPr>
        <w:t xml:space="preserve"> Artificial Intelligence Law, Future of Law Practice, Cyber Law, Cybersecurity Law, and Electronic Legal Research.</w:t>
      </w:r>
      <w:r>
        <w:rPr>
          <w:lang w:val="en-US"/>
        </w:rPr>
        <w:t xml:space="preserve"> </w:t>
      </w:r>
      <w:r w:rsidRPr="004D28D0">
        <w:t>The author notes that</w:t>
      </w:r>
      <w:r>
        <w:rPr>
          <w:lang w:val="en-US"/>
        </w:rPr>
        <w:t xml:space="preserve"> “</w:t>
      </w:r>
      <w:r w:rsidRPr="001F5409">
        <w:t xml:space="preserve">Therefore, even though changing the law means changing business models, this is not a negative outcome. Further, there is evidence that new models can be successful. The New </w:t>
      </w:r>
      <w:r w:rsidRPr="001F5409">
        <w:lastRenderedPageBreak/>
        <w:t>York Times continues to do business successfully in the E.U., post-GDPR.</w:t>
      </w:r>
      <w:r>
        <w:rPr>
          <w:lang w:val="en-US"/>
        </w:rPr>
        <w:t xml:space="preserve">”  This conclusion is based on the assumption that </w:t>
      </w:r>
      <w:r w:rsidRPr="001F5409">
        <w:rPr>
          <w:lang w:val="en-US"/>
        </w:rPr>
        <w:t xml:space="preserve">if one company can successfully adapt to stricter privacy laws, then other businesses can </w:t>
      </w:r>
      <w:r>
        <w:rPr>
          <w:lang w:val="en-US"/>
        </w:rPr>
        <w:t>also succeed without significant negative consequences. B</w:t>
      </w:r>
      <w:r w:rsidRPr="001F5409">
        <w:t>ut some may question whether, in fact, </w:t>
      </w:r>
      <w:r>
        <w:rPr>
          <w:lang w:val="en-US"/>
        </w:rPr>
        <w:t>this success</w:t>
      </w:r>
      <w:r w:rsidRPr="001F5409">
        <w:t xml:space="preserve"> depends on many factors, such as business models and users, so this change could still have a serious impact on some businesses.</w:t>
      </w:r>
      <w:r>
        <w:rPr>
          <w:lang w:val="en-US"/>
        </w:rPr>
        <w:t xml:space="preserve"> I will use this source to support my claim that there should be a national data privacy law for the US because its advantages outweigh the challenges. This source provides the reasons why the US needs unified data privacy regulations, and also shows the difficulties of creating the federal law for data privacy, which can be used to compare the benefits and the problems of creating the national law.   </w:t>
      </w:r>
    </w:p>
    <w:p w14:paraId="239C869D" w14:textId="77777777" w:rsidR="008F103E" w:rsidRDefault="008F103E" w:rsidP="008F103E">
      <w:pPr>
        <w:ind w:left="360" w:hanging="360"/>
        <w:rPr>
          <w:lang w:val="en-US"/>
        </w:rPr>
      </w:pPr>
      <w:r>
        <w:rPr>
          <w:lang w:val="en-US"/>
        </w:rPr>
        <w:br w:type="page"/>
      </w:r>
      <w:r w:rsidRPr="00E31ED4">
        <w:lastRenderedPageBreak/>
        <w:t xml:space="preserve">Doyle, Miles. "Regulating AI." </w:t>
      </w:r>
      <w:r w:rsidRPr="00E31ED4">
        <w:rPr>
          <w:i/>
          <w:iCs/>
        </w:rPr>
        <w:t>Commonweal</w:t>
      </w:r>
      <w:r w:rsidRPr="00E31ED4">
        <w:t xml:space="preserve">, vol. 151, no. 6, June 2024, pp. 6+. </w:t>
      </w:r>
      <w:r w:rsidRPr="00E31ED4">
        <w:rPr>
          <w:i/>
          <w:iCs/>
        </w:rPr>
        <w:t>Gale In Context: Opposing Viewpoints</w:t>
      </w:r>
      <w:r w:rsidRPr="00E31ED4">
        <w:t>, link.gale.com/apps/doc/A797690871/OVIC?u=txshracd2500&amp;sid=bookmark-OVIC&amp;xid=93c32b89. Accessed 5 Mar. 2025.</w:t>
      </w:r>
    </w:p>
    <w:p w14:paraId="46E4FF84" w14:textId="77777777" w:rsidR="008F103E" w:rsidRDefault="008F103E" w:rsidP="008F103E">
      <w:pPr>
        <w:ind w:left="720" w:hanging="720"/>
        <w:rPr>
          <w:lang w:val="en-US"/>
        </w:rPr>
      </w:pPr>
      <w:r>
        <w:rPr>
          <w:lang w:val="en-US"/>
        </w:rPr>
        <w:tab/>
      </w:r>
    </w:p>
    <w:p w14:paraId="4665CF2A" w14:textId="3C102F90" w:rsidR="006D64DE" w:rsidRDefault="008F103E" w:rsidP="008F103E">
      <w:pPr>
        <w:ind w:firstLine="720"/>
        <w:rPr>
          <w:lang w:val="en-US"/>
        </w:rPr>
      </w:pPr>
      <w:r>
        <w:rPr>
          <w:lang w:val="en-US"/>
        </w:rPr>
        <w:t>The author discusses the lack of strong action by the U.S. government on the risks of artificial intelligence though this issue</w:t>
      </w:r>
      <w:r w:rsidR="000273F6">
        <w:rPr>
          <w:lang w:val="en-US"/>
        </w:rPr>
        <w:t xml:space="preserve"> has</w:t>
      </w:r>
      <w:r>
        <w:rPr>
          <w:lang w:val="en-US"/>
        </w:rPr>
        <w:t xml:space="preserve"> become more urgent. </w:t>
      </w:r>
      <w:r w:rsidRPr="00E31ED4">
        <w:rPr>
          <w:lang w:val="en-US"/>
        </w:rPr>
        <w:t xml:space="preserve">Instead of enacting strong regulations to protect </w:t>
      </w:r>
      <w:r>
        <w:rPr>
          <w:lang w:val="en-US"/>
        </w:rPr>
        <w:t>consumers</w:t>
      </w:r>
      <w:r w:rsidRPr="00E31ED4">
        <w:rPr>
          <w:lang w:val="en-US"/>
        </w:rPr>
        <w:t xml:space="preserve">, the US government has </w:t>
      </w:r>
      <w:r>
        <w:rPr>
          <w:lang w:val="en-US"/>
        </w:rPr>
        <w:t>funded research</w:t>
      </w:r>
      <w:r w:rsidR="000273F6">
        <w:rPr>
          <w:lang w:val="en-US"/>
        </w:rPr>
        <w:t xml:space="preserve"> projects</w:t>
      </w:r>
      <w:r w:rsidRPr="00E31ED4">
        <w:rPr>
          <w:lang w:val="en-US"/>
        </w:rPr>
        <w:t>, which</w:t>
      </w:r>
      <w:r w:rsidR="000273F6">
        <w:rPr>
          <w:lang w:val="en-US"/>
        </w:rPr>
        <w:t xml:space="preserve"> has been</w:t>
      </w:r>
      <w:r w:rsidRPr="00E31ED4">
        <w:rPr>
          <w:lang w:val="en-US"/>
        </w:rPr>
        <w:t xml:space="preserve"> criticized </w:t>
      </w:r>
      <w:r>
        <w:rPr>
          <w:lang w:val="en-US"/>
        </w:rPr>
        <w:t>because this action is</w:t>
      </w:r>
      <w:r w:rsidRPr="00E31ED4">
        <w:rPr>
          <w:lang w:val="en-US"/>
        </w:rPr>
        <w:t xml:space="preserve"> insufficient to address important issues such as privacy and security.</w:t>
      </w:r>
      <w:r>
        <w:rPr>
          <w:lang w:val="en-US"/>
        </w:rPr>
        <w:t xml:space="preserve"> The author also compares </w:t>
      </w:r>
      <w:r w:rsidRPr="00E31ED4">
        <w:rPr>
          <w:lang w:val="en"/>
        </w:rPr>
        <w:t xml:space="preserve">the US to the European Union, which </w:t>
      </w:r>
      <w:r>
        <w:rPr>
          <w:lang w:val="en"/>
        </w:rPr>
        <w:t>enacts</w:t>
      </w:r>
      <w:r w:rsidRPr="00E31ED4">
        <w:rPr>
          <w:lang w:val="en"/>
        </w:rPr>
        <w:t xml:space="preserve"> strict laws on AI and privacy.</w:t>
      </w:r>
      <w:r>
        <w:rPr>
          <w:lang w:val="en"/>
        </w:rPr>
        <w:t xml:space="preserve"> The author argues that the federal data privacy law (APRA) </w:t>
      </w:r>
      <w:r w:rsidR="000273F6">
        <w:rPr>
          <w:lang w:val="en"/>
        </w:rPr>
        <w:t>could</w:t>
      </w:r>
      <w:r>
        <w:rPr>
          <w:lang w:val="en"/>
        </w:rPr>
        <w:t xml:space="preserve"> manage the risks of AI effectively and should be immediately implemented. The source was published in </w:t>
      </w:r>
      <w:r w:rsidRPr="00EE7A79">
        <w:rPr>
          <w:i/>
          <w:iCs/>
          <w:lang w:val="en"/>
        </w:rPr>
        <w:t>Commonweal(Vol. 151, Issue 6)</w:t>
      </w:r>
      <w:r>
        <w:rPr>
          <w:i/>
          <w:iCs/>
          <w:lang w:val="en"/>
        </w:rPr>
        <w:t>,</w:t>
      </w:r>
      <w:r w:rsidR="002C5431">
        <w:rPr>
          <w:lang w:val="en"/>
        </w:rPr>
        <w:t xml:space="preserve"> which is a magazine of political, religious and cultural perspectives published by the non-profit Commonweal Foundation</w:t>
      </w:r>
      <w:r w:rsidR="00355C2E">
        <w:rPr>
          <w:lang w:val="en"/>
        </w:rPr>
        <w:t xml:space="preserve">. </w:t>
      </w:r>
      <w:r w:rsidR="000273F6" w:rsidRPr="000273F6">
        <w:rPr>
          <w:lang w:val="en"/>
        </w:rPr>
        <w:t>According to the Media Bias Chart, Commonweal Magazine is</w:t>
      </w:r>
      <w:r w:rsidR="000273F6">
        <w:rPr>
          <w:lang w:val="en"/>
        </w:rPr>
        <w:t xml:space="preserve"> considered</w:t>
      </w:r>
      <w:r w:rsidR="000273F6" w:rsidRPr="000273F6">
        <w:rPr>
          <w:lang w:val="en"/>
        </w:rPr>
        <w:t xml:space="preserve"> a generally reliable source with a reliability score of 37.07/64 and a bias score of -4.60</w:t>
      </w:r>
      <w:r w:rsidR="006472A1">
        <w:rPr>
          <w:lang w:val="en"/>
        </w:rPr>
        <w:t xml:space="preserve"> </w:t>
      </w:r>
      <w:r w:rsidR="008F3C45">
        <w:rPr>
          <w:lang w:val="en"/>
        </w:rPr>
        <w:t xml:space="preserve">which </w:t>
      </w:r>
      <w:r w:rsidR="008F3C45" w:rsidRPr="008F3C45">
        <w:rPr>
          <w:lang w:val="en"/>
        </w:rPr>
        <w:t>suggest that while this source has some issues, it is not overly biased on any social issue and is usable.</w:t>
      </w:r>
      <w:r w:rsidR="008F3C45">
        <w:rPr>
          <w:lang w:val="en"/>
        </w:rPr>
        <w:t xml:space="preserve"> Therefore, </w:t>
      </w:r>
      <w:r w:rsidR="000273F6" w:rsidRPr="000273F6">
        <w:rPr>
          <w:lang w:val="en"/>
        </w:rPr>
        <w:t xml:space="preserve">it is credible </w:t>
      </w:r>
      <w:r w:rsidR="00ED491F">
        <w:rPr>
          <w:lang w:val="en"/>
        </w:rPr>
        <w:t xml:space="preserve">despite </w:t>
      </w:r>
      <w:r>
        <w:rPr>
          <w:lang w:val="en"/>
        </w:rPr>
        <w:t>not</w:t>
      </w:r>
      <w:r w:rsidR="00ED491F">
        <w:rPr>
          <w:lang w:val="en"/>
        </w:rPr>
        <w:t xml:space="preserve"> having</w:t>
      </w:r>
      <w:r>
        <w:rPr>
          <w:lang w:val="en"/>
        </w:rPr>
        <w:t xml:space="preserve"> been peer-reviewed</w:t>
      </w:r>
      <w:r w:rsidR="00ED491F">
        <w:rPr>
          <w:lang w:val="en"/>
        </w:rPr>
        <w:t>.</w:t>
      </w:r>
      <w:r>
        <w:rPr>
          <w:lang w:val="en"/>
        </w:rPr>
        <w:t xml:space="preserve"> The author,</w:t>
      </w:r>
      <w:r w:rsidR="00CA12F2">
        <w:rPr>
          <w:lang w:val="en"/>
        </w:rPr>
        <w:t xml:space="preserve"> a </w:t>
      </w:r>
      <w:r w:rsidRPr="00EE7A79">
        <w:t>Commonweal’s special projects editor</w:t>
      </w:r>
      <w:r>
        <w:rPr>
          <w:lang w:val="en-US"/>
        </w:rPr>
        <w:t xml:space="preserve">, has </w:t>
      </w:r>
      <w:r w:rsidRPr="00EE7A79">
        <w:rPr>
          <w:lang w:val="en-US"/>
        </w:rPr>
        <w:t>20 years</w:t>
      </w:r>
      <w:r w:rsidR="000273F6">
        <w:rPr>
          <w:lang w:val="en-US"/>
        </w:rPr>
        <w:t xml:space="preserve"> of </w:t>
      </w:r>
      <w:r w:rsidRPr="00EE7A79">
        <w:rPr>
          <w:lang w:val="en-US"/>
        </w:rPr>
        <w:t>experience in content development, project management, and marketing and communications</w:t>
      </w:r>
      <w:r>
        <w:rPr>
          <w:lang w:val="en-US"/>
        </w:rPr>
        <w:t>. The author notes</w:t>
      </w:r>
      <w:r w:rsidR="000273F6">
        <w:rPr>
          <w:lang w:val="en-US"/>
        </w:rPr>
        <w:t>,</w:t>
      </w:r>
      <w:r>
        <w:rPr>
          <w:lang w:val="en-US"/>
        </w:rPr>
        <w:t xml:space="preserve"> “</w:t>
      </w:r>
      <w:r w:rsidRPr="00EE7A79">
        <w:rPr>
          <w:lang w:val="en-US"/>
        </w:rPr>
        <w:t>If U.S. lawmakers are serious about managing AI's risks, they should pass APRA and then, like the EU, immediately get to work enacting strict regulations.</w:t>
      </w:r>
      <w:r>
        <w:rPr>
          <w:lang w:val="en-US"/>
        </w:rPr>
        <w:t xml:space="preserve">” This conclusion relies on the idea that APRA could solve AI’s risks if the law were passed; however, </w:t>
      </w:r>
      <w:r w:rsidRPr="001B7513">
        <w:rPr>
          <w:lang w:val="en-US"/>
        </w:rPr>
        <w:t>APRA c</w:t>
      </w:r>
      <w:r>
        <w:rPr>
          <w:lang w:val="en-US"/>
        </w:rPr>
        <w:t>ould</w:t>
      </w:r>
      <w:r w:rsidRPr="001B7513">
        <w:rPr>
          <w:lang w:val="en-US"/>
        </w:rPr>
        <w:t xml:space="preserve"> help address some privacy concerns but is not a comprehensive solution to the risks of AI </w:t>
      </w:r>
      <w:r>
        <w:rPr>
          <w:lang w:val="en-US"/>
        </w:rPr>
        <w:t>because</w:t>
      </w:r>
      <w:r w:rsidRPr="001B7513">
        <w:rPr>
          <w:lang w:val="en-US"/>
        </w:rPr>
        <w:t xml:space="preserve"> AI involves many technologies. Therefore, APRA only addresses some of the issues and is not sufficient to regulate all AI activities.</w:t>
      </w:r>
      <w:r>
        <w:rPr>
          <w:lang w:val="en-US"/>
        </w:rPr>
        <w:t xml:space="preserve"> </w:t>
      </w:r>
      <w:r>
        <w:rPr>
          <w:lang w:val="en-US"/>
        </w:rPr>
        <w:lastRenderedPageBreak/>
        <w:t xml:space="preserve">Despite the lack of evidence in this source, I will use this source to support my opinion that the government should implement the comprehensive federal data privacy law. </w:t>
      </w:r>
      <w:r w:rsidRPr="001B7513">
        <w:rPr>
          <w:lang w:val="en-US"/>
        </w:rPr>
        <w:t xml:space="preserve">This source provides information about the current state of technology and the author's </w:t>
      </w:r>
      <w:r>
        <w:rPr>
          <w:lang w:val="en-US"/>
        </w:rPr>
        <w:t>opinions</w:t>
      </w:r>
      <w:r w:rsidRPr="001B7513">
        <w:rPr>
          <w:lang w:val="en-US"/>
        </w:rPr>
        <w:t xml:space="preserve"> that can be used to build </w:t>
      </w:r>
      <w:r>
        <w:rPr>
          <w:lang w:val="en-US"/>
        </w:rPr>
        <w:t>ethos</w:t>
      </w:r>
      <w:r w:rsidRPr="001B7513">
        <w:rPr>
          <w:lang w:val="en-US"/>
        </w:rPr>
        <w:t xml:space="preserve"> and </w:t>
      </w:r>
      <w:r>
        <w:rPr>
          <w:lang w:val="en-US"/>
        </w:rPr>
        <w:t>pathos for</w:t>
      </w:r>
      <w:r w:rsidRPr="001B7513">
        <w:rPr>
          <w:lang w:val="en-US"/>
        </w:rPr>
        <w:t xml:space="preserve"> my essay.</w:t>
      </w:r>
    </w:p>
    <w:p w14:paraId="10CAB9A9" w14:textId="77777777" w:rsidR="006D64DE" w:rsidRDefault="006D64DE">
      <w:pPr>
        <w:rPr>
          <w:lang w:val="en-US"/>
        </w:rPr>
      </w:pPr>
      <w:r>
        <w:rPr>
          <w:lang w:val="en-US"/>
        </w:rPr>
        <w:br w:type="page"/>
      </w:r>
    </w:p>
    <w:p w14:paraId="352E9712" w14:textId="142A4B8C" w:rsidR="004D28D0" w:rsidRPr="004D28D0" w:rsidRDefault="004D28D0" w:rsidP="004D28D0">
      <w:pPr>
        <w:ind w:left="360" w:hanging="360"/>
      </w:pPr>
      <w:r w:rsidRPr="004D28D0">
        <w:lastRenderedPageBreak/>
        <w:t xml:space="preserve">Saquella, Alexandria J. "Personal Data Vulnerability: Constitutional Issues With The California Consumer Privacy Act." </w:t>
      </w:r>
      <w:r w:rsidRPr="004D28D0">
        <w:rPr>
          <w:i/>
          <w:iCs/>
        </w:rPr>
        <w:t>Jurimetrics Journal of Law, Science and Technology</w:t>
      </w:r>
      <w:r w:rsidRPr="004D28D0">
        <w:t xml:space="preserve">, vol. 60, no. 2, Wntr 2020, pp. 215+. </w:t>
      </w:r>
      <w:r w:rsidRPr="004D28D0">
        <w:rPr>
          <w:i/>
          <w:iCs/>
        </w:rPr>
        <w:t>Gale Academic OneFile</w:t>
      </w:r>
      <w:r w:rsidRPr="004D28D0">
        <w:t>, link.gale.com/apps/doc/A628079309/AONE?u=txshracd2500&amp;sid=bookmark-AONE&amp;xid=9043b31b. Accessed 26 Feb. 2025.</w:t>
      </w:r>
    </w:p>
    <w:p w14:paraId="57666B6C" w14:textId="77777777" w:rsidR="004D28D0" w:rsidRPr="004D28D0" w:rsidRDefault="004D28D0" w:rsidP="004D28D0">
      <w:r w:rsidRPr="004D28D0">
        <w:t> </w:t>
      </w:r>
    </w:p>
    <w:p w14:paraId="0F33FEEE" w14:textId="578584AA" w:rsidR="004D28D0" w:rsidRPr="004D28D0" w:rsidRDefault="004D28D0" w:rsidP="004D28D0">
      <w:pPr>
        <w:ind w:firstLine="720"/>
      </w:pPr>
      <w:r w:rsidRPr="004D28D0">
        <w:t xml:space="preserve">The author asserts that the Cambridge Analytica scandal and disinformation campaigns highlight the growing issue of data collection and its potential for misuse. The laissez-faire approach to managing the Internet and collecting data has been replaced by efforts to use regulation to protect data users. The author notes the European Union passed the General Data Protection Regulation (GDPR) and California passed the California Consumer Privacy Act (CCPA), which gives consumers the right to know, delete, or stop the sale of their personal data, with penalties for violations. The author analyzes whether the protection of consumer data should be carried out by state governments or Congress. </w:t>
      </w:r>
      <w:r w:rsidR="008F103E">
        <w:rPr>
          <w:lang w:val="en-US"/>
        </w:rPr>
        <w:t>T</w:t>
      </w:r>
      <w:r w:rsidRPr="004D28D0">
        <w:t xml:space="preserve">he author proposes a comprehensive and strong federal law with preemptive effect, while allowing states the flexibility to implement additional enforcement measures. </w:t>
      </w:r>
      <w:bookmarkStart w:id="0" w:name="_Hlk191994510"/>
      <w:r w:rsidRPr="004D28D0">
        <w:t xml:space="preserve">The source was published in the </w:t>
      </w:r>
      <w:r w:rsidRPr="009022B8">
        <w:rPr>
          <w:i/>
          <w:iCs/>
        </w:rPr>
        <w:t>Jurimetrics Journal of Law, Science, and Technology</w:t>
      </w:r>
      <w:r w:rsidRPr="004D28D0">
        <w:t>, which is a peer-reviewed journal published by the American Bar Association; therefore, this source is academic and credible.</w:t>
      </w:r>
      <w:bookmarkEnd w:id="0"/>
      <w:r w:rsidRPr="004D28D0">
        <w:t xml:space="preserve"> </w:t>
      </w:r>
      <w:bookmarkStart w:id="1" w:name="_Hlk191994576"/>
      <w:r w:rsidRPr="004D28D0">
        <w:t xml:space="preserve">The author was also </w:t>
      </w:r>
      <w:bookmarkEnd w:id="1"/>
      <w:r w:rsidRPr="004D28D0">
        <w:t xml:space="preserve">a J.D. candidate at Sandra Day O'Connor College of Law, Arizona State University. </w:t>
      </w:r>
      <w:bookmarkStart w:id="2" w:name="_Hlk191994689"/>
      <w:r w:rsidRPr="004D28D0">
        <w:t xml:space="preserve">The author notes that </w:t>
      </w:r>
      <w:bookmarkEnd w:id="2"/>
      <w:r w:rsidRPr="004D28D0">
        <w:t xml:space="preserve">“As a result, many companies with a national or an international presence may choose to follow the most stringent standard to save resources and avoid various state sanctions. These expenditures, in turn, stifle innovation as companies' resources go towards compliance objectives rather than pioneering projects to better serve consumer needs.” This conclusion is based on the assumption that national and international companies will choose to follow the strictest standards and mainly invest in </w:t>
      </w:r>
      <w:r w:rsidRPr="004D28D0">
        <w:lastRenderedPageBreak/>
        <w:t>meeting regulations. However, I would challenge this assumption, because national companies may not necessarily choose the strictest standard. Instead, they could allocate their resources efficiently and find ways to comply with each state's regulations without reducing their ability to innovate and be creative</w:t>
      </w:r>
      <w:r w:rsidRPr="004D28D0">
        <w:rPr>
          <w:b/>
          <w:bCs/>
        </w:rPr>
        <w:t xml:space="preserve">. </w:t>
      </w:r>
      <w:r w:rsidRPr="004D28D0">
        <w:t>I will use this source to support my claim that the government should implement a comprehensive federal law at the maximum level that individuals or organizations cannot exceed.  This source highlights the benefits of enacting federal law for both businesses and consumers which build logos for my essay.</w:t>
      </w:r>
    </w:p>
    <w:p w14:paraId="58C7AB21" w14:textId="77777777" w:rsidR="004D28D0" w:rsidRDefault="004D28D0" w:rsidP="004D28D0">
      <w:pPr>
        <w:rPr>
          <w:lang w:val="en-US"/>
        </w:rPr>
      </w:pPr>
    </w:p>
    <w:p w14:paraId="401E93BD" w14:textId="77777777" w:rsidR="004D28D0" w:rsidRDefault="004D28D0">
      <w:r>
        <w:br w:type="page"/>
      </w:r>
    </w:p>
    <w:p w14:paraId="491429D1" w14:textId="5446EDD3" w:rsidR="004D28D0" w:rsidRPr="004D28D0" w:rsidRDefault="004D28D0" w:rsidP="004D28D0">
      <w:pPr>
        <w:ind w:left="540" w:hanging="540"/>
      </w:pPr>
      <w:r w:rsidRPr="004D28D0">
        <w:lastRenderedPageBreak/>
        <w:t xml:space="preserve">Schwartz, Paul M. "Preemption and Privacy." </w:t>
      </w:r>
      <w:r w:rsidRPr="004D28D0">
        <w:rPr>
          <w:i/>
          <w:iCs/>
        </w:rPr>
        <w:t>Yale Law Journal</w:t>
      </w:r>
      <w:r w:rsidRPr="004D28D0">
        <w:t xml:space="preserve">, vol. 118, no. 5, Mar. 2009, pp. 902+. </w:t>
      </w:r>
      <w:r w:rsidRPr="004D28D0">
        <w:rPr>
          <w:i/>
          <w:iCs/>
        </w:rPr>
        <w:t>Gale In Context: Opposing Viewpoints</w:t>
      </w:r>
      <w:r w:rsidRPr="004D28D0">
        <w:t>, link.gale.com/apps/doc/A199864559/OVIC?u=txshracd2500&amp;sid=bookmark-OVIC&amp;xid=9f2da941. Accessed 26 Feb. 2025.</w:t>
      </w:r>
    </w:p>
    <w:p w14:paraId="259502D5" w14:textId="77777777" w:rsidR="004D28D0" w:rsidRPr="004D28D0" w:rsidRDefault="004D28D0" w:rsidP="004D28D0">
      <w:r w:rsidRPr="004D28D0">
        <w:t> </w:t>
      </w:r>
    </w:p>
    <w:p w14:paraId="609A58EE" w14:textId="6AD9AC49" w:rsidR="004D28D0" w:rsidRPr="007234E1" w:rsidRDefault="004D28D0" w:rsidP="004D28D0">
      <w:pPr>
        <w:ind w:firstLine="540"/>
        <w:rPr>
          <w:lang w:val="en-US"/>
        </w:rPr>
      </w:pPr>
      <w:r w:rsidRPr="004D28D0">
        <w:t xml:space="preserve">The author asserts that many businesses have now suggested enacting federal data privacy laws, despite their previous opposition. These supporters argued that this law would align U.S. regulations with the European Union and reduce international privacy conflicts. However, the author suggests that the enactment of a comprehensive federal data privacy law would eliminate or replace laws that apply to specific industries which leads to limitations on the potential development of the sectors as well as a loss of flexibility in the laws. Instead, federal sectoral privacy laws may be a more effective regulatory approach. In addition, the author emphasized that the decision on how to combine federal and state laws requires careful consideration and there may be alternatives if Congress decides to engage in privacy statutes. The source was published in </w:t>
      </w:r>
      <w:r w:rsidRPr="009022B8">
        <w:rPr>
          <w:i/>
          <w:iCs/>
        </w:rPr>
        <w:t>Yale Law Journal</w:t>
      </w:r>
      <w:r w:rsidRPr="004D28D0">
        <w:t xml:space="preserve">, which is a peer-reviewed journal published by Yale University, School of Law; therefore, this source is academic and credible. The author was a Professor of Law, at the University of California, Berkeley, School of Law; Director, Berkeley Center for Law and Technology. The author noted that “Such a law also would be difficult to amend, and would, therefore, become outdated as technological changes undermine such a statute's regulatory assumptions.” This assumption relies on a comprehensive federal privacy law is enacted while the technology is quickly changing. I agree with this assumption because since 2009, technology in the world has developed rapidly and this continues to be true today, especially with the strong development of AI. Therefore, the need for security is also increasing. The enactment of a comprehensive federal law that can fully meet the privacy needs of users while keeping pace with technological </w:t>
      </w:r>
      <w:r w:rsidRPr="004D28D0">
        <w:lastRenderedPageBreak/>
        <w:t>developments is a major challenge. Moreover, when laws become outdated, changes at the federal level can lead to changes at the state level with widespread effects</w:t>
      </w:r>
      <w:r w:rsidRPr="004D28D0">
        <w:rPr>
          <w:b/>
          <w:bCs/>
        </w:rPr>
        <w:t xml:space="preserve">. </w:t>
      </w:r>
      <w:r w:rsidRPr="004D28D0">
        <w:t xml:space="preserve">I will use this source to support my claim that the government should create federal privacy legislation with careful consideration because there may be challenging. This source provides </w:t>
      </w:r>
      <w:r w:rsidR="00A60398">
        <w:rPr>
          <w:lang w:val="en-US"/>
        </w:rPr>
        <w:t>opinion, and situation about privacy</w:t>
      </w:r>
      <w:r w:rsidR="004934E9">
        <w:rPr>
          <w:lang w:val="en-US"/>
        </w:rPr>
        <w:t xml:space="preserve"> in the past (2009)</w:t>
      </w:r>
      <w:r w:rsidRPr="004D28D0">
        <w:t xml:space="preserve"> that may be used to compare and contrast the change of opinion over time and the situation and needs of federal law in two different periods, leading to the need for the enactment of a federal data privacy law without conflicts with state privacy regulations.</w:t>
      </w:r>
    </w:p>
    <w:p w14:paraId="40B5A85D" w14:textId="7596CC75" w:rsidR="00D60BD7" w:rsidRPr="004D28D0" w:rsidRDefault="00D60BD7" w:rsidP="004D28D0"/>
    <w:sectPr w:rsidR="00D60BD7" w:rsidRPr="004D28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87426"/>
    <w:multiLevelType w:val="hybridMultilevel"/>
    <w:tmpl w:val="9072D2F2"/>
    <w:lvl w:ilvl="0" w:tplc="99A4CBA8">
      <w:numFmt w:val="bullet"/>
      <w:lvlText w:val=""/>
      <w:lvlJc w:val="left"/>
      <w:pPr>
        <w:ind w:left="720" w:hanging="360"/>
      </w:pPr>
      <w:rPr>
        <w:rFonts w:ascii="Wingdings" w:eastAsiaTheme="minorHAnsi"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557B22D0"/>
    <w:multiLevelType w:val="hybridMultilevel"/>
    <w:tmpl w:val="3C5CF5CC"/>
    <w:lvl w:ilvl="0" w:tplc="BEC4F5DA">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852451453">
    <w:abstractNumId w:val="1"/>
  </w:num>
  <w:num w:numId="2" w16cid:durableId="1293747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14D"/>
    <w:rsid w:val="0002457E"/>
    <w:rsid w:val="00024E91"/>
    <w:rsid w:val="000273F6"/>
    <w:rsid w:val="00170F23"/>
    <w:rsid w:val="00187E12"/>
    <w:rsid w:val="001D3F2E"/>
    <w:rsid w:val="00236592"/>
    <w:rsid w:val="00255F3E"/>
    <w:rsid w:val="002B7789"/>
    <w:rsid w:val="002C5431"/>
    <w:rsid w:val="00340BC6"/>
    <w:rsid w:val="00355C2E"/>
    <w:rsid w:val="003634DF"/>
    <w:rsid w:val="003B7C73"/>
    <w:rsid w:val="00401A0D"/>
    <w:rsid w:val="00412D69"/>
    <w:rsid w:val="00422664"/>
    <w:rsid w:val="004321DD"/>
    <w:rsid w:val="004374C5"/>
    <w:rsid w:val="004934E9"/>
    <w:rsid w:val="004D0218"/>
    <w:rsid w:val="004D28D0"/>
    <w:rsid w:val="004E0CC4"/>
    <w:rsid w:val="004F4B27"/>
    <w:rsid w:val="0056012F"/>
    <w:rsid w:val="005B69DA"/>
    <w:rsid w:val="005C5364"/>
    <w:rsid w:val="005D43C0"/>
    <w:rsid w:val="006041B1"/>
    <w:rsid w:val="006472A1"/>
    <w:rsid w:val="00686129"/>
    <w:rsid w:val="006C4E1E"/>
    <w:rsid w:val="006D64DE"/>
    <w:rsid w:val="006D714D"/>
    <w:rsid w:val="006F58BD"/>
    <w:rsid w:val="007234E1"/>
    <w:rsid w:val="00754966"/>
    <w:rsid w:val="00762CA5"/>
    <w:rsid w:val="00806E43"/>
    <w:rsid w:val="00840B85"/>
    <w:rsid w:val="00865F2A"/>
    <w:rsid w:val="008D2DFF"/>
    <w:rsid w:val="008F103E"/>
    <w:rsid w:val="008F3C45"/>
    <w:rsid w:val="009022B8"/>
    <w:rsid w:val="009775F0"/>
    <w:rsid w:val="00A20D5E"/>
    <w:rsid w:val="00A60398"/>
    <w:rsid w:val="00A77AE5"/>
    <w:rsid w:val="00A91C4F"/>
    <w:rsid w:val="00AE5D76"/>
    <w:rsid w:val="00B132C6"/>
    <w:rsid w:val="00BB0010"/>
    <w:rsid w:val="00BB0AAE"/>
    <w:rsid w:val="00BD338D"/>
    <w:rsid w:val="00C235E0"/>
    <w:rsid w:val="00C930CC"/>
    <w:rsid w:val="00C9593D"/>
    <w:rsid w:val="00CA12F2"/>
    <w:rsid w:val="00CC1A19"/>
    <w:rsid w:val="00D26D46"/>
    <w:rsid w:val="00D60BD7"/>
    <w:rsid w:val="00E12B78"/>
    <w:rsid w:val="00E65A09"/>
    <w:rsid w:val="00ED491F"/>
    <w:rsid w:val="00EE6BA9"/>
    <w:rsid w:val="00EF17B6"/>
    <w:rsid w:val="00FB2D8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0CA38"/>
  <w15:chartTrackingRefBased/>
  <w15:docId w15:val="{403BA5C0-5300-4EE7-BCA7-99B891E0B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1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1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14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14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D714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D714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714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714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714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1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1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14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14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D714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D71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71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71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71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7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14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14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D71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714D"/>
    <w:rPr>
      <w:i/>
      <w:iCs/>
      <w:color w:val="404040" w:themeColor="text1" w:themeTint="BF"/>
    </w:rPr>
  </w:style>
  <w:style w:type="paragraph" w:styleId="ListParagraph">
    <w:name w:val="List Paragraph"/>
    <w:basedOn w:val="Normal"/>
    <w:uiPriority w:val="34"/>
    <w:qFormat/>
    <w:rsid w:val="006D714D"/>
    <w:pPr>
      <w:ind w:left="720"/>
      <w:contextualSpacing/>
    </w:pPr>
  </w:style>
  <w:style w:type="character" w:styleId="IntenseEmphasis">
    <w:name w:val="Intense Emphasis"/>
    <w:basedOn w:val="DefaultParagraphFont"/>
    <w:uiPriority w:val="21"/>
    <w:qFormat/>
    <w:rsid w:val="006D714D"/>
    <w:rPr>
      <w:i/>
      <w:iCs/>
      <w:color w:val="2F5496" w:themeColor="accent1" w:themeShade="BF"/>
    </w:rPr>
  </w:style>
  <w:style w:type="paragraph" w:styleId="IntenseQuote">
    <w:name w:val="Intense Quote"/>
    <w:basedOn w:val="Normal"/>
    <w:next w:val="Normal"/>
    <w:link w:val="IntenseQuoteChar"/>
    <w:uiPriority w:val="30"/>
    <w:qFormat/>
    <w:rsid w:val="006D7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14D"/>
    <w:rPr>
      <w:i/>
      <w:iCs/>
      <w:color w:val="2F5496" w:themeColor="accent1" w:themeShade="BF"/>
    </w:rPr>
  </w:style>
  <w:style w:type="character" w:styleId="IntenseReference">
    <w:name w:val="Intense Reference"/>
    <w:basedOn w:val="DefaultParagraphFont"/>
    <w:uiPriority w:val="32"/>
    <w:qFormat/>
    <w:rsid w:val="006D714D"/>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401A0D"/>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01A0D"/>
    <w:rPr>
      <w:rFonts w:ascii="Consolas" w:hAnsi="Consolas"/>
      <w:sz w:val="20"/>
      <w:szCs w:val="20"/>
    </w:rPr>
  </w:style>
  <w:style w:type="character" w:styleId="Hyperlink">
    <w:name w:val="Hyperlink"/>
    <w:basedOn w:val="DefaultParagraphFont"/>
    <w:uiPriority w:val="99"/>
    <w:unhideWhenUsed/>
    <w:rsid w:val="006C4E1E"/>
    <w:rPr>
      <w:color w:val="0563C1" w:themeColor="hyperlink"/>
      <w:u w:val="single"/>
    </w:rPr>
  </w:style>
  <w:style w:type="character" w:styleId="UnresolvedMention">
    <w:name w:val="Unresolved Mention"/>
    <w:basedOn w:val="DefaultParagraphFont"/>
    <w:uiPriority w:val="99"/>
    <w:semiHidden/>
    <w:unhideWhenUsed/>
    <w:rsid w:val="006C4E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22273">
      <w:bodyDiv w:val="1"/>
      <w:marLeft w:val="0"/>
      <w:marRight w:val="0"/>
      <w:marTop w:val="0"/>
      <w:marBottom w:val="0"/>
      <w:divBdr>
        <w:top w:val="none" w:sz="0" w:space="0" w:color="auto"/>
        <w:left w:val="none" w:sz="0" w:space="0" w:color="auto"/>
        <w:bottom w:val="none" w:sz="0" w:space="0" w:color="auto"/>
        <w:right w:val="none" w:sz="0" w:space="0" w:color="auto"/>
      </w:divBdr>
    </w:div>
    <w:div w:id="660230293">
      <w:bodyDiv w:val="1"/>
      <w:marLeft w:val="0"/>
      <w:marRight w:val="0"/>
      <w:marTop w:val="0"/>
      <w:marBottom w:val="0"/>
      <w:divBdr>
        <w:top w:val="none" w:sz="0" w:space="0" w:color="auto"/>
        <w:left w:val="none" w:sz="0" w:space="0" w:color="auto"/>
        <w:bottom w:val="none" w:sz="0" w:space="0" w:color="auto"/>
        <w:right w:val="none" w:sz="0" w:space="0" w:color="auto"/>
      </w:divBdr>
    </w:div>
    <w:div w:id="769351884">
      <w:bodyDiv w:val="1"/>
      <w:marLeft w:val="0"/>
      <w:marRight w:val="0"/>
      <w:marTop w:val="0"/>
      <w:marBottom w:val="0"/>
      <w:divBdr>
        <w:top w:val="none" w:sz="0" w:space="0" w:color="auto"/>
        <w:left w:val="none" w:sz="0" w:space="0" w:color="auto"/>
        <w:bottom w:val="none" w:sz="0" w:space="0" w:color="auto"/>
        <w:right w:val="none" w:sz="0" w:space="0" w:color="auto"/>
      </w:divBdr>
    </w:div>
    <w:div w:id="952786135">
      <w:bodyDiv w:val="1"/>
      <w:marLeft w:val="0"/>
      <w:marRight w:val="0"/>
      <w:marTop w:val="0"/>
      <w:marBottom w:val="0"/>
      <w:divBdr>
        <w:top w:val="none" w:sz="0" w:space="0" w:color="auto"/>
        <w:left w:val="none" w:sz="0" w:space="0" w:color="auto"/>
        <w:bottom w:val="none" w:sz="0" w:space="0" w:color="auto"/>
        <w:right w:val="none" w:sz="0" w:space="0" w:color="auto"/>
      </w:divBdr>
    </w:div>
    <w:div w:id="962729148">
      <w:bodyDiv w:val="1"/>
      <w:marLeft w:val="0"/>
      <w:marRight w:val="0"/>
      <w:marTop w:val="0"/>
      <w:marBottom w:val="0"/>
      <w:divBdr>
        <w:top w:val="none" w:sz="0" w:space="0" w:color="auto"/>
        <w:left w:val="none" w:sz="0" w:space="0" w:color="auto"/>
        <w:bottom w:val="none" w:sz="0" w:space="0" w:color="auto"/>
        <w:right w:val="none" w:sz="0" w:space="0" w:color="auto"/>
      </w:divBdr>
    </w:div>
    <w:div w:id="1256551644">
      <w:bodyDiv w:val="1"/>
      <w:marLeft w:val="0"/>
      <w:marRight w:val="0"/>
      <w:marTop w:val="0"/>
      <w:marBottom w:val="0"/>
      <w:divBdr>
        <w:top w:val="none" w:sz="0" w:space="0" w:color="auto"/>
        <w:left w:val="none" w:sz="0" w:space="0" w:color="auto"/>
        <w:bottom w:val="none" w:sz="0" w:space="0" w:color="auto"/>
        <w:right w:val="none" w:sz="0" w:space="0" w:color="auto"/>
      </w:divBdr>
    </w:div>
    <w:div w:id="1365786949">
      <w:bodyDiv w:val="1"/>
      <w:marLeft w:val="0"/>
      <w:marRight w:val="0"/>
      <w:marTop w:val="0"/>
      <w:marBottom w:val="0"/>
      <w:divBdr>
        <w:top w:val="none" w:sz="0" w:space="0" w:color="auto"/>
        <w:left w:val="none" w:sz="0" w:space="0" w:color="auto"/>
        <w:bottom w:val="none" w:sz="0" w:space="0" w:color="auto"/>
        <w:right w:val="none" w:sz="0" w:space="0" w:color="auto"/>
      </w:divBdr>
    </w:div>
    <w:div w:id="1986664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937</TotalTime>
  <Pages>8</Pages>
  <Words>1538</Words>
  <Characters>8771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Tran Lan</dc:creator>
  <cp:keywords/>
  <dc:description/>
  <cp:lastModifiedBy>Nguyen, Phuong Tran Lan</cp:lastModifiedBy>
  <cp:revision>34</cp:revision>
  <dcterms:created xsi:type="dcterms:W3CDTF">2025-02-24T15:07:00Z</dcterms:created>
  <dcterms:modified xsi:type="dcterms:W3CDTF">2025-03-06T02:07:00Z</dcterms:modified>
</cp:coreProperties>
</file>