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A3DE1">
      <w:pPr>
        <w:pStyle w:val="15"/>
      </w:pPr>
    </w:p>
    <w:p w14:paraId="7E688EDB">
      <w:pPr>
        <w:pStyle w:val="15"/>
      </w:pPr>
    </w:p>
    <w:p w14:paraId="09750113">
      <w:pPr>
        <w:pStyle w:val="15"/>
      </w:pPr>
    </w:p>
    <w:p w14:paraId="16DEB5F9">
      <w:pPr>
        <w:pStyle w:val="15"/>
      </w:pPr>
    </w:p>
    <w:p w14:paraId="4597FC92">
      <w:pPr>
        <w:pStyle w:val="15"/>
      </w:pPr>
    </w:p>
    <w:p w14:paraId="05855150">
      <w:pPr>
        <w:pStyle w:val="15"/>
      </w:pPr>
      <w:bookmarkStart w:id="24" w:name="_GoBack"/>
      <w:bookmarkEnd w:id="24"/>
      <w:r>
        <w:t>Отчёт по лабораторной работе №4</w:t>
      </w:r>
    </w:p>
    <w:p w14:paraId="0B2F13B4">
      <w:pPr>
        <w:pStyle w:val="16"/>
      </w:pPr>
      <w:r>
        <w:t>Создание и процесс обработки программ на языке ассемблера NASM</w:t>
      </w:r>
    </w:p>
    <w:p w14:paraId="05037751">
      <w:pPr>
        <w:pStyle w:val="27"/>
      </w:pPr>
      <w:r>
        <w:t>Лань Цянын</w:t>
      </w:r>
    </w:p>
    <w:p w14:paraId="0BCC3091">
      <w:pPr>
        <w:pStyle w:val="27"/>
      </w:pPr>
      <w:r>
        <w:br w:type="page"/>
      </w:r>
    </w:p>
    <w:p w14:paraId="07B419DC">
      <w:pPr>
        <w:pStyle w:val="2"/>
      </w:pPr>
      <w:bookmarkStart w:id="0" w:name="цель-работы"/>
      <w:r>
        <w:t>1. Цель работы</w:t>
      </w:r>
    </w:p>
    <w:p w14:paraId="5AF46736">
      <w:pPr>
        <w:pStyle w:val="23"/>
      </w:pPr>
      <w:r>
        <w:t>Освоить процедуру компиляции, компоновки и запуска программ, написанных на языке ассемблера NASM, а также закрепить на практике процесс создания простых программ и работу с файловой структурой курса.</w:t>
      </w:r>
    </w:p>
    <w:bookmarkEnd w:id="0"/>
    <w:p w14:paraId="56A6A410">
      <w:pPr>
        <w:pStyle w:val="2"/>
      </w:pPr>
      <w:bookmarkStart w:id="1" w:name="X8d967bfd1d02ee205e0caeb69fa9631bf8dec98"/>
      <w:r>
        <w:t>2. Описание результатов выполнения лабораторной работы</w:t>
      </w:r>
    </w:p>
    <w:p w14:paraId="26ECAE6C">
      <w:pPr>
        <w:pStyle w:val="4"/>
      </w:pPr>
      <w:bookmarkStart w:id="2" w:name="программа-hello-world"/>
      <w:r>
        <w:t>2.1 Программа Hello world!</w:t>
      </w:r>
    </w:p>
    <w:p w14:paraId="76613A16">
      <w:pPr>
        <w:pStyle w:val="23"/>
      </w:pPr>
      <w:r>
        <w:t xml:space="preserve">Создание рабочего каталога для лабораторной работы №4 (рис. </w:t>
      </w:r>
      <w:r>
        <w:fldChar w:fldCharType="begin"/>
      </w:r>
      <w:r>
        <w:instrText xml:space="preserve"> HYPERLINK \l "fig-001" \h </w:instrText>
      </w:r>
      <w:r>
        <w:fldChar w:fldCharType="separate"/>
      </w:r>
      <w:r>
        <w:rPr>
          <w:rStyle w:val="20"/>
        </w:rPr>
        <w:t>Рисунок 1</w:t>
      </w:r>
      <w:r>
        <w:rPr>
          <w:rStyle w:val="20"/>
        </w:rPr>
        <w:fldChar w:fldCharType="end"/>
      </w:r>
      <w:r>
        <w:t>).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5BDA4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14755C">
            <w:pPr>
              <w:pStyle w:val="24"/>
              <w:jc w:val="center"/>
            </w:pPr>
            <w:bookmarkStart w:id="3" w:name="fig-001"/>
            <w:r>
              <w:drawing>
                <wp:inline distT="0" distB="0" distL="114300" distR="114300">
                  <wp:extent cx="3733800" cy="328930"/>
                  <wp:effectExtent l="0" t="0" r="0" b="0"/>
                  <wp:docPr id="22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328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C368DF">
            <w:pPr>
              <w:pStyle w:val="45"/>
              <w:spacing w:before="200"/>
              <w:jc w:val="left"/>
            </w:pPr>
            <w:r>
              <w:t>Рисунок 1: Создание каталога lab04</w:t>
            </w:r>
          </w:p>
          <w:bookmarkEnd w:id="3"/>
        </w:tc>
      </w:tr>
    </w:tbl>
    <w:p w14:paraId="7FEB0E45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87E4827">
      <w:pPr>
        <w:pStyle w:val="23"/>
      </w:pPr>
      <w:r>
        <w:t xml:space="preserve">Создание файла hello.asm и открытие его для ввода исходного кода (рис. </w:t>
      </w:r>
      <w:r>
        <w:fldChar w:fldCharType="begin"/>
      </w:r>
      <w:r>
        <w:instrText xml:space="preserve"> HYPERLINK \l "fig-002" \h </w:instrText>
      </w:r>
      <w:r>
        <w:fldChar w:fldCharType="separate"/>
      </w:r>
      <w:r>
        <w:rPr>
          <w:rStyle w:val="20"/>
        </w:rPr>
        <w:t>Рисунок 2</w:t>
      </w:r>
      <w:r>
        <w:rPr>
          <w:rStyle w:val="20"/>
        </w:rPr>
        <w:fldChar w:fldCharType="end"/>
      </w:r>
      <w:r>
        <w:t>).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377A2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B97B2C">
            <w:pPr>
              <w:pStyle w:val="24"/>
              <w:jc w:val="center"/>
            </w:pPr>
            <w:bookmarkStart w:id="4" w:name="fig-002"/>
            <w:r>
              <w:drawing>
                <wp:inline distT="0" distB="0" distL="114300" distR="114300">
                  <wp:extent cx="3733800" cy="2181225"/>
                  <wp:effectExtent l="0" t="0" r="0" b="0"/>
                  <wp:docPr id="26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2181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D34F77">
            <w:pPr>
              <w:pStyle w:val="45"/>
              <w:spacing w:before="200"/>
              <w:jc w:val="left"/>
            </w:pPr>
            <w:r>
              <w:t>Рисунок 2: Создание и редактирование hello.asm</w:t>
            </w:r>
          </w:p>
          <w:bookmarkEnd w:id="4"/>
        </w:tc>
      </w:tr>
    </w:tbl>
    <w:p w14:paraId="026EF938">
      <w:pPr>
        <w:pStyle w:val="3"/>
      </w:pPr>
      <w:r>
        <w:t>Этап демонстрирует корректное создание исходного файла и начало формирования рабочей программы, что обеспечивает возможность перехода к трансляции.</w:t>
      </w:r>
    </w:p>
    <w:bookmarkEnd w:id="2"/>
    <w:p w14:paraId="3F565E40">
      <w:pPr>
        <w:pStyle w:val="4"/>
      </w:pPr>
      <w:bookmarkStart w:id="5" w:name="транслятор-nasm"/>
      <w:r>
        <w:t>2.2 . Транслятор NASM</w:t>
      </w:r>
    </w:p>
    <w:p w14:paraId="31C54F10">
      <w:pPr>
        <w:pStyle w:val="23"/>
      </w:pPr>
      <w:r>
        <w:t xml:space="preserve">Трансляция файла hello.asm и проверка появления объектного модуля hello.o (рис. </w:t>
      </w:r>
      <w:r>
        <w:fldChar w:fldCharType="begin"/>
      </w:r>
      <w:r>
        <w:instrText xml:space="preserve"> HYPERLINK \l "fig-003" \h </w:instrText>
      </w:r>
      <w:r>
        <w:fldChar w:fldCharType="separate"/>
      </w:r>
      <w:r>
        <w:rPr>
          <w:rStyle w:val="20"/>
        </w:rPr>
        <w:t>Рисунок 3</w:t>
      </w:r>
      <w:r>
        <w:rPr>
          <w:rStyle w:val="20"/>
        </w:rPr>
        <w:fldChar w:fldCharType="end"/>
      </w:r>
      <w:r>
        <w:t>).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6C9B7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211B5D">
            <w:pPr>
              <w:pStyle w:val="24"/>
              <w:jc w:val="center"/>
            </w:pPr>
            <w:bookmarkStart w:id="6" w:name="fig-003"/>
            <w:r>
              <w:drawing>
                <wp:inline distT="0" distB="0" distL="114300" distR="114300">
                  <wp:extent cx="3733800" cy="424815"/>
                  <wp:effectExtent l="0" t="0" r="0" b="0"/>
                  <wp:docPr id="3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4250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58E37F">
            <w:pPr>
              <w:pStyle w:val="45"/>
              <w:spacing w:before="200"/>
              <w:jc w:val="left"/>
            </w:pPr>
            <w:r>
              <w:t>Рисунок 3: Результат трансляции hello.asm</w:t>
            </w:r>
          </w:p>
          <w:bookmarkEnd w:id="6"/>
        </w:tc>
      </w:tr>
    </w:tbl>
    <w:p w14:paraId="3007449B">
      <w:pPr>
        <w:pStyle w:val="3"/>
      </w:pPr>
      <w:r>
        <w:t>Наличие файла hello.o подтверждает корректность трансляции и готовность к дальнейшей компоновке программы.</w:t>
      </w:r>
    </w:p>
    <w:bookmarkEnd w:id="5"/>
    <w:p w14:paraId="4B88C46C">
      <w:pPr>
        <w:pStyle w:val="4"/>
      </w:pPr>
      <w:bookmarkStart w:id="7" w:name="Xdc17a5752fa00a483b4c767734f3f62aaf44a07"/>
      <w:r>
        <w:t>2.3. Расширенный синтаксис командной строки NASM</w:t>
      </w:r>
    </w:p>
    <w:p w14:paraId="01E9B699">
      <w:pPr>
        <w:pStyle w:val="23"/>
      </w:pPr>
      <w:r>
        <w:t xml:space="preserve">Трансляция hello.asm с дополнительными параметрами NASM для получения obj.o и list.lst (рис. </w:t>
      </w:r>
      <w:r>
        <w:fldChar w:fldCharType="begin"/>
      </w:r>
      <w:r>
        <w:instrText xml:space="preserve"> HYPERLINK \l "fig-004" \h </w:instrText>
      </w:r>
      <w:r>
        <w:fldChar w:fldCharType="separate"/>
      </w:r>
      <w:r>
        <w:rPr>
          <w:rStyle w:val="20"/>
        </w:rPr>
        <w:t>Рисунок 4</w:t>
      </w:r>
      <w:r>
        <w:rPr>
          <w:rStyle w:val="20"/>
        </w:rPr>
        <w:fldChar w:fldCharType="end"/>
      </w:r>
      <w:r>
        <w:t>).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5238D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BA2A68">
            <w:pPr>
              <w:pStyle w:val="24"/>
              <w:jc w:val="center"/>
            </w:pPr>
            <w:bookmarkStart w:id="8" w:name="fig-004"/>
            <w:r>
              <w:drawing>
                <wp:inline distT="0" distB="0" distL="114300" distR="114300">
                  <wp:extent cx="3733800" cy="417195"/>
                  <wp:effectExtent l="0" t="0" r="0" b="0"/>
                  <wp:docPr id="36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4173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017AF3">
            <w:pPr>
              <w:pStyle w:val="45"/>
              <w:spacing w:before="200"/>
              <w:jc w:val="left"/>
            </w:pPr>
            <w:r>
              <w:t>Рисунок 4: Расширенная трансляция NASM</w:t>
            </w:r>
          </w:p>
          <w:bookmarkEnd w:id="8"/>
        </w:tc>
      </w:tr>
    </w:tbl>
    <w:p w14:paraId="0A74F475">
      <w:pPr>
        <w:pStyle w:val="3"/>
      </w:pPr>
      <w:r>
        <w:t>Вывод ls показывает появление obj.o и list.lst, что означает успешное формирование объектного модуля и листинга, позволяющего проверить структуру и адресацию команд.</w:t>
      </w:r>
    </w:p>
    <w:bookmarkEnd w:id="7"/>
    <w:p w14:paraId="55332FA8">
      <w:pPr>
        <w:pStyle w:val="4"/>
      </w:pPr>
      <w:bookmarkStart w:id="9" w:name="компоновщик-ld"/>
      <w:r>
        <w:t>2.4. Компоновщик LD</w:t>
      </w:r>
    </w:p>
    <w:p w14:paraId="5F1B628D">
      <w:pPr>
        <w:pStyle w:val="23"/>
      </w:pPr>
      <w:r>
        <w:t xml:space="preserve">Компоновка файлов hello.o и obj.o в исполняемые программы hello и main (рис. </w:t>
      </w:r>
      <w:r>
        <w:fldChar w:fldCharType="begin"/>
      </w:r>
      <w:r>
        <w:instrText xml:space="preserve"> HYPERLINK \l "fig-005" \h </w:instrText>
      </w:r>
      <w:r>
        <w:fldChar w:fldCharType="separate"/>
      </w:r>
      <w:r>
        <w:rPr>
          <w:rStyle w:val="20"/>
        </w:rPr>
        <w:t>Рисунок 5</w:t>
      </w:r>
      <w:r>
        <w:rPr>
          <w:rStyle w:val="20"/>
        </w:rPr>
        <w:fldChar w:fldCharType="end"/>
      </w:r>
      <w:r>
        <w:t>).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719BB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F5586E">
            <w:pPr>
              <w:pStyle w:val="24"/>
              <w:jc w:val="center"/>
            </w:pPr>
            <w:bookmarkStart w:id="10" w:name="fig-005"/>
            <w:r>
              <w:drawing>
                <wp:inline distT="0" distB="0" distL="114300" distR="114300">
                  <wp:extent cx="3733800" cy="744220"/>
                  <wp:effectExtent l="0" t="0" r="0" b="0"/>
                  <wp:docPr id="4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744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FBB2B9">
            <w:pPr>
              <w:pStyle w:val="45"/>
              <w:spacing w:before="200"/>
              <w:jc w:val="left"/>
            </w:pPr>
            <w:r>
              <w:t>Рисунок 5: Компоновка hello и main</w:t>
            </w:r>
          </w:p>
          <w:bookmarkEnd w:id="10"/>
        </w:tc>
      </w:tr>
    </w:tbl>
    <w:p w14:paraId="77FC8640">
      <w:pPr>
        <w:pStyle w:val="3"/>
      </w:pPr>
      <w:r>
        <w:t>Вывод ls фиксирует появление файлов hello и main, что подтверждает успешное создание двух исполняемых программ из разных объектных модулей.</w:t>
      </w:r>
    </w:p>
    <w:bookmarkEnd w:id="9"/>
    <w:p w14:paraId="2D2F2347">
      <w:pPr>
        <w:pStyle w:val="4"/>
      </w:pPr>
      <w:bookmarkStart w:id="11" w:name="запуск-исполняемого-файла"/>
      <w:r>
        <w:t>2.5 Запуск исполняемого файла</w:t>
      </w:r>
    </w:p>
    <w:p w14:paraId="66CBD101">
      <w:pPr>
        <w:pStyle w:val="23"/>
      </w:pPr>
      <w:r>
        <w:t xml:space="preserve">Запуск исполняемой программы hello после компоновки (рис. </w:t>
      </w:r>
      <w:r>
        <w:fldChar w:fldCharType="begin"/>
      </w:r>
      <w:r>
        <w:instrText xml:space="preserve"> HYPERLINK \l "fig-006" \h </w:instrText>
      </w:r>
      <w:r>
        <w:fldChar w:fldCharType="separate"/>
      </w:r>
      <w:r>
        <w:rPr>
          <w:rStyle w:val="20"/>
        </w:rPr>
        <w:t>Рисунок 6</w:t>
      </w:r>
      <w:r>
        <w:rPr>
          <w:rStyle w:val="20"/>
        </w:rPr>
        <w:fldChar w:fldCharType="end"/>
      </w:r>
      <w:r>
        <w:t>).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21E31F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124AEC">
            <w:pPr>
              <w:pStyle w:val="24"/>
              <w:jc w:val="center"/>
            </w:pPr>
            <w:bookmarkStart w:id="12" w:name="fig-006"/>
            <w:r>
              <w:drawing>
                <wp:inline distT="0" distB="0" distL="114300" distR="114300">
                  <wp:extent cx="3733800" cy="374015"/>
                  <wp:effectExtent l="0" t="0" r="0" b="0"/>
                  <wp:docPr id="46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374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AA3F5F">
            <w:pPr>
              <w:pStyle w:val="45"/>
              <w:spacing w:before="200"/>
              <w:jc w:val="left"/>
            </w:pPr>
            <w:r>
              <w:t>Рисунок 6: Запуск программы hello</w:t>
            </w:r>
          </w:p>
          <w:bookmarkEnd w:id="12"/>
        </w:tc>
      </w:tr>
    </w:tbl>
    <w:p w14:paraId="3BF69045">
      <w:pPr>
        <w:pStyle w:val="3"/>
      </w:pPr>
      <w:r>
        <w:t>Вывод «Hello World!» подтверждает корректное выполнение программы и правильную работу системы ввода-вывода.</w:t>
      </w:r>
    </w:p>
    <w:bookmarkEnd w:id="1"/>
    <w:bookmarkEnd w:id="11"/>
    <w:p w14:paraId="5BFC96BB">
      <w:pPr>
        <w:pStyle w:val="2"/>
      </w:pPr>
      <w:bookmarkStart w:id="13" w:name="задание-для-самостоятельной-работы"/>
      <w:r>
        <w:t>3. Задание для самостоятельной работы</w:t>
      </w:r>
    </w:p>
    <w:p w14:paraId="36BD1DF2">
      <w:pPr>
        <w:pStyle w:val="4"/>
      </w:pPr>
      <w:bookmarkStart w:id="14" w:name="создание-и-изменение-lab4.asm"/>
      <w:r>
        <w:t>3.1 Создание и изменение lab4.asm</w:t>
      </w:r>
    </w:p>
    <w:p w14:paraId="5EDA5918">
      <w:pPr>
        <w:pStyle w:val="23"/>
      </w:pPr>
      <w:r>
        <w:t xml:space="preserve">Копирование файла hello.asm в lab4.asm и последующее открытие lab4.asm в редакторе для просмотра и редактирования (рис. </w:t>
      </w:r>
      <w:r>
        <w:fldChar w:fldCharType="begin"/>
      </w:r>
      <w:r>
        <w:instrText xml:space="preserve"> HYPERLINK \l "fig-007" \h </w:instrText>
      </w:r>
      <w:r>
        <w:fldChar w:fldCharType="separate"/>
      </w:r>
      <w:r>
        <w:rPr>
          <w:rStyle w:val="20"/>
        </w:rPr>
        <w:t>Рисунок 7</w:t>
      </w:r>
      <w:r>
        <w:rPr>
          <w:rStyle w:val="20"/>
        </w:rPr>
        <w:fldChar w:fldCharType="end"/>
      </w:r>
      <w:r>
        <w:t>).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0A2F5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505A4C">
            <w:pPr>
              <w:pStyle w:val="24"/>
              <w:jc w:val="center"/>
            </w:pPr>
            <w:bookmarkStart w:id="15" w:name="fig-007"/>
            <w:r>
              <w:drawing>
                <wp:inline distT="0" distB="0" distL="114300" distR="114300">
                  <wp:extent cx="3733800" cy="2438400"/>
                  <wp:effectExtent l="0" t="0" r="0" b="0"/>
                  <wp:docPr id="52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24389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9E5101">
            <w:pPr>
              <w:pStyle w:val="45"/>
              <w:spacing w:before="200"/>
              <w:jc w:val="left"/>
            </w:pPr>
            <w:r>
              <w:t>Рисунок 7: Копирование и открытие lab4.asm</w:t>
            </w:r>
          </w:p>
          <w:bookmarkEnd w:id="15"/>
        </w:tc>
      </w:tr>
    </w:tbl>
    <w:p w14:paraId="790F47AC">
      <w:pPr>
        <w:pStyle w:val="3"/>
      </w:pPr>
      <w:r>
        <w:t>Вывод ls подтверждает успешное создание lab4.asm, а отображение исходного кода в редакторе показывает, что файл корректно скопирован и готов для дальнейших изменений в рамках задания.</w:t>
      </w:r>
    </w:p>
    <w:bookmarkEnd w:id="14"/>
    <w:p w14:paraId="40631D79">
      <w:pPr>
        <w:pStyle w:val="4"/>
      </w:pPr>
      <w:bookmarkStart w:id="16" w:name="трансляция-и-компоновка-lab4.asm"/>
      <w:r>
        <w:t>3.2 Трансляция и компоновка lab4.asm</w:t>
      </w:r>
    </w:p>
    <w:p w14:paraId="15FC6A86">
      <w:pPr>
        <w:pStyle w:val="23"/>
      </w:pPr>
      <w:r>
        <w:t xml:space="preserve">Трансляция файла lab4.asm с помощью команды nasm -f elf (рис. </w:t>
      </w:r>
      <w:r>
        <w:fldChar w:fldCharType="begin"/>
      </w:r>
      <w:r>
        <w:instrText xml:space="preserve"> HYPERLINK \l "fig-008" \h </w:instrText>
      </w:r>
      <w:r>
        <w:fldChar w:fldCharType="separate"/>
      </w:r>
      <w:r>
        <w:rPr>
          <w:rStyle w:val="20"/>
        </w:rPr>
        <w:t>Рисунок 8</w:t>
      </w:r>
      <w:r>
        <w:rPr>
          <w:rStyle w:val="20"/>
        </w:rPr>
        <w:fldChar w:fldCharType="end"/>
      </w:r>
      <w:r>
        <w:t>).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0F125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26D5A0">
            <w:pPr>
              <w:pStyle w:val="24"/>
              <w:jc w:val="center"/>
            </w:pPr>
            <w:bookmarkStart w:id="17" w:name="fig-008"/>
            <w:r>
              <w:drawing>
                <wp:inline distT="0" distB="0" distL="114300" distR="114300">
                  <wp:extent cx="3733800" cy="389890"/>
                  <wp:effectExtent l="0" t="0" r="0" b="0"/>
                  <wp:docPr id="57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39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D29449">
            <w:pPr>
              <w:pStyle w:val="45"/>
              <w:spacing w:before="200"/>
              <w:jc w:val="left"/>
            </w:pPr>
            <w:r>
              <w:t>Рисунок 8: Трансляция lab4.asm</w:t>
            </w:r>
          </w:p>
          <w:bookmarkEnd w:id="17"/>
        </w:tc>
      </w:tr>
    </w:tbl>
    <w:p w14:paraId="293BDCE1">
      <w:pPr>
        <w:pStyle w:val="3"/>
      </w:pPr>
      <w:r>
        <w:t>Вывод ls показывает появление файла lab4.o, что подтверждает успешную трансляцию lab4.asm и готовность файла к этапу компоновки.</w:t>
      </w:r>
    </w:p>
    <w:p w14:paraId="66EE2A9A">
      <w:pPr>
        <w:pStyle w:val="3"/>
      </w:pPr>
      <w:r>
        <w:t>–</w:t>
      </w:r>
    </w:p>
    <w:p w14:paraId="3934FA1B">
      <w:pPr>
        <w:pStyle w:val="3"/>
      </w:pPr>
      <w:r>
        <w:t xml:space="preserve">Компоновка объектного файла lab4.o в исполняемую программу lab4 и последующий запуск для проверки вывода (рис. </w:t>
      </w:r>
      <w:r>
        <w:fldChar w:fldCharType="begin"/>
      </w:r>
      <w:r>
        <w:instrText xml:space="preserve"> HYPERLINK \l "fig-009" \h </w:instrText>
      </w:r>
      <w:r>
        <w:fldChar w:fldCharType="separate"/>
      </w:r>
      <w:r>
        <w:rPr>
          <w:rStyle w:val="20"/>
        </w:rPr>
        <w:t>Рисунок 9</w:t>
      </w:r>
      <w:r>
        <w:rPr>
          <w:rStyle w:val="20"/>
        </w:rPr>
        <w:fldChar w:fldCharType="end"/>
      </w:r>
      <w:r>
        <w:t>).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1FABE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9E8FAB">
            <w:pPr>
              <w:pStyle w:val="24"/>
              <w:jc w:val="center"/>
            </w:pPr>
            <w:bookmarkStart w:id="18" w:name="fig-009"/>
            <w:r>
              <w:drawing>
                <wp:inline distT="0" distB="0" distL="114300" distR="114300">
                  <wp:extent cx="3733800" cy="590550"/>
                  <wp:effectExtent l="0" t="0" r="0" b="0"/>
                  <wp:docPr id="6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590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D60AE2">
            <w:pPr>
              <w:pStyle w:val="45"/>
              <w:spacing w:before="200"/>
              <w:jc w:val="left"/>
            </w:pPr>
            <w:r>
              <w:t>Рисунок 9: Компоновка и запуск lab4</w:t>
            </w:r>
          </w:p>
          <w:bookmarkEnd w:id="18"/>
        </w:tc>
      </w:tr>
    </w:tbl>
    <w:p w14:paraId="34369125">
      <w:pPr>
        <w:pStyle w:val="3"/>
      </w:pPr>
      <w:r>
        <w:t>Вывод «Лань Цяньин» подтверждает</w:t>
      </w:r>
    </w:p>
    <w:bookmarkEnd w:id="16"/>
    <w:p w14:paraId="4FBF5C39">
      <w:pPr>
        <w:pStyle w:val="4"/>
      </w:pPr>
      <w:bookmarkStart w:id="19" w:name="Xcfc02333bbd020d6b08130495cf2007443bc54f"/>
      <w:r>
        <w:t>3.3 Копирование файлов в каталог курса и загрузка на GitHub</w:t>
      </w:r>
    </w:p>
    <w:p w14:paraId="26F8135B">
      <w:pPr>
        <w:pStyle w:val="23"/>
      </w:pPr>
      <w:r>
        <w:t xml:space="preserve">Копирование файлов hello.asm и lab4.asm в итоговый каталог лабораторной работы курса (рис. </w:t>
      </w:r>
      <w:r>
        <w:fldChar w:fldCharType="begin"/>
      </w:r>
      <w:r>
        <w:instrText xml:space="preserve"> HYPERLINK \l "fig-010" \h </w:instrText>
      </w:r>
      <w:r>
        <w:fldChar w:fldCharType="separate"/>
      </w:r>
      <w:r>
        <w:rPr>
          <w:rStyle w:val="20"/>
        </w:rPr>
        <w:t>Рисунок 10</w:t>
      </w:r>
      <w:r>
        <w:rPr>
          <w:rStyle w:val="20"/>
        </w:rPr>
        <w:fldChar w:fldCharType="end"/>
      </w:r>
      <w:r>
        <w:t>).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370C5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919A73">
            <w:pPr>
              <w:pStyle w:val="24"/>
              <w:jc w:val="center"/>
            </w:pPr>
            <w:bookmarkStart w:id="20" w:name="fig-010"/>
            <w:r>
              <w:drawing>
                <wp:inline distT="0" distB="0" distL="114300" distR="114300">
                  <wp:extent cx="3733800" cy="219710"/>
                  <wp:effectExtent l="0" t="0" r="0" b="0"/>
                  <wp:docPr id="66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220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B219B2">
            <w:pPr>
              <w:pStyle w:val="45"/>
              <w:spacing w:before="200"/>
              <w:jc w:val="left"/>
            </w:pPr>
            <w:r>
              <w:t>Рисунок 10: Копирование файлов в каталог курса</w:t>
            </w:r>
          </w:p>
          <w:bookmarkEnd w:id="20"/>
        </w:tc>
      </w:tr>
    </w:tbl>
    <w:p w14:paraId="4DB5F3EF">
      <w:pPr>
        <w:pStyle w:val="3"/>
      </w:pPr>
      <w:r>
        <w:t xml:space="preserve">Проверка содержимого итогового каталога лабораторной работы после копирования файлов (рис. </w:t>
      </w:r>
      <w:r>
        <w:fldChar w:fldCharType="begin"/>
      </w:r>
      <w:r>
        <w:instrText xml:space="preserve"> HYPERLINK \l "fig-011" \h </w:instrText>
      </w:r>
      <w:r>
        <w:fldChar w:fldCharType="separate"/>
      </w:r>
      <w:r>
        <w:rPr>
          <w:rStyle w:val="20"/>
        </w:rPr>
        <w:t>Рисунок 11</w:t>
      </w:r>
      <w:r>
        <w:rPr>
          <w:rStyle w:val="20"/>
        </w:rPr>
        <w:fldChar w:fldCharType="end"/>
      </w:r>
      <w:r>
        <w:t>).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25148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974815">
            <w:pPr>
              <w:pStyle w:val="24"/>
              <w:jc w:val="center"/>
            </w:pPr>
            <w:bookmarkStart w:id="21" w:name="fig-011"/>
            <w:r>
              <w:drawing>
                <wp:inline distT="0" distB="0" distL="114300" distR="114300">
                  <wp:extent cx="3733800" cy="531495"/>
                  <wp:effectExtent l="0" t="0" r="0" b="0"/>
                  <wp:docPr id="70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531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599BA6">
            <w:pPr>
              <w:pStyle w:val="45"/>
              <w:spacing w:before="200"/>
              <w:jc w:val="left"/>
            </w:pPr>
            <w:r>
              <w:t>Рисунок 11: Проверка каталога lab04</w:t>
            </w:r>
          </w:p>
          <w:bookmarkEnd w:id="21"/>
        </w:tc>
      </w:tr>
    </w:tbl>
    <w:p w14:paraId="5DB22698">
      <w:pPr>
        <w:pStyle w:val="3"/>
      </w:pPr>
      <w:r>
        <w:t>Вывод ls показывает наличие hello.asm и lab4.asm</w:t>
      </w:r>
    </w:p>
    <w:p w14:paraId="1E25FA32">
      <w:pPr>
        <w:pStyle w:val="3"/>
      </w:pPr>
      <w:r>
        <w:t xml:space="preserve">Отправка файлов лабораторной работы в репозиторий GitHub (рис. </w:t>
      </w:r>
      <w:r>
        <w:fldChar w:fldCharType="begin"/>
      </w:r>
      <w:r>
        <w:instrText xml:space="preserve"> HYPERLINK \l "fig-012" \h </w:instrText>
      </w:r>
      <w:r>
        <w:fldChar w:fldCharType="separate"/>
      </w:r>
      <w:r>
        <w:rPr>
          <w:rStyle w:val="20"/>
        </w:rPr>
        <w:t>Рисунок 12</w:t>
      </w:r>
      <w:r>
        <w:rPr>
          <w:rStyle w:val="20"/>
        </w:rPr>
        <w:fldChar w:fldCharType="end"/>
      </w:r>
      <w:r>
        <w:t>).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48F7A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07102F">
            <w:pPr>
              <w:pStyle w:val="24"/>
              <w:jc w:val="center"/>
            </w:pPr>
            <w:bookmarkStart w:id="22" w:name="fig-012"/>
            <w:r>
              <w:drawing>
                <wp:inline distT="0" distB="0" distL="114300" distR="114300">
                  <wp:extent cx="3733800" cy="2441575"/>
                  <wp:effectExtent l="0" t="0" r="0" b="0"/>
                  <wp:docPr id="74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2442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C86A9D">
            <w:pPr>
              <w:pStyle w:val="45"/>
              <w:spacing w:before="200"/>
              <w:jc w:val="left"/>
            </w:pPr>
            <w:r>
              <w:t>Рисунок 12: Коммит и push на GitHub</w:t>
            </w:r>
          </w:p>
          <w:bookmarkEnd w:id="22"/>
        </w:tc>
      </w:tr>
    </w:tbl>
    <w:p w14:paraId="5CF24C21">
      <w:pPr>
        <w:pStyle w:val="3"/>
      </w:pPr>
      <w:r>
        <w:t>Вывод git показывает успешное создание коммита и сообщение «master -&gt; master», что подтверждает корректную отправку файлов в GitHub.</w:t>
      </w:r>
    </w:p>
    <w:bookmarkEnd w:id="13"/>
    <w:bookmarkEnd w:id="19"/>
    <w:p w14:paraId="0A637A02">
      <w:pPr>
        <w:pStyle w:val="2"/>
      </w:pPr>
      <w:bookmarkStart w:id="23" w:name="выводы"/>
      <w:r>
        <w:t>4. Выводы</w:t>
      </w:r>
    </w:p>
    <w:p w14:paraId="4C0D1978">
      <w:pPr>
        <w:pStyle w:val="23"/>
      </w:pPr>
      <w:r>
        <w:t>В ходе лабораторной работы были освоены основные этапы создания программ на языке ассемблера NASM: трансляция, компоновка и запуск. Были получены практические навыки работы с утилитами nasm и ld, а также выполнена модификация программы и размещение файлов в репозитории GitHub.</w:t>
      </w:r>
    </w:p>
    <w:bookmarkEnd w:id="2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3254B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shd w:val="clear" w:fill="F1F3F5"/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3B4F"/>
      <w:shd w:val="clear" w:fill="F1F3F5"/>
    </w:rPr>
  </w:style>
  <w:style w:type="character" w:customStyle="1" w:styleId="53">
    <w:name w:val="DataTypeTok"/>
    <w:basedOn w:val="48"/>
    <w:qFormat/>
    <w:uiPriority w:val="0"/>
    <w:rPr>
      <w:color w:val="AD0000"/>
      <w:shd w:val="clear" w:fill="F1F3F5"/>
    </w:rPr>
  </w:style>
  <w:style w:type="character" w:customStyle="1" w:styleId="54">
    <w:name w:val="DecValTok"/>
    <w:basedOn w:val="48"/>
    <w:qFormat/>
    <w:uiPriority w:val="0"/>
    <w:rPr>
      <w:color w:val="AD0000"/>
      <w:shd w:val="clear" w:fill="F1F3F5"/>
    </w:rPr>
  </w:style>
  <w:style w:type="character" w:customStyle="1" w:styleId="55">
    <w:name w:val="BaseNTok"/>
    <w:basedOn w:val="48"/>
    <w:qFormat/>
    <w:uiPriority w:val="0"/>
    <w:rPr>
      <w:color w:val="AD0000"/>
      <w:shd w:val="clear" w:fill="F1F3F5"/>
    </w:rPr>
  </w:style>
  <w:style w:type="character" w:customStyle="1" w:styleId="56">
    <w:name w:val="FloatTok"/>
    <w:basedOn w:val="48"/>
    <w:qFormat/>
    <w:uiPriority w:val="0"/>
    <w:rPr>
      <w:color w:val="AD0000"/>
      <w:shd w:val="clear" w:fill="F1F3F5"/>
    </w:rPr>
  </w:style>
  <w:style w:type="character" w:customStyle="1" w:styleId="57">
    <w:name w:val="ConstantTok"/>
    <w:basedOn w:val="48"/>
    <w:qFormat/>
    <w:uiPriority w:val="0"/>
    <w:rPr>
      <w:color w:val="8F5902"/>
      <w:shd w:val="clear" w:fill="F1F3F5"/>
    </w:rPr>
  </w:style>
  <w:style w:type="character" w:customStyle="1" w:styleId="58">
    <w:name w:val="CharTok"/>
    <w:basedOn w:val="48"/>
    <w:qFormat/>
    <w:uiPriority w:val="0"/>
    <w:rPr>
      <w:color w:val="20794D"/>
      <w:shd w:val="clear" w:fill="F1F3F5"/>
    </w:rPr>
  </w:style>
  <w:style w:type="character" w:customStyle="1" w:styleId="59">
    <w:name w:val="SpecialCharTok"/>
    <w:basedOn w:val="48"/>
    <w:qFormat/>
    <w:uiPriority w:val="0"/>
    <w:rPr>
      <w:color w:val="5E5E5E"/>
      <w:shd w:val="clear" w:fill="F1F3F5"/>
    </w:rPr>
  </w:style>
  <w:style w:type="character" w:customStyle="1" w:styleId="60">
    <w:name w:val="StringTok"/>
    <w:basedOn w:val="48"/>
    <w:qFormat/>
    <w:uiPriority w:val="0"/>
    <w:rPr>
      <w:color w:val="20794D"/>
      <w:shd w:val="clear" w:fill="F1F3F5"/>
    </w:rPr>
  </w:style>
  <w:style w:type="character" w:customStyle="1" w:styleId="61">
    <w:name w:val="VerbatimStringTok"/>
    <w:basedOn w:val="48"/>
    <w:qFormat/>
    <w:uiPriority w:val="0"/>
    <w:rPr>
      <w:color w:val="20794D"/>
      <w:shd w:val="clear" w:fill="F1F3F5"/>
    </w:rPr>
  </w:style>
  <w:style w:type="character" w:customStyle="1" w:styleId="62">
    <w:name w:val="SpecialStringTok"/>
    <w:basedOn w:val="48"/>
    <w:qFormat/>
    <w:uiPriority w:val="0"/>
    <w:rPr>
      <w:color w:val="20794D"/>
      <w:shd w:val="clear" w:fill="F1F3F5"/>
    </w:rPr>
  </w:style>
  <w:style w:type="character" w:customStyle="1" w:styleId="63">
    <w:name w:val="ImportTok"/>
    <w:basedOn w:val="48"/>
    <w:qFormat/>
    <w:uiPriority w:val="0"/>
    <w:rPr>
      <w:color w:val="00769E"/>
      <w:shd w:val="clear" w:fill="F1F3F5"/>
    </w:rPr>
  </w:style>
  <w:style w:type="character" w:customStyle="1" w:styleId="64">
    <w:name w:val="CommentTok"/>
    <w:basedOn w:val="48"/>
    <w:qFormat/>
    <w:uiPriority w:val="0"/>
    <w:rPr>
      <w:color w:val="5E5E5E"/>
      <w:shd w:val="clear" w:fill="F1F3F5"/>
    </w:rPr>
  </w:style>
  <w:style w:type="character" w:customStyle="1" w:styleId="65">
    <w:name w:val="DocumentationTok"/>
    <w:basedOn w:val="48"/>
    <w:qFormat/>
    <w:uiPriority w:val="0"/>
    <w:rPr>
      <w:i/>
      <w:color w:val="5E5E5E"/>
      <w:shd w:val="clear" w:fill="F1F3F5"/>
    </w:rPr>
  </w:style>
  <w:style w:type="character" w:customStyle="1" w:styleId="66">
    <w:name w:val="AnnotationTok"/>
    <w:basedOn w:val="48"/>
    <w:qFormat/>
    <w:uiPriority w:val="0"/>
    <w:rPr>
      <w:color w:val="5E5E5E"/>
      <w:shd w:val="clear" w:fill="F1F3F5"/>
    </w:rPr>
  </w:style>
  <w:style w:type="character" w:customStyle="1" w:styleId="67">
    <w:name w:val="CommentVarTok"/>
    <w:basedOn w:val="48"/>
    <w:qFormat/>
    <w:uiPriority w:val="0"/>
    <w:rPr>
      <w:i/>
      <w:color w:val="5E5E5E"/>
      <w:shd w:val="clear" w:fill="F1F3F5"/>
    </w:rPr>
  </w:style>
  <w:style w:type="character" w:customStyle="1" w:styleId="68">
    <w:name w:val="OtherTok"/>
    <w:basedOn w:val="48"/>
    <w:qFormat/>
    <w:uiPriority w:val="0"/>
    <w:rPr>
      <w:color w:val="003B4F"/>
      <w:shd w:val="clear" w:fill="F1F3F5"/>
    </w:rPr>
  </w:style>
  <w:style w:type="character" w:customStyle="1" w:styleId="69">
    <w:name w:val="FunctionTok"/>
    <w:basedOn w:val="48"/>
    <w:qFormat/>
    <w:uiPriority w:val="0"/>
    <w:rPr>
      <w:color w:val="4758AB"/>
      <w:shd w:val="clear" w:fill="F1F3F5"/>
    </w:rPr>
  </w:style>
  <w:style w:type="character" w:customStyle="1" w:styleId="70">
    <w:name w:val="VariableTok"/>
    <w:basedOn w:val="48"/>
    <w:qFormat/>
    <w:uiPriority w:val="0"/>
    <w:rPr>
      <w:color w:val="111111"/>
      <w:shd w:val="clear" w:fill="F1F3F5"/>
    </w:rPr>
  </w:style>
  <w:style w:type="character" w:customStyle="1" w:styleId="71">
    <w:name w:val="ControlFlowTok"/>
    <w:basedOn w:val="48"/>
    <w:qFormat/>
    <w:uiPriority w:val="0"/>
    <w:rPr>
      <w:b/>
      <w:color w:val="003B4F"/>
      <w:shd w:val="clear" w:fill="F1F3F5"/>
    </w:rPr>
  </w:style>
  <w:style w:type="character" w:customStyle="1" w:styleId="72">
    <w:name w:val="OperatorTok"/>
    <w:basedOn w:val="48"/>
    <w:qFormat/>
    <w:uiPriority w:val="0"/>
    <w:rPr>
      <w:color w:val="5E5E5E"/>
      <w:shd w:val="clear" w:fill="F1F3F5"/>
    </w:rPr>
  </w:style>
  <w:style w:type="character" w:customStyle="1" w:styleId="73">
    <w:name w:val="BuiltInTok"/>
    <w:basedOn w:val="48"/>
    <w:qFormat/>
    <w:uiPriority w:val="0"/>
    <w:rPr>
      <w:color w:val="003B4F"/>
      <w:shd w:val="clear" w:fill="F1F3F5"/>
    </w:rPr>
  </w:style>
  <w:style w:type="character" w:customStyle="1" w:styleId="74">
    <w:name w:val="ExtensionTok"/>
    <w:basedOn w:val="48"/>
    <w:qFormat/>
    <w:uiPriority w:val="0"/>
    <w:rPr>
      <w:color w:val="003B4F"/>
      <w:shd w:val="clear" w:fill="F1F3F5"/>
    </w:rPr>
  </w:style>
  <w:style w:type="character" w:customStyle="1" w:styleId="75">
    <w:name w:val="PreprocessorTok"/>
    <w:basedOn w:val="48"/>
    <w:qFormat/>
    <w:uiPriority w:val="0"/>
    <w:rPr>
      <w:color w:val="AD0000"/>
      <w:shd w:val="clear" w:fill="F1F3F5"/>
    </w:rPr>
  </w:style>
  <w:style w:type="character" w:customStyle="1" w:styleId="76">
    <w:name w:val="AttributeTok"/>
    <w:basedOn w:val="48"/>
    <w:qFormat/>
    <w:uiPriority w:val="0"/>
    <w:rPr>
      <w:color w:val="657422"/>
      <w:shd w:val="clear" w:fill="F1F3F5"/>
    </w:rPr>
  </w:style>
  <w:style w:type="character" w:customStyle="1" w:styleId="77">
    <w:name w:val="RegionMarkerTok"/>
    <w:basedOn w:val="48"/>
    <w:qFormat/>
    <w:uiPriority w:val="0"/>
    <w:rPr>
      <w:color w:val="003B4F"/>
      <w:shd w:val="clear" w:fill="F1F3F5"/>
    </w:rPr>
  </w:style>
  <w:style w:type="character" w:customStyle="1" w:styleId="78">
    <w:name w:val="InformationTok"/>
    <w:basedOn w:val="48"/>
    <w:qFormat/>
    <w:uiPriority w:val="0"/>
    <w:rPr>
      <w:color w:val="5E5E5E"/>
      <w:shd w:val="clear" w:fill="F1F3F5"/>
    </w:rPr>
  </w:style>
  <w:style w:type="character" w:customStyle="1" w:styleId="79">
    <w:name w:val="WarningTok"/>
    <w:basedOn w:val="48"/>
    <w:qFormat/>
    <w:uiPriority w:val="0"/>
    <w:rPr>
      <w:i/>
      <w:color w:val="5E5E5E"/>
      <w:shd w:val="clear" w:fill="F1F3F5"/>
    </w:rPr>
  </w:style>
  <w:style w:type="character" w:customStyle="1" w:styleId="80">
    <w:name w:val="AlertTok"/>
    <w:basedOn w:val="48"/>
    <w:qFormat/>
    <w:uiPriority w:val="0"/>
    <w:rPr>
      <w:color w:val="AD0000"/>
      <w:shd w:val="clear" w:fill="F1F3F5"/>
    </w:rPr>
  </w:style>
  <w:style w:type="character" w:customStyle="1" w:styleId="81">
    <w:name w:val="ErrorTok"/>
    <w:basedOn w:val="48"/>
    <w:qFormat/>
    <w:uiPriority w:val="0"/>
    <w:rPr>
      <w:color w:val="AD0000"/>
      <w:shd w:val="clear" w:fill="F1F3F5"/>
    </w:rPr>
  </w:style>
  <w:style w:type="character" w:customStyle="1" w:styleId="82">
    <w:name w:val="NormalTok"/>
    <w:basedOn w:val="48"/>
    <w:qFormat/>
    <w:uiPriority w:val="0"/>
    <w:rPr>
      <w:color w:val="003B4F"/>
      <w:shd w:val="clear" w:fill="F1F3F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514</Words>
  <Characters>3251</Characters>
  <Lines>12</Lines>
  <Paragraphs>8</Paragraphs>
  <TotalTime>13</TotalTime>
  <ScaleCrop>false</ScaleCrop>
  <LinksUpToDate>false</LinksUpToDate>
  <CharactersWithSpaces>3713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2025-12-12T08:59:00Z</dcterms:created>
  <dc:creator>Лань Цянын</dc:creator>
  <cp:lastModifiedBy>泰山的十元豹纹裤</cp:lastModifiedBy>
  <dcterms:modified xsi:type="dcterms:W3CDTF">2025-12-12T09:09:51Z</dcterms:modified>
  <dc:title>Отчёт по лабораторной работе №4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of">
    <vt:lpwstr>False</vt:lpwstr>
  </property>
  <property fmtid="{D5CDD505-2E9C-101B-9397-08002B2CF9AE}" pid="13" name="lot">
    <vt:lpwstr>False</vt:lpwstr>
  </property>
  <property fmtid="{D5CDD505-2E9C-101B-9397-08002B2CF9AE}" pid="14" name="subtitle">
    <vt:lpwstr>Создание и процесс обработки программ на языке ассемблера NASM</vt:lpwstr>
  </property>
  <property fmtid="{D5CDD505-2E9C-101B-9397-08002B2CF9AE}" pid="15" name="titlepage">
    <vt:lpwstr>True</vt:lpwstr>
  </property>
  <property fmtid="{D5CDD505-2E9C-101B-9397-08002B2CF9AE}" pid="16" name="toc-title">
    <vt:lpwstr>Содержание</vt:lpwstr>
  </property>
  <property fmtid="{D5CDD505-2E9C-101B-9397-08002B2CF9AE}" pid="17" name="KSOTemplateDocerSaveRecord">
    <vt:lpwstr>eyJoZGlkIjoiZjZiYjhhMzc2MzZlM2UzZDVmYWFiNDU2YWI1NmEwOGIiLCJ1c2VySWQiOiIxNzYyMzUxODIzIn0=</vt:lpwstr>
  </property>
  <property fmtid="{D5CDD505-2E9C-101B-9397-08002B2CF9AE}" pid="18" name="KSOProductBuildVer">
    <vt:lpwstr>2052-12.1.0.24034</vt:lpwstr>
  </property>
  <property fmtid="{D5CDD505-2E9C-101B-9397-08002B2CF9AE}" pid="19" name="ICV">
    <vt:lpwstr>BA6E7652E7F747E5B1222A83429923D6_12</vt:lpwstr>
  </property>
</Properties>
</file>