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
        <w:jc w:val="center"/>
      </w:pPr>
      <w:r>
        <w:rPr>
          <w:rFonts w:ascii="Calibri" w:cs="Calibri" w:eastAsia="Calibri" w:hAnsi="Calibri"/>
          <w:b/>
          <w:bCs/>
          <w:color w:val="000000"/>
          <w:spacing w:val="80"/>
          <w:sz w:val="56"/>
          <w:szCs w:val="56"/>
        </w:rPr>
        <w:t xml:space="preserve">LANRE FOLARIN</w:t>
      </w:r>
    </w:p>
    <w:p>
      <w:pPr>
        <w:spacing w:before="0" w:after="70"/>
        <w:jc w:val="center"/>
      </w:pPr>
      <w:r>
        <w:rPr>
          <w:rFonts w:ascii="Calibri" w:cs="Calibri" w:eastAsia="Calibri" w:hAnsi="Calibri"/>
          <w:b w:val="false"/>
          <w:bCs w:val="false"/>
          <w:color w:val="404040"/>
          <w:sz w:val="21"/>
          <w:szCs w:val="21"/>
        </w:rPr>
        <w:t xml:space="preserve">CBAP  |  Senior Business Analyst  |  CRM/ERP  |  Analytics  |  Agile Delivery</w:t>
      </w:r>
    </w:p>
    <w:p>
      <w:pPr>
        <w:spacing w:before="0" w:after="180"/>
        <w:jc w:val="center"/>
      </w:pPr>
      <w:r>
        <w:rPr>
          <w:rFonts w:ascii="Calibri" w:cs="Calibri" w:eastAsia="Calibri" w:hAnsi="Calibri"/>
          <w:color w:val="595959"/>
          <w:sz w:val="19"/>
          <w:szCs w:val="19"/>
        </w:rPr>
        <w:t xml:space="preserve">oofolarin@gmail.com  |  (647) 461-0119  |  linkedin.com/in/lanrefolarin</w:t>
      </w:r>
    </w:p>
    <w:p>
      <w:pPr>
        <w:spacing w:before="200" w:after="80"/>
      </w:pPr>
      <w:r>
        <w:rPr>
          <w:rFonts w:ascii="Calibri" w:cs="Calibri" w:eastAsia="Calibri" w:hAnsi="Calibri"/>
          <w:b/>
          <w:bCs/>
          <w:color w:val="000000"/>
          <w:spacing w:val="60"/>
          <w:sz w:val="22"/>
          <w:szCs w:val="22"/>
        </w:rPr>
        <w:t xml:space="preserve">PROFESSIONAL SUMMARY</w:t>
      </w:r>
    </w:p>
    <w:p>
      <w:pPr>
        <w:spacing w:before="80" w:after="80"/>
      </w:pPr>
      <w:r>
        <w:rPr>
          <w:rFonts w:ascii="Calibri" w:cs="Calibri" w:eastAsia="Calibri" w:hAnsi="Calibri"/>
          <w:color w:val="1A1A1A"/>
          <w:sz w:val="20"/>
          <w:szCs w:val="20"/>
        </w:rPr>
        <w:t xml:space="preserve">CBAP-certified Senior Business Analyst with 14 or more years of experience delivering complex CRM, ERP, and analytics transformations across public sector, logistics, CPG, and industrial environments. Consistently trusted to lead end-to-end requirements from discovery workshops and process modelling through BRD/FRD authorship, UAT leadership, and release readiness. Track record of translating ambiguous business problems into structured, traceable requirements that reduce rework, accelerate delivery, and drive measurable operational outcomes. Skilled at aligning Finance, Engineering, Operations, and IT stakeholders on large-scale, cross-functional programs.</w:t>
      </w:r>
    </w:p>
    <w:p>
      <w:pPr>
        <w:spacing w:before="200" w:after="80"/>
      </w:pPr>
      <w:r>
        <w:rPr>
          <w:rFonts w:ascii="Calibri" w:cs="Calibri" w:eastAsia="Calibri" w:hAnsi="Calibri"/>
          <w:b/>
          <w:bCs/>
          <w:color w:val="000000"/>
          <w:spacing w:val="60"/>
          <w:sz w:val="22"/>
          <w:szCs w:val="22"/>
        </w:rPr>
        <w:t xml:space="preserve">CORE COMPETENCIES</w:t>
      </w:r>
    </w:p>
    <w:p>
      <w:pPr>
        <w:spacing w:before="80" w:after="80"/>
      </w:pPr>
      <w:r>
        <w:rPr>
          <w:rFonts w:ascii="Calibri" w:cs="Calibri" w:eastAsia="Calibri" w:hAnsi="Calibri"/>
          <w:color w:val="1A1A1A"/>
          <w:sz w:val="20"/>
          <w:szCs w:val="20"/>
        </w:rPr>
        <w:t xml:space="preserve">Requirements Elicitation &amp; Analysis  |  BRD / FRD / RTM  |  User Stories &amp; Acceptance Criteria  |  Current &amp; Future-State Process Mapping  |  UAT Planning &amp; Execution  |  Defect Triage &amp; Release Readiness  |  KPI Design &amp; Benefits Tracking  |  Power BI Dashboards  |  SQL Data Profiling &amp; Validation  |  Agile / Scrum / Kanban  |  Backlog Refinement &amp; Sprint Planning  |  Stakeholder Workshops &amp; Governance  |  RAID Management  |  Change Impact Assessment  |  Azure DevOps  |  Jira / Confluence  |  Visio / Lucidchart / Miro  |  Figma  |  Aha!</w:t>
      </w:r>
    </w:p>
    <w:p>
      <w:pPr>
        <w:spacing w:before="200" w:after="80"/>
      </w:pPr>
      <w:r>
        <w:rPr>
          <w:rFonts w:ascii="Calibri" w:cs="Calibri" w:eastAsia="Calibri" w:hAnsi="Calibri"/>
          <w:b/>
          <w:bCs/>
          <w:color w:val="000000"/>
          <w:spacing w:val="60"/>
          <w:sz w:val="22"/>
          <w:szCs w:val="22"/>
        </w:rPr>
        <w:t xml:space="preserve">PROFESSIONAL EXPERIENCE</w:t>
      </w:r>
    </w:p>
    <w:p>
      <w:pPr>
        <w:tabs>
          <w:tab w:val="right" w:pos="9360"/>
        </w:tabs>
        <w:spacing w:before="180" w:after="16"/>
      </w:pPr>
      <w:r>
        <w:rPr>
          <w:rFonts w:ascii="Calibri" w:cs="Calibri" w:eastAsia="Calibri" w:hAnsi="Calibri"/>
          <w:b/>
          <w:bCs/>
          <w:color w:val="000000"/>
          <w:sz w:val="22"/>
          <w:szCs w:val="22"/>
        </w:rPr>
        <w:t xml:space="preserve">Senior Business Analyst</w:t>
      </w:r>
      <w:r>
        <w:rPr>
          <w:sz w:val="22"/>
          <w:szCs w:val="22"/>
        </w:rPr>
        <w:t xml:space="preserve">	</w:t>
      </w:r>
      <w:r>
        <w:rPr>
          <w:rFonts w:ascii="Calibri" w:cs="Calibri" w:eastAsia="Calibri" w:hAnsi="Calibri"/>
          <w:i/>
          <w:iCs/>
          <w:color w:val="595959"/>
          <w:sz w:val="20"/>
          <w:szCs w:val="20"/>
        </w:rPr>
        <w:t xml:space="preserve">Dec 2025 – Present</w:t>
      </w:r>
    </w:p>
    <w:p>
      <w:pPr>
        <w:spacing w:before="0" w:after="50"/>
      </w:pPr>
      <w:r>
        <w:rPr>
          <w:rFonts w:ascii="Calibri" w:cs="Calibri" w:eastAsia="Calibri" w:hAnsi="Calibri"/>
          <w:i/>
          <w:iCs/>
          <w:color w:val="404040"/>
          <w:sz w:val="20"/>
          <w:szCs w:val="20"/>
        </w:rPr>
        <w:t xml:space="preserve">Ministry of Health, Ontario Public Service</w:t>
      </w:r>
    </w:p>
    <w:p>
      <w:pPr>
        <w:pStyle w:val="ListParagraph"/>
        <w:numPr>
          <w:ilvl w:val="0"/>
          <w:numId w:val="2"/>
        </w:numPr>
        <w:spacing w:before="35" w:after="35"/>
      </w:pPr>
      <w:r>
        <w:rPr>
          <w:rFonts w:ascii="Calibri" w:cs="Calibri" w:eastAsia="Calibri" w:hAnsi="Calibri"/>
          <w:color w:val="1A1A1A"/>
          <w:sz w:val="20"/>
          <w:szCs w:val="20"/>
        </w:rPr>
        <w:t xml:space="preserve">Own end-to-end requirements for Transfer Payment (TP) forecasting workflows, translating complex program and finance rules into 40 or more prioritized epics, user stories, and acceptance criteria, enabling a development team of 6 to deliver iteratively with zero scope ambiguity.</w:t>
      </w:r>
    </w:p>
    <w:p>
      <w:pPr>
        <w:pStyle w:val="ListParagraph"/>
        <w:numPr>
          <w:ilvl w:val="0"/>
          <w:numId w:val="2"/>
        </w:numPr>
        <w:spacing w:before="35" w:after="35"/>
      </w:pPr>
      <w:r>
        <w:rPr>
          <w:rFonts w:ascii="Calibri" w:cs="Calibri" w:eastAsia="Calibri" w:hAnsi="Calibri"/>
          <w:color w:val="1A1A1A"/>
          <w:sz w:val="20"/>
          <w:szCs w:val="20"/>
        </w:rPr>
        <w:t xml:space="preserve">Designed and deployed a Power BI reporting suite tracking SLA compliance, aging, and cycle time for TP packages across the portfolio, providing leadership with real-time operational visibility and reducing manual status reporting effort by an estimated 3 hours per week.</w:t>
      </w:r>
    </w:p>
    <w:p>
      <w:pPr>
        <w:pStyle w:val="ListParagraph"/>
        <w:numPr>
          <w:ilvl w:val="0"/>
          <w:numId w:val="2"/>
        </w:numPr>
        <w:spacing w:before="35" w:after="35"/>
      </w:pPr>
      <w:r>
        <w:rPr>
          <w:rFonts w:ascii="Calibri" w:cs="Calibri" w:eastAsia="Calibri" w:hAnsi="Calibri"/>
          <w:color w:val="1A1A1A"/>
          <w:sz w:val="20"/>
          <w:szCs w:val="20"/>
        </w:rPr>
        <w:t xml:space="preserve">Developed ERP/TPON data validation rules and exception-handling logic for reporting datasets, reducing data errors and downstream rework by approximately 25 percent within 60 days of implementation.</w:t>
      </w:r>
    </w:p>
    <w:p>
      <w:pPr>
        <w:pStyle w:val="ListParagraph"/>
        <w:numPr>
          <w:ilvl w:val="0"/>
          <w:numId w:val="2"/>
        </w:numPr>
        <w:spacing w:before="35" w:after="35"/>
      </w:pPr>
      <w:r>
        <w:rPr>
          <w:rFonts w:ascii="Calibri" w:cs="Calibri" w:eastAsia="Calibri" w:hAnsi="Calibri"/>
          <w:color w:val="1A1A1A"/>
          <w:sz w:val="20"/>
          <w:szCs w:val="20"/>
        </w:rPr>
        <w:t xml:space="preserve">Facilitated discovery workshops with 10+ cross-functional stakeholders to map current-state approval processes, identify bottlenecks, and define a future-state model that eliminated 3 manual handoff steps and increased throughput.</w:t>
      </w:r>
    </w:p>
    <w:p>
      <w:pPr>
        <w:pStyle w:val="ListParagraph"/>
        <w:numPr>
          <w:ilvl w:val="0"/>
          <w:numId w:val="2"/>
        </w:numPr>
        <w:spacing w:before="35" w:after="35"/>
      </w:pPr>
      <w:r>
        <w:rPr>
          <w:rFonts w:ascii="Calibri" w:cs="Calibri" w:eastAsia="Calibri" w:hAnsi="Calibri"/>
          <w:color w:val="1A1A1A"/>
          <w:sz w:val="20"/>
          <w:szCs w:val="20"/>
        </w:rPr>
        <w:t xml:space="preserve">Maintained full end-to-end traceability from discovery through UAT sign-off and release; managed test execution, defect triage, and stakeholder adoption readiness across all delivery milestones.</w:t>
      </w:r>
    </w:p>
    <w:p>
      <w:pPr>
        <w:tabs>
          <w:tab w:val="right" w:pos="9360"/>
        </w:tabs>
        <w:spacing w:before="180" w:after="16"/>
      </w:pPr>
      <w:r>
        <w:rPr>
          <w:rFonts w:ascii="Calibri" w:cs="Calibri" w:eastAsia="Calibri" w:hAnsi="Calibri"/>
          <w:b/>
          <w:bCs/>
          <w:color w:val="000000"/>
          <w:sz w:val="22"/>
          <w:szCs w:val="22"/>
        </w:rPr>
        <w:t xml:space="preserve">Business Architect (Senior BA Engagement)</w:t>
      </w:r>
      <w:r>
        <w:rPr>
          <w:sz w:val="22"/>
          <w:szCs w:val="22"/>
        </w:rPr>
        <w:t xml:space="preserve">	</w:t>
      </w:r>
      <w:r>
        <w:rPr>
          <w:rFonts w:ascii="Calibri" w:cs="Calibri" w:eastAsia="Calibri" w:hAnsi="Calibri"/>
          <w:i/>
          <w:iCs/>
          <w:color w:val="595959"/>
          <w:sz w:val="20"/>
          <w:szCs w:val="20"/>
        </w:rPr>
        <w:t xml:space="preserve">May 2025 – Nov 2025</w:t>
      </w:r>
    </w:p>
    <w:p>
      <w:pPr>
        <w:spacing w:before="0" w:after="50"/>
      </w:pPr>
      <w:r>
        <w:rPr>
          <w:rFonts w:ascii="Calibri" w:cs="Calibri" w:eastAsia="Calibri" w:hAnsi="Calibri"/>
          <w:i/>
          <w:iCs/>
          <w:color w:val="404040"/>
          <w:sz w:val="20"/>
          <w:szCs w:val="20"/>
        </w:rPr>
        <w:t xml:space="preserve">Schneider Electric</w:t>
      </w:r>
    </w:p>
    <w:p>
      <w:pPr>
        <w:pStyle w:val="ListParagraph"/>
        <w:numPr>
          <w:ilvl w:val="0"/>
          <w:numId w:val="2"/>
        </w:numPr>
        <w:spacing w:before="35" w:after="35"/>
      </w:pPr>
      <w:r>
        <w:rPr>
          <w:rFonts w:ascii="Calibri" w:cs="Calibri" w:eastAsia="Calibri" w:hAnsi="Calibri"/>
          <w:color w:val="1A1A1A"/>
          <w:sz w:val="20"/>
          <w:szCs w:val="20"/>
        </w:rPr>
        <w:t xml:space="preserve">Led cross-functional discovery across 6 business units to document end-to-end processes, data handoffs, and pain points, producing process maps and a prioritized requirements backlog that accelerated solution design planning by 3 weeks.</w:t>
      </w:r>
    </w:p>
    <w:p>
      <w:pPr>
        <w:pStyle w:val="ListParagraph"/>
        <w:numPr>
          <w:ilvl w:val="0"/>
          <w:numId w:val="2"/>
        </w:numPr>
        <w:spacing w:before="35" w:after="35"/>
      </w:pPr>
      <w:r>
        <w:rPr>
          <w:rFonts w:ascii="Calibri" w:cs="Calibri" w:eastAsia="Calibri" w:hAnsi="Calibri"/>
          <w:color w:val="1A1A1A"/>
          <w:sz w:val="20"/>
          <w:szCs w:val="20"/>
        </w:rPr>
        <w:t xml:space="preserve">Authored epics and user stories with structured acceptance criteria; coordinated prioritization and dependency mapping with Product and IT leads to maintain delivery alignment across 3 concurrent workstreams.</w:t>
      </w:r>
    </w:p>
    <w:p>
      <w:pPr>
        <w:pStyle w:val="ListParagraph"/>
        <w:numPr>
          <w:ilvl w:val="0"/>
          <w:numId w:val="2"/>
        </w:numPr>
        <w:spacing w:before="35" w:after="35"/>
      </w:pPr>
      <w:r>
        <w:rPr>
          <w:rFonts w:ascii="Calibri" w:cs="Calibri" w:eastAsia="Calibri" w:hAnsi="Calibri"/>
          <w:color w:val="1A1A1A"/>
          <w:sz w:val="20"/>
          <w:szCs w:val="20"/>
        </w:rPr>
        <w:t xml:space="preserve">Designed a KPI framework and benefits-tracking model with measurable success criteria, enabling program leadership to demonstrate ROI to executive sponsors at quarterly governance reviews.</w:t>
      </w:r>
    </w:p>
    <w:p>
      <w:pPr>
        <w:pStyle w:val="ListParagraph"/>
        <w:numPr>
          <w:ilvl w:val="0"/>
          <w:numId w:val="2"/>
        </w:numPr>
        <w:spacing w:before="35" w:after="35"/>
      </w:pPr>
      <w:r>
        <w:rPr>
          <w:rFonts w:ascii="Calibri" w:cs="Calibri" w:eastAsia="Calibri" w:hAnsi="Calibri"/>
          <w:color w:val="1A1A1A"/>
          <w:sz w:val="20"/>
          <w:szCs w:val="20"/>
        </w:rPr>
        <w:t xml:space="preserve">Led change impact assessments across 4 business units, defining role-based training plans and communications that prepared 200+ impacted users for adoption ahead of each release.</w:t>
      </w:r>
    </w:p>
    <w:p>
      <w:pPr>
        <w:pStyle w:val="ListParagraph"/>
        <w:numPr>
          <w:ilvl w:val="0"/>
          <w:numId w:val="2"/>
        </w:numPr>
        <w:spacing w:before="35" w:after="35"/>
      </w:pPr>
      <w:r>
        <w:rPr>
          <w:rFonts w:ascii="Calibri" w:cs="Calibri" w:eastAsia="Calibri" w:hAnsi="Calibri"/>
          <w:color w:val="1A1A1A"/>
          <w:sz w:val="20"/>
          <w:szCs w:val="20"/>
        </w:rPr>
        <w:t xml:space="preserve">Maintained RAID log, decision registry, and governance reporting for a 15+ stakeholder program, reducing decision latency and preventing scope creep throughout the engagement.</w:t>
      </w:r>
    </w:p>
    <w:p>
      <w:pPr>
        <w:tabs>
          <w:tab w:val="right" w:pos="9360"/>
        </w:tabs>
        <w:spacing w:before="180" w:after="16"/>
      </w:pPr>
      <w:r>
        <w:rPr>
          <w:rFonts w:ascii="Calibri" w:cs="Calibri" w:eastAsia="Calibri" w:hAnsi="Calibri"/>
          <w:b/>
          <w:bCs/>
          <w:color w:val="000000"/>
          <w:sz w:val="22"/>
          <w:szCs w:val="22"/>
        </w:rPr>
        <w:t xml:space="preserve">Senior Business Systems Analyst</w:t>
      </w:r>
      <w:r>
        <w:rPr>
          <w:sz w:val="22"/>
          <w:szCs w:val="22"/>
        </w:rPr>
        <w:t xml:space="preserve">	</w:t>
      </w:r>
      <w:r>
        <w:rPr>
          <w:rFonts w:ascii="Calibri" w:cs="Calibri" w:eastAsia="Calibri" w:hAnsi="Calibri"/>
          <w:i/>
          <w:iCs/>
          <w:color w:val="595959"/>
          <w:sz w:val="20"/>
          <w:szCs w:val="20"/>
        </w:rPr>
        <w:t xml:space="preserve">Nov 2022 – Dec 2024</w:t>
      </w:r>
    </w:p>
    <w:p>
      <w:pPr>
        <w:spacing w:before="0" w:after="50"/>
      </w:pPr>
      <w:r>
        <w:rPr>
          <w:rFonts w:ascii="Calibri" w:cs="Calibri" w:eastAsia="Calibri" w:hAnsi="Calibri"/>
          <w:i/>
          <w:iCs/>
          <w:color w:val="404040"/>
          <w:sz w:val="20"/>
          <w:szCs w:val="20"/>
        </w:rPr>
        <w:t xml:space="preserve">Combined Metal Industries</w:t>
      </w:r>
    </w:p>
    <w:p>
      <w:pPr>
        <w:pStyle w:val="ListParagraph"/>
        <w:numPr>
          <w:ilvl w:val="0"/>
          <w:numId w:val="2"/>
        </w:numPr>
        <w:spacing w:before="35" w:after="35"/>
      </w:pPr>
      <w:r>
        <w:rPr>
          <w:rFonts w:ascii="Calibri" w:cs="Calibri" w:eastAsia="Calibri" w:hAnsi="Calibri"/>
          <w:color w:val="1A1A1A"/>
          <w:sz w:val="20"/>
          <w:szCs w:val="20"/>
        </w:rPr>
        <w:t xml:space="preserve">Led discovery with Finance, Engineering, and Operations stakeholders to define problem statements, functional and non-functional requirements, and KPIs for an asset recovery and contractor billing platform, translating a 2 million dollar or more reconciliation challenge into a structured, traceable requirements baseline.</w:t>
      </w:r>
    </w:p>
    <w:p>
      <w:pPr>
        <w:pStyle w:val="ListParagraph"/>
        <w:numPr>
          <w:ilvl w:val="0"/>
          <w:numId w:val="2"/>
        </w:numPr>
        <w:spacing w:before="35" w:after="35"/>
      </w:pPr>
      <w:r>
        <w:rPr>
          <w:rFonts w:ascii="Calibri" w:cs="Calibri" w:eastAsia="Calibri" w:hAnsi="Calibri"/>
          <w:color w:val="1A1A1A"/>
          <w:sz w:val="20"/>
          <w:szCs w:val="20"/>
        </w:rPr>
        <w:t xml:space="preserve">Authored process models, user stories, system specifications, and acceptance criteria and maintained end-to-end RTM from discovery through UAT, enabling zero-defect releases across 2 major delivery cycles.</w:t>
      </w:r>
    </w:p>
    <w:p>
      <w:pPr>
        <w:pStyle w:val="ListParagraph"/>
        <w:numPr>
          <w:ilvl w:val="0"/>
          <w:numId w:val="2"/>
        </w:numPr>
        <w:spacing w:before="35" w:after="35"/>
      </w:pPr>
      <w:r>
        <w:rPr>
          <w:rFonts w:ascii="Calibri" w:cs="Calibri" w:eastAsia="Calibri" w:hAnsi="Calibri"/>
          <w:color w:val="1A1A1A"/>
          <w:sz w:val="20"/>
          <w:szCs w:val="20"/>
        </w:rPr>
        <w:t xml:space="preserve">Delivered Power BI reporting improvements and KPI packs that automated cost-tracking workflows, reducing manual reconciliation effort by 40 percent and improving contractor billing accuracy measurably within the first quarter of deployment.</w:t>
      </w:r>
    </w:p>
    <w:p>
      <w:pPr>
        <w:pStyle w:val="ListParagraph"/>
        <w:numPr>
          <w:ilvl w:val="0"/>
          <w:numId w:val="2"/>
        </w:numPr>
        <w:spacing w:before="35" w:after="35"/>
      </w:pPr>
      <w:r>
        <w:rPr>
          <w:rFonts w:ascii="Calibri" w:cs="Calibri" w:eastAsia="Calibri" w:hAnsi="Calibri"/>
          <w:color w:val="1A1A1A"/>
          <w:sz w:val="20"/>
          <w:szCs w:val="20"/>
        </w:rPr>
        <w:t xml:space="preserve">Established a structured UAT process including test planning, defect triage, and stakeholder sign-off gates, cutting post-release production issues by 35 percent compared to prior delivery cycles.</w:t>
      </w:r>
    </w:p>
    <w:p>
      <w:pPr>
        <w:tabs>
          <w:tab w:val="right" w:pos="9360"/>
        </w:tabs>
        <w:spacing w:before="180" w:after="16"/>
      </w:pPr>
      <w:r>
        <w:rPr>
          <w:rFonts w:ascii="Calibri" w:cs="Calibri" w:eastAsia="Calibri" w:hAnsi="Calibri"/>
          <w:b/>
          <w:bCs/>
          <w:color w:val="000000"/>
          <w:sz w:val="22"/>
          <w:szCs w:val="22"/>
        </w:rPr>
        <w:t xml:space="preserve">ERP Business Analyst</w:t>
      </w:r>
      <w:r>
        <w:rPr>
          <w:sz w:val="22"/>
          <w:szCs w:val="22"/>
        </w:rPr>
        <w:t xml:space="preserve">	</w:t>
      </w:r>
      <w:r>
        <w:rPr>
          <w:rFonts w:ascii="Calibri" w:cs="Calibri" w:eastAsia="Calibri" w:hAnsi="Calibri"/>
          <w:i/>
          <w:iCs/>
          <w:color w:val="595959"/>
          <w:sz w:val="20"/>
          <w:szCs w:val="20"/>
        </w:rPr>
        <w:t xml:space="preserve">Jan 2021 – Oct 2022</w:t>
      </w:r>
    </w:p>
    <w:p>
      <w:pPr>
        <w:spacing w:before="0" w:after="50"/>
      </w:pPr>
      <w:r>
        <w:rPr>
          <w:rFonts w:ascii="Calibri" w:cs="Calibri" w:eastAsia="Calibri" w:hAnsi="Calibri"/>
          <w:i/>
          <w:iCs/>
          <w:color w:val="404040"/>
          <w:sz w:val="20"/>
          <w:szCs w:val="20"/>
        </w:rPr>
        <w:t xml:space="preserve">Combined Metal Industries</w:t>
      </w:r>
    </w:p>
    <w:p>
      <w:pPr>
        <w:pStyle w:val="ListParagraph"/>
        <w:numPr>
          <w:ilvl w:val="0"/>
          <w:numId w:val="2"/>
        </w:numPr>
        <w:spacing w:before="35" w:after="35"/>
      </w:pPr>
      <w:r>
        <w:rPr>
          <w:rFonts w:ascii="Calibri" w:cs="Calibri" w:eastAsia="Calibri" w:hAnsi="Calibri"/>
          <w:color w:val="1A1A1A"/>
          <w:sz w:val="20"/>
          <w:szCs w:val="20"/>
        </w:rPr>
        <w:t xml:space="preserve">Produced BRDs and RTMs for 5 ERP workflow and BI dashboard enhancements, improving requirements clarity and reducing mid-sprint rework by 30 percent by aligning analytics specifications directly to defined business outcomes before development commenced.</w:t>
      </w:r>
    </w:p>
    <w:p>
      <w:pPr>
        <w:pStyle w:val="ListParagraph"/>
        <w:numPr>
          <w:ilvl w:val="0"/>
          <w:numId w:val="2"/>
        </w:numPr>
        <w:spacing w:before="35" w:after="35"/>
      </w:pPr>
      <w:r>
        <w:rPr>
          <w:rFonts w:ascii="Calibri" w:cs="Calibri" w:eastAsia="Calibri" w:hAnsi="Calibri"/>
          <w:color w:val="1A1A1A"/>
          <w:sz w:val="20"/>
          <w:szCs w:val="20"/>
        </w:rPr>
        <w:t xml:space="preserve">Built Power BI dashboards for logistics KPIs that surfaced scheduling inefficiencies and contributed to 150,000 dollars or more in annualised cost savings through data-driven routing and capacity adjustments.</w:t>
      </w:r>
    </w:p>
    <w:p>
      <w:pPr>
        <w:pStyle w:val="ListParagraph"/>
        <w:numPr>
          <w:ilvl w:val="0"/>
          <w:numId w:val="2"/>
        </w:numPr>
        <w:spacing w:before="35" w:after="35"/>
      </w:pPr>
      <w:r>
        <w:rPr>
          <w:rFonts w:ascii="Calibri" w:cs="Calibri" w:eastAsia="Calibri" w:hAnsi="Calibri"/>
          <w:color w:val="1A1A1A"/>
          <w:sz w:val="20"/>
          <w:szCs w:val="20"/>
        </w:rPr>
        <w:t xml:space="preserve">Drove Agile delivery in Azure DevOps, leading backlog refinement, sprint planning, and velocity tracking for an 8-person squad and achieving a 90 percent or higher sprint completion rate across 12 consecutive sprints.</w:t>
      </w:r>
    </w:p>
    <w:p>
      <w:pPr>
        <w:tabs>
          <w:tab w:val="right" w:pos="9360"/>
        </w:tabs>
        <w:spacing w:before="180" w:after="16"/>
      </w:pPr>
      <w:r>
        <w:rPr>
          <w:rFonts w:ascii="Calibri" w:cs="Calibri" w:eastAsia="Calibri" w:hAnsi="Calibri"/>
          <w:b/>
          <w:bCs/>
          <w:color w:val="000000"/>
          <w:sz w:val="22"/>
          <w:szCs w:val="22"/>
        </w:rPr>
        <w:t xml:space="preserve">Business Analyst II</w:t>
      </w:r>
      <w:r>
        <w:rPr>
          <w:sz w:val="22"/>
          <w:szCs w:val="22"/>
        </w:rPr>
        <w:t xml:space="preserve">	</w:t>
      </w:r>
      <w:r>
        <w:rPr>
          <w:rFonts w:ascii="Calibri" w:cs="Calibri" w:eastAsia="Calibri" w:hAnsi="Calibri"/>
          <w:i/>
          <w:iCs/>
          <w:color w:val="595959"/>
          <w:sz w:val="20"/>
          <w:szCs w:val="20"/>
        </w:rPr>
        <w:t xml:space="preserve">Apr 2019 – Dec 2020</w:t>
      </w:r>
    </w:p>
    <w:p>
      <w:pPr>
        <w:spacing w:before="0" w:after="50"/>
      </w:pPr>
      <w:r>
        <w:rPr>
          <w:rFonts w:ascii="Calibri" w:cs="Calibri" w:eastAsia="Calibri" w:hAnsi="Calibri"/>
          <w:i/>
          <w:iCs/>
          <w:color w:val="404040"/>
          <w:sz w:val="20"/>
          <w:szCs w:val="20"/>
        </w:rPr>
        <w:t xml:space="preserve">DB Schenker</w:t>
      </w:r>
    </w:p>
    <w:p>
      <w:pPr>
        <w:pStyle w:val="ListParagraph"/>
        <w:numPr>
          <w:ilvl w:val="0"/>
          <w:numId w:val="2"/>
        </w:numPr>
        <w:spacing w:before="35" w:after="35"/>
      </w:pPr>
      <w:r>
        <w:rPr>
          <w:rFonts w:ascii="Calibri" w:cs="Calibri" w:eastAsia="Calibri" w:hAnsi="Calibri"/>
          <w:color w:val="1A1A1A"/>
          <w:sz w:val="20"/>
          <w:szCs w:val="20"/>
        </w:rPr>
        <w:t xml:space="preserve">Owned UAT strategy and acceptance criteria alignment for 24 Power BI dashboards delivered to Finance, IT, and Operations, achieving zero critical defects at go-live across all releases over an 18-month period.</w:t>
      </w:r>
    </w:p>
    <w:p>
      <w:pPr>
        <w:pStyle w:val="ListParagraph"/>
        <w:numPr>
          <w:ilvl w:val="0"/>
          <w:numId w:val="2"/>
        </w:numPr>
        <w:spacing w:before="35" w:after="35"/>
      </w:pPr>
      <w:r>
        <w:rPr>
          <w:rFonts w:ascii="Calibri" w:cs="Calibri" w:eastAsia="Calibri" w:hAnsi="Calibri"/>
          <w:color w:val="1A1A1A"/>
          <w:sz w:val="20"/>
          <w:szCs w:val="20"/>
        </w:rPr>
        <w:t xml:space="preserve">Managed product enhancement backlog for the BI and analytics platform and performed SQL data profiling across 5 million or more records to validate accuracy and completeness, ensuring reporting integrity for executive decision-making.</w:t>
      </w:r>
    </w:p>
    <w:p>
      <w:pPr>
        <w:pStyle w:val="ListParagraph"/>
        <w:numPr>
          <w:ilvl w:val="0"/>
          <w:numId w:val="2"/>
        </w:numPr>
        <w:spacing w:before="35" w:after="35"/>
      </w:pPr>
      <w:r>
        <w:rPr>
          <w:rFonts w:ascii="Calibri" w:cs="Calibri" w:eastAsia="Calibri" w:hAnsi="Calibri"/>
          <w:color w:val="1A1A1A"/>
          <w:sz w:val="20"/>
          <w:szCs w:val="20"/>
        </w:rPr>
        <w:t xml:space="preserve">Identified and championed order fulfilment process improvements through analytics and stakeholder workshops, contributing to a 15% improvement in on-time shipment performance over two quarters.</w:t>
      </w:r>
    </w:p>
    <w:p>
      <w:pPr>
        <w:tabs>
          <w:tab w:val="right" w:pos="9360"/>
        </w:tabs>
        <w:spacing w:before="180" w:after="16"/>
      </w:pPr>
      <w:r>
        <w:rPr>
          <w:rFonts w:ascii="Calibri" w:cs="Calibri" w:eastAsia="Calibri" w:hAnsi="Calibri"/>
          <w:b/>
          <w:bCs/>
          <w:color w:val="000000"/>
          <w:sz w:val="22"/>
          <w:szCs w:val="22"/>
        </w:rPr>
        <w:t xml:space="preserve">Business Analyst</w:t>
      </w:r>
      <w:r>
        <w:rPr>
          <w:sz w:val="22"/>
          <w:szCs w:val="22"/>
        </w:rPr>
        <w:t xml:space="preserve">	</w:t>
      </w:r>
      <w:r>
        <w:rPr>
          <w:rFonts w:ascii="Calibri" w:cs="Calibri" w:eastAsia="Calibri" w:hAnsi="Calibri"/>
          <w:i/>
          <w:iCs/>
          <w:color w:val="595959"/>
          <w:sz w:val="20"/>
          <w:szCs w:val="20"/>
        </w:rPr>
        <w:t xml:space="preserve">Sep 2017 – Mar 2019</w:t>
      </w:r>
    </w:p>
    <w:p>
      <w:pPr>
        <w:spacing w:before="0" w:after="50"/>
      </w:pPr>
      <w:r>
        <w:rPr>
          <w:rFonts w:ascii="Calibri" w:cs="Calibri" w:eastAsia="Calibri" w:hAnsi="Calibri"/>
          <w:i/>
          <w:iCs/>
          <w:color w:val="404040"/>
          <w:sz w:val="20"/>
          <w:szCs w:val="20"/>
        </w:rPr>
        <w:t xml:space="preserve">Mother Parkers Tea &amp; Coffee</w:t>
      </w:r>
    </w:p>
    <w:p>
      <w:pPr>
        <w:pStyle w:val="ListParagraph"/>
        <w:numPr>
          <w:ilvl w:val="0"/>
          <w:numId w:val="2"/>
        </w:numPr>
        <w:spacing w:before="35" w:after="35"/>
      </w:pPr>
      <w:r>
        <w:rPr>
          <w:rFonts w:ascii="Calibri" w:cs="Calibri" w:eastAsia="Calibri" w:hAnsi="Calibri"/>
          <w:color w:val="1A1A1A"/>
          <w:sz w:val="20"/>
          <w:szCs w:val="20"/>
        </w:rPr>
        <w:t xml:space="preserve">Delivered internal automation tools that reduced order entry errors by 30% and improved demand forecasting accuracy across 3 operational departments, directly reducing downstream rework and planning cycle time.</w:t>
      </w:r>
    </w:p>
    <w:p>
      <w:pPr>
        <w:pStyle w:val="ListParagraph"/>
        <w:numPr>
          <w:ilvl w:val="0"/>
          <w:numId w:val="2"/>
        </w:numPr>
        <w:spacing w:before="35" w:after="35"/>
      </w:pPr>
      <w:r>
        <w:rPr>
          <w:rFonts w:ascii="Calibri" w:cs="Calibri" w:eastAsia="Calibri" w:hAnsi="Calibri"/>
          <w:color w:val="1A1A1A"/>
          <w:sz w:val="20"/>
          <w:szCs w:val="20"/>
        </w:rPr>
        <w:t xml:space="preserve">Facilitated pain-point workshops with frontline and management stakeholders, converting findings into a phased delivery backlog that shipped 4 releases on schedule with measurable adoption across 50+ end users.</w:t>
      </w:r>
    </w:p>
    <w:p>
      <w:pPr>
        <w:pStyle w:val="ListParagraph"/>
        <w:numPr>
          <w:ilvl w:val="0"/>
          <w:numId w:val="2"/>
        </w:numPr>
        <w:spacing w:before="35" w:after="35"/>
      </w:pPr>
      <w:r>
        <w:rPr>
          <w:rFonts w:ascii="Calibri" w:cs="Calibri" w:eastAsia="Calibri" w:hAnsi="Calibri"/>
          <w:color w:val="1A1A1A"/>
          <w:sz w:val="20"/>
          <w:szCs w:val="20"/>
        </w:rPr>
        <w:t xml:space="preserve">Coordinated UAT and deployment for 6 system enhancements, achieving smooth go-lives and full user adoption within 30 days of each release with no post-release rollbacks.</w:t>
      </w:r>
    </w:p>
    <w:p>
      <w:pPr>
        <w:spacing w:before="200" w:after="80"/>
      </w:pPr>
      <w:r>
        <w:rPr>
          <w:rFonts w:ascii="Calibri" w:cs="Calibri" w:eastAsia="Calibri" w:hAnsi="Calibri"/>
          <w:b/>
          <w:bCs/>
          <w:color w:val="000000"/>
          <w:spacing w:val="60"/>
          <w:sz w:val="22"/>
          <w:szCs w:val="22"/>
        </w:rPr>
        <w:t xml:space="preserve">CERTIFICATIONS AND EDUCATION</w:t>
      </w:r>
    </w:p>
    <w:p>
      <w:pPr>
        <w:tabs>
          <w:tab w:val="right" w:pos="9360"/>
        </w:tabs>
        <w:spacing w:before="80" w:after="30"/>
      </w:pPr>
      <w:r>
        <w:rPr>
          <w:rFonts w:ascii="Calibri" w:cs="Calibri" w:eastAsia="Calibri" w:hAnsi="Calibri"/>
          <w:b/>
          <w:bCs/>
          <w:color w:val="000000"/>
          <w:sz w:val="20"/>
          <w:szCs w:val="20"/>
        </w:rPr>
        <w:t xml:space="preserve">Certified Business Analysis Professional (CBAP)</w:t>
      </w:r>
      <w:r>
        <w:rPr>
          <w:rFonts w:ascii="Calibri" w:cs="Calibri" w:eastAsia="Calibri" w:hAnsi="Calibri"/>
          <w:color w:val="404040"/>
          <w:sz w:val="20"/>
          <w:szCs w:val="20"/>
        </w:rPr>
        <w:t xml:space="preserve">   IIBA</w:t>
      </w:r>
      <w:r>
        <w:rPr>
          <w:rFonts w:ascii="Calibri" w:cs="Calibri" w:eastAsia="Calibri" w:hAnsi="Calibri"/>
          <w:i/>
          <w:iCs/>
          <w:color w:val="595959"/>
          <w:sz w:val="20"/>
          <w:szCs w:val="20"/>
        </w:rPr>
        <w:t xml:space="preserve">	2022</w:t>
      </w:r>
    </w:p>
    <w:p>
      <w:pPr>
        <w:tabs>
          <w:tab w:val="right" w:pos="9360"/>
        </w:tabs>
        <w:spacing w:before="30" w:after="30"/>
      </w:pPr>
      <w:r>
        <w:rPr>
          <w:rFonts w:ascii="Calibri" w:cs="Calibri" w:eastAsia="Calibri" w:hAnsi="Calibri"/>
          <w:b/>
          <w:bCs/>
          <w:color w:val="000000"/>
          <w:sz w:val="20"/>
          <w:szCs w:val="20"/>
        </w:rPr>
        <w:t xml:space="preserve">Product Management Certification</w:t>
      </w:r>
      <w:r>
        <w:rPr>
          <w:rFonts w:ascii="Calibri" w:cs="Calibri" w:eastAsia="Calibri" w:hAnsi="Calibri"/>
          <w:color w:val="404040"/>
          <w:sz w:val="20"/>
          <w:szCs w:val="20"/>
        </w:rPr>
        <w:t xml:space="preserve">   Product School</w:t>
      </w:r>
      <w:r>
        <w:rPr>
          <w:rFonts w:ascii="Calibri" w:cs="Calibri" w:eastAsia="Calibri" w:hAnsi="Calibri"/>
          <w:i/>
          <w:iCs/>
          <w:color w:val="595959"/>
          <w:sz w:val="20"/>
          <w:szCs w:val="20"/>
        </w:rPr>
        <w:t xml:space="preserve">	2023</w:t>
      </w:r>
    </w:p>
    <w:p>
      <w:pPr>
        <w:tabs>
          <w:tab w:val="right" w:pos="9360"/>
        </w:tabs>
        <w:spacing w:before="30" w:after="30"/>
      </w:pPr>
      <w:r>
        <w:rPr>
          <w:rFonts w:ascii="Calibri" w:cs="Calibri" w:eastAsia="Calibri" w:hAnsi="Calibri"/>
          <w:b/>
          <w:bCs/>
          <w:color w:val="000000"/>
          <w:sz w:val="20"/>
          <w:szCs w:val="20"/>
        </w:rPr>
        <w:t xml:space="preserve">Bachelor of Business Administration, Human Resource Management</w:t>
      </w:r>
      <w:r>
        <w:rPr>
          <w:rFonts w:ascii="Calibri" w:cs="Calibri" w:eastAsia="Calibri" w:hAnsi="Calibri"/>
          <w:color w:val="404040"/>
          <w:sz w:val="20"/>
          <w:szCs w:val="20"/>
        </w:rPr>
        <w:t xml:space="preserve">   Sheridan College</w:t>
      </w:r>
      <w:r>
        <w:rPr>
          <w:rFonts w:ascii="Calibri" w:cs="Calibri" w:eastAsia="Calibri" w:hAnsi="Calibri"/>
          <w:i/>
          <w:iCs/>
          <w:color w:val="595959"/>
          <w:sz w:val="20"/>
          <w:szCs w:val="20"/>
        </w:rPr>
        <w:t xml:space="preserve">	2019</w:t>
      </w:r>
    </w:p>
    <w:sectPr>
      <w:pgSz w:w="12240" w:h="15840" w:orient="portrait"/>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2026-03-10T00:42:38.511Z</dcterms:created>
  <dcterms:modified xsi:type="dcterms:W3CDTF">2026-03-10T00:42:38.512Z</dcterms:modified>
</cp:coreProperties>
</file>

<file path=docProps/custom.xml><?xml version="1.0" encoding="utf-8"?>
<Properties xmlns="http://schemas.openxmlformats.org/officeDocument/2006/custom-properties" xmlns:vt="http://schemas.openxmlformats.org/officeDocument/2006/docPropsVTypes"/>
</file>