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HTitle"/>
      </w:pPr>
      <w:r>
        <w:t>A Screening Framework for Bio-Based Material Innovation</w:t>
      </w:r>
    </w:p>
    <w:p>
      <w:pPr>
        <w:pStyle w:val="KHSubtitle"/>
      </w:pPr>
      <w:r>
        <w:t>Expanded draft | Framework | Domain: Sustainability &amp; Circularity</w:t>
      </w:r>
    </w:p>
    <w:p/>
    <w:p>
      <w:pPr>
        <w:pStyle w:val="KHH1"/>
      </w:pPr>
      <w:r>
        <w:t>What problem this solves</w:t>
      </w:r>
    </w:p>
    <w:p>
      <w:r>
        <w:t>Bio-based materials attract enthusiasm quickly because they appear to answer several pressing questions at once: lower embodied impact, circularity, material innovation, and closer alignment with ecological systems. The problem is that promising language often arrives before disciplined screening. Teams may describe a material as sustainable, regenerative, or nature-based without a clear method for judging whether it is actually suitable for the context, performance need, or deployment pathway in front of them.</w:t>
      </w:r>
    </w:p>
    <w:p>
      <w:r>
        <w:t>This framework is designed to solve that problem. It gives organisations, researchers, and innovation teams a structured way to assess whether a bio-based material is genuinely promising, merely interesting, or not yet ready for responsible use. For Rankine, this matters because founder-connected work in biogeotechnics and mycelium-linked material systems points toward real innovation potential, but also toward the need for careful boundaries between laboratory promise and field-ready claims.</w:t>
      </w:r>
    </w:p>
    <w:p>
      <w:pPr>
        <w:pStyle w:val="KHH1"/>
      </w:pPr>
      <w:r>
        <w:t>Why a screening framework is necessary</w:t>
      </w:r>
    </w:p>
    <w:p>
      <w:r>
        <w:t>Material innovation conversations often fail in one of two ways. The first is technical over-optimism: a material is celebrated on the basis of novelty or environmental symbolism even when performance, durability, scaling, or context fit remain uncertain. The second is overly narrow skepticism: a material is dismissed because it does not yet behave like incumbent industrial products, even though it may be valuable in a different application class or under different design assumptions.</w:t>
      </w:r>
    </w:p>
    <w:p>
      <w:r>
        <w:t>A screening framework helps avoid both errors. It does not ask whether a material is universally good or bad. It asks whether the evidence, intended application, and operating context support a credible next move. That next move might be deeper laboratory testing, a tightly bounded pilot, a comparison study, or a decision not to proceed.</w:t>
      </w:r>
    </w:p>
    <w:p>
      <w:pPr>
        <w:pStyle w:val="KHH1"/>
      </w:pPr>
      <w:r>
        <w:t>The framework at a glance</w:t>
      </w:r>
    </w:p>
    <w:p>
      <w:r>
        <w:t>The framework has six screening dimensions: performance, durability, scalability, environmental case, context fit, and governance readiness. A material that scores well across all six is not automatically deployment-ready, but it is more likely to justify serious progression. A material that scores poorly across several dimensions may still be scientifically interesting, but it should not be framed as implementation-ready innovation.</w:t>
      </w:r>
    </w:p>
    <w:p>
      <w:r>
        <w:t>The framework works best as a staged gate rather than a one-time scorecard. At early research stage, the main goal is to identify promise and evidence gaps. At translation stage, the goal is to judge whether a bounded pilot is justified. At partnership stage, the goal is to determine whether a wider implementation conversation is responsible.</w:t>
      </w:r>
    </w:p>
    <w:p>
      <w:pPr>
        <w:pStyle w:val="KHH1"/>
      </w:pPr>
      <w:r>
        <w:t>Dimension 1: Performance</w:t>
      </w:r>
    </w:p>
    <w:p>
      <w:r>
        <w:t>The first question is whether the material can perform the job it is being proposed for. This seems obvious, but it is often treated too casually. Performance should be defined in relation to the application, not in the abstract. A material intended for soil stabilisation should be screened differently from one intended for surface finishing or flexible formwork. The key question is not “is the material impressive?” but “does the evidence show that it can meet the relevant mechanical, functional, or environmental demands of this use case?”</w:t>
      </w:r>
    </w:p>
    <w:p>
      <w:r>
        <w:t>Performance screening should include not just peak results but consistency, sensitivity to conditions, and comparability with alternatives. If results vary dramatically with moisture, temperature, curing, biological growth conditions, or operator handling, then the screening outcome should reflect that instability.</w:t>
      </w:r>
    </w:p>
    <w:p>
      <w:pPr>
        <w:pStyle w:val="KHH1"/>
      </w:pPr>
      <w:r>
        <w:t>Dimension 2: Durability and lifecycle behaviour</w:t>
      </w:r>
    </w:p>
    <w:p>
      <w:r>
        <w:t>Some materials perform well in controlled tests but degrade unpredictably under real conditions. That is why durability deserves its own dimension. Teams should ask what happens over time, under repeated loading, under weather variation, under contamination, or under maintenance neglect. Bio-based materials are especially vulnerable to being praised for initial ecological appeal while their longer-term behaviour remains poorly understood.</w:t>
      </w:r>
    </w:p>
    <w:p>
      <w:r>
        <w:t>Durability screening does not require perfect certainty before further work. It does require honesty about what is known, what remains unknown, and whether the uncertainty is acceptable for the proposed next step. A laboratory concept may be worthy of continued development even if long-term durability is unresolved. It should not, however, be marketed as a mature solution on that basis.</w:t>
      </w:r>
    </w:p>
    <w:p>
      <w:pPr>
        <w:pStyle w:val="KHH1"/>
      </w:pPr>
      <w:r>
        <w:t>Dimension 3: Scalability</w:t>
      </w:r>
    </w:p>
    <w:p>
      <w:r>
        <w:t>A material can be scientifically exciting and still be a poor candidate for broader use if it depends on fragile supply chains, highly specialised inputs, unusually controlled environments, or process steps that cannot be reproduced at meaningful scale. Scalability screening asks whether the material can move beyond demonstration logic into operational reality.</w:t>
      </w:r>
    </w:p>
    <w:p>
      <w:r>
        <w:t>This does not always mean industrial mass production. In some settings, a smaller and localised scale may be the right model. Even then, the team should screen for repeatability, cost discipline, resource availability, and the practical skill base required to produce or apply the material responsibly.</w:t>
      </w:r>
    </w:p>
    <w:p>
      <w:pPr>
        <w:pStyle w:val="KHH1"/>
      </w:pPr>
      <w:r>
        <w:t>Dimension 4: Environmental case</w:t>
      </w:r>
    </w:p>
    <w:p>
      <w:r>
        <w:t>A bio-based material is not environmentally credible merely because it includes biological content. Teams should ask whether the environmental case is actually supported. What is being displaced? What inputs are required? What waste, energy, or water implications arise? Are the sustainability claims based on evidence, lifecycle logic, or only broad association with “nature”?</w:t>
      </w:r>
    </w:p>
    <w:p>
      <w:r>
        <w:t>This dimension is especially important because sustainability language can become a substitute for analysis. A strong environmental case should be able to explain where the expected advantage comes from, what trade-offs may exist, and what assumptions would need testing before stronger claims are made.</w:t>
      </w:r>
    </w:p>
    <w:p>
      <w:pPr>
        <w:pStyle w:val="KHH1"/>
      </w:pPr>
      <w:r>
        <w:t>Dimension 5: Context fit</w:t>
      </w:r>
    </w:p>
    <w:p>
      <w:r>
        <w:t>A material may be technically promising but mismatched to the social, climatic, regulatory, or operational context in which it is being proposed. Context fit asks whether the innovation makes sense where it will actually be used. This includes climate conditions, available skills, maintenance behaviour, procurement realities, risk tolerance, and cultural or institutional acceptance.</w:t>
      </w:r>
    </w:p>
    <w:p>
      <w:r>
        <w:t>For Rankine-style work, context fit is especially important because the lab is interested in translation, not only invention. A material that looks strong in literature but depends on unrealistic conditions for the target environment should be screened down, not celebrated up.</w:t>
      </w:r>
    </w:p>
    <w:p>
      <w:pPr>
        <w:pStyle w:val="KHH1"/>
      </w:pPr>
      <w:r>
        <w:t>Dimension 6: Governance readiness</w:t>
      </w:r>
    </w:p>
    <w:p>
      <w:r>
        <w:t>The final dimension asks whether the team can govern the next step responsibly. Are there clear claims boundaries? Is there a safe pilot design? Are there permissions, ethics, or ecological concerns to address? Is there a monitoring plan? Is there a clear point at which the team would decide not to proceed?</w:t>
      </w:r>
    </w:p>
    <w:p>
      <w:r>
        <w:t>Governance readiness matters because many material failures are not failures of chemistry or biology alone. They are failures of overclaiming, weak pilot discipline, or poor decision thresholds. A screening framework should therefore include not only what the material is, but also whether the team is prepared to test it responsibly.</w:t>
      </w:r>
    </w:p>
    <w:p>
      <w:pPr>
        <w:pStyle w:val="KHH1"/>
      </w:pPr>
      <w:r>
        <w:t>How to use the framework</w:t>
      </w:r>
    </w:p>
    <w:p>
      <w:r>
        <w:t>The most useful way to apply the framework is to rate each dimension using a simple four-level scale: weak, emerging, credible, and strong. Weak means the evidence is limited or the mismatch is obvious. Emerging means there is promise but significant uncertainty remains. Credible means the case is good enough to justify a bounded next step. Strong means the evidence and implementation logic are both comparatively well developed.</w:t>
      </w:r>
    </w:p>
    <w:p>
      <w:r>
        <w:t>Teams should then look less at the average and more at the pattern. A single weak dimension in governance or durability may matter more than three strong dimensions elsewhere. The point is not to produce a flattering score. The point is to reveal whether the innovation is ready for translation, still at exploration stage, or should be paused.</w:t>
      </w:r>
    </w:p>
    <w:p>
      <w:pPr>
        <w:pStyle w:val="KHH1"/>
      </w:pPr>
      <w:r>
        <w:t>Worked example: mycelium-linked material innovation</w:t>
      </w:r>
    </w:p>
    <w:p>
      <w:r>
        <w:t>A mycelium-linked material concept may score strongly on novelty and potential environmental interest, and emerging to credible on performance in specific controlled tests. Durability may remain emerging if field conditions are not yet well understood. Scalability may also remain emerging if process control depends on specialised growth conditions. Context fit may vary by application: promising in niche restoration or geotechnical settings, less credible in high-demand structural roles. Governance readiness could be credible if the team has a clear pilot boundary, monitoring plan, and claims discipline.</w:t>
      </w:r>
    </w:p>
    <w:p>
      <w:r>
        <w:t>That outcome would not mean the material is weak. It would mean the right next step is disciplined translation rather than inflated generalisation. That is exactly the kind of outcome a good screening framework should produce.</w:t>
      </w:r>
    </w:p>
    <w:p>
      <w:pPr>
        <w:pStyle w:val="KHH1"/>
      </w:pPr>
      <w:r>
        <w:t>Common misuse</w:t>
      </w:r>
    </w:p>
    <w:p>
      <w:r>
        <w:t>One misuse is turning the framework into a branding device. If teams use a maturity-style visual only to signal innovation status without honest scoring, the framework loses value. Another misuse is collapsing different applications into one judgment. A material may be suitable for restoration, unsuitable for structural load-bearing, and still very worthy of continued research. A third misuse is ignoring uncertainty because the material aligns with current sustainability narratives. Enthusiasm should never remove the obligation to screen carefully.</w:t>
      </w:r>
    </w:p>
    <w:p>
      <w:pPr>
        <w:pStyle w:val="KHH1"/>
      </w:pPr>
      <w:r>
        <w:t>How this connects to Rankine-style work</w:t>
      </w:r>
    </w:p>
    <w:p>
      <w:r>
        <w:t>This framework fits Rankine’s work because it translates founder-connected biogeotechnics and material research into a public-facing decision tool. It moves the conversation from “this material sounds sustainable” to “what evidence and context justify the next step?” That is precisely the kind of move a serious innovation lab should make: from excitement to disciplined screening, and from possibility to practical judgment.</w:t>
      </w:r>
    </w:p>
    <w:p>
      <w:pPr>
        <w:pStyle w:val="KHH1"/>
      </w:pPr>
      <w:r>
        <w:t>Visual and download brief</w:t>
      </w:r>
    </w:p>
    <w:p>
      <w:r>
        <w:t>Suggested visual: a six-dimension screening wheel or decision matrix with four scoring bands from weak to strong.</w:t>
      </w:r>
    </w:p>
    <w:p>
      <w:r>
        <w:t>Suggested downloadable: a one-page screening worksheet with evidence prompts, scoring notes, and a final recommendation box.</w:t>
      </w:r>
    </w:p>
    <w:p>
      <w:pPr>
        <w:pStyle w:val="KHH1"/>
      </w:pPr>
      <w:r>
        <w:t>Source note</w:t>
      </w:r>
    </w:p>
    <w:p>
      <w:r>
        <w:t>This expanded draft is based on the Rankine Knowledge Hub deep-dive, the first-wave recommendation for a screening framework on bio-based material innovation, and founder-connected research directions in biogeotechnics, mycelium-linked material systems, fibre-reinforced soils, and sustainability-focused geotechnical applications.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93" w:lineRule="auto"/>
    </w:pPr>
    <w:rPr>
      <w:rFonts w:ascii="Georgia" w:hAnsi="Georgia" w:eastAsia="Georgi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HTitle">
    <w:name w:val="KH Title"/>
    <w:basedOn w:val="Normal"/>
    <w:pPr>
      <w:spacing w:after="80"/>
    </w:pPr>
    <w:rPr>
      <w:rFonts w:ascii="Georgia" w:hAnsi="Georgia" w:eastAsia="Georgia"/>
      <w:b/>
      <w:color w:val="392114"/>
      <w:sz w:val="52"/>
    </w:rPr>
  </w:style>
  <w:style w:type="paragraph" w:customStyle="1" w:styleId="KHSubtitle">
    <w:name w:val="KH Subtitle"/>
    <w:basedOn w:val="Normal"/>
    <w:pPr>
      <w:spacing w:after="240"/>
    </w:pPr>
    <w:rPr>
      <w:rFonts w:ascii="Georgia" w:hAnsi="Georgia" w:eastAsia="Georgia"/>
      <w:color w:val="805E44"/>
      <w:sz w:val="30"/>
    </w:rPr>
  </w:style>
  <w:style w:type="paragraph" w:customStyle="1" w:styleId="KHH1">
    <w:name w:val="KH H1"/>
    <w:basedOn w:val="Normal"/>
    <w:pPr>
      <w:spacing w:before="240" w:after="120"/>
    </w:pPr>
    <w:rPr>
      <w:rFonts w:ascii="Georgia" w:hAnsi="Georgia" w:eastAsia="Georgia"/>
      <w:b/>
      <w:color w:val="4D2E1C"/>
      <w:sz w:val="34"/>
    </w:rPr>
  </w:style>
  <w:style w:type="paragraph" w:customStyle="1" w:styleId="KHH2">
    <w:name w:val="KH H2"/>
    <w:basedOn w:val="Normal"/>
    <w:pPr>
      <w:spacing w:before="160" w:after="80"/>
    </w:pPr>
    <w:rPr>
      <w:rFonts w:ascii="Georgia" w:hAnsi="Georgia" w:eastAsia="Georgia"/>
      <w:b/>
      <w:color w:val="663D28"/>
      <w:sz w:val="29"/>
    </w:rPr>
  </w:style>
  <w:style w:type="paragraph" w:customStyle="1" w:styleId="KHSmall">
    <w:name w:val="KH Small"/>
    <w:basedOn w:val="Normal"/>
    <w:pPr>
      <w:spacing w:after="120"/>
    </w:pPr>
    <w:rPr>
      <w:rFonts w:ascii="Georgia" w:hAnsi="Georgia" w:eastAsia="Georgia"/>
      <w:color w:val="6E6E6E"/>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