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7E77C" w14:textId="66F35F56" w:rsidR="00000000" w:rsidRDefault="00FA138F">
      <w:r w:rsidRPr="00FA138F">
        <w:rPr>
          <w:b/>
          <w:bCs/>
          <w:u w:val="single"/>
        </w:rPr>
        <w:t>Defence in originating summons:</w:t>
      </w:r>
      <w:r w:rsidRPr="00FA138F">
        <w:rPr>
          <w:b/>
          <w:bCs/>
        </w:rPr>
        <w:t> Order 13 Rule 49 </w:t>
      </w:r>
      <w:r w:rsidRPr="00FA138F">
        <w:t>now provides that a Defendant to an originating summons shall file a counter-affidavit with all the exhibits he intends to rely upon and a written address within 30 days after service of the originating summons. This is against the 14 days initially provided for under the 2009 Rules</w:t>
      </w:r>
    </w:p>
    <w:p w14:paraId="0B274142" w14:textId="77777777" w:rsidR="00FA138F" w:rsidRDefault="00FA138F"/>
    <w:p w14:paraId="57CE2234" w14:textId="77777777" w:rsidR="00FA138F" w:rsidRPr="00FA138F" w:rsidRDefault="00FA138F" w:rsidP="00FA138F">
      <w:r w:rsidRPr="00FA138F">
        <w:rPr>
          <w:b/>
          <w:bCs/>
        </w:rPr>
        <w:t>NATIONAL INDUSTRIAL COURT RULES, 2017</w:t>
      </w:r>
    </w:p>
    <w:p w14:paraId="1A03162F" w14:textId="173FE6BE" w:rsidR="00FA138F" w:rsidRPr="00FA138F" w:rsidRDefault="00FA138F" w:rsidP="00FA138F">
      <w:r w:rsidRPr="00FA138F">
        <w:t xml:space="preserve">The National Industrial Courts </w:t>
      </w:r>
      <w:r w:rsidR="00FA47A4">
        <w:t>deal</w:t>
      </w:r>
      <w:r w:rsidRPr="00FA138F">
        <w:t xml:space="preserve"> with the contentious affidavits in Order 17 of the National Industrial Court Rules (2017). Rule 5 of Order 17 provides for the use of </w:t>
      </w:r>
      <w:r w:rsidR="00FA47A4">
        <w:t>affidavits</w:t>
      </w:r>
      <w:r w:rsidRPr="00FA138F">
        <w:t xml:space="preserve"> in motions by the applicants. The respondent is also permitted to file a counter-affidavit and serve it on the Applicants as required by the law. The </w:t>
      </w:r>
      <w:r w:rsidR="00FA47A4">
        <w:t>Applicant</w:t>
      </w:r>
      <w:r w:rsidRPr="00FA138F">
        <w:t xml:space="preserve"> (who is now a respondent) can also file a further and better affidavit to deal with new issues arising from the Respondent’s counter-affidavit.</w:t>
      </w:r>
      <w:r w:rsidR="00FA47A4" w:rsidRPr="00FA138F">
        <w:t xml:space="preserve"> </w:t>
      </w:r>
    </w:p>
    <w:p w14:paraId="0A74C1D5" w14:textId="7AEBD1F1" w:rsidR="00FA138F" w:rsidRDefault="00547E55">
      <w:r>
        <w:t>Order 114 rule 10 Where a respondent served with a motion on notice intends to oppose the application, the respondent shall file a counter affidavit (if any) and a written address within seven days of the service on the respondent of such application. An advance copy of the counter affidavit and written address shall be forwarded to the claimant and any other party</w:t>
      </w:r>
    </w:p>
    <w:p w14:paraId="52EE5269" w14:textId="181D4A09" w:rsidR="00547E55" w:rsidRDefault="00547E55"/>
    <w:sectPr w:rsidR="00547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8F"/>
    <w:rsid w:val="00547E55"/>
    <w:rsid w:val="008C6196"/>
    <w:rsid w:val="009878C6"/>
    <w:rsid w:val="00A96B0B"/>
    <w:rsid w:val="00B613F6"/>
    <w:rsid w:val="00BF73E0"/>
    <w:rsid w:val="00FA138F"/>
    <w:rsid w:val="00FA4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D20BC"/>
  <w15:chartTrackingRefBased/>
  <w15:docId w15:val="{8C6F0A00-4122-4DA3-B58C-4ECE8714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38F"/>
    <w:rPr>
      <w:color w:val="0563C1" w:themeColor="hyperlink"/>
      <w:u w:val="single"/>
    </w:rPr>
  </w:style>
  <w:style w:type="character" w:styleId="UnresolvedMention">
    <w:name w:val="Unresolved Mention"/>
    <w:basedOn w:val="DefaultParagraphFont"/>
    <w:uiPriority w:val="99"/>
    <w:semiHidden/>
    <w:unhideWhenUsed/>
    <w:rsid w:val="00FA1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4597">
      <w:bodyDiv w:val="1"/>
      <w:marLeft w:val="0"/>
      <w:marRight w:val="0"/>
      <w:marTop w:val="0"/>
      <w:marBottom w:val="0"/>
      <w:divBdr>
        <w:top w:val="none" w:sz="0" w:space="0" w:color="auto"/>
        <w:left w:val="none" w:sz="0" w:space="0" w:color="auto"/>
        <w:bottom w:val="none" w:sz="0" w:space="0" w:color="auto"/>
        <w:right w:val="none" w:sz="0" w:space="0" w:color="auto"/>
      </w:divBdr>
    </w:div>
    <w:div w:id="96975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204</Words>
  <Characters>1020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2023-11-21T15:21:00Z</dcterms:created>
  <dcterms:modified xsi:type="dcterms:W3CDTF">2023-11-21T16:46:00Z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dff80c21-c204-499f-8bcc-5670dcdfade2</vt:lpwstr>
  </property>
</Properties>
</file>