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DF501" w14:textId="7B9DC09D" w:rsidR="00D9649E" w:rsidRPr="00026084" w:rsidRDefault="00F15EE8" w:rsidP="00026084">
      <w:pPr>
        <w:pStyle w:val="NoSpacing"/>
        <w:jc w:val="both"/>
        <w:rPr>
          <w:b/>
          <w:sz w:val="24"/>
          <w:szCs w:val="24"/>
        </w:rPr>
      </w:pPr>
      <w:r w:rsidRPr="00026084">
        <w:rPr>
          <w:b/>
          <w:sz w:val="24"/>
          <w:szCs w:val="24"/>
        </w:rPr>
        <w:t xml:space="preserve">RE:  LEGAL OPINION ON </w:t>
      </w:r>
      <w:r w:rsidRPr="007F260E">
        <w:rPr>
          <w:b/>
          <w:sz w:val="24"/>
          <w:szCs w:val="24"/>
          <w:lang w:val="en-US"/>
        </w:rPr>
        <w:t>MANAGED PRINT SERVICES AGREEMENT BETWEEN ARRAVO (NIGERIA) LIMITED AND THE TOURIST COMPANY OF NIGERIA PLC</w:t>
      </w:r>
      <w:r w:rsidRPr="00026084">
        <w:rPr>
          <w:b/>
          <w:sz w:val="24"/>
          <w:szCs w:val="24"/>
        </w:rPr>
        <w:t>.</w:t>
      </w:r>
    </w:p>
    <w:p w14:paraId="01FCDA2B" w14:textId="77777777" w:rsidR="00FA680D" w:rsidRDefault="00FA680D" w:rsidP="00026084">
      <w:pPr>
        <w:pStyle w:val="NoSpacing"/>
        <w:jc w:val="both"/>
        <w:rPr>
          <w:b/>
          <w:sz w:val="24"/>
          <w:szCs w:val="24"/>
        </w:rPr>
      </w:pPr>
    </w:p>
    <w:p w14:paraId="6B0CC1C7" w14:textId="2DC1D33C" w:rsidR="005D5D4A" w:rsidRDefault="00F15EE8" w:rsidP="00026084">
      <w:pPr>
        <w:pStyle w:val="NoSpacing"/>
        <w:jc w:val="both"/>
        <w:rPr>
          <w:b/>
          <w:sz w:val="24"/>
          <w:szCs w:val="24"/>
        </w:rPr>
      </w:pPr>
      <w:r>
        <w:rPr>
          <w:b/>
          <w:sz w:val="24"/>
          <w:szCs w:val="24"/>
        </w:rPr>
        <w:t>25</w:t>
      </w:r>
      <w:r w:rsidR="005D5D4A">
        <w:rPr>
          <w:b/>
          <w:sz w:val="24"/>
          <w:szCs w:val="24"/>
        </w:rPr>
        <w:t xml:space="preserve"> </w:t>
      </w:r>
      <w:r>
        <w:rPr>
          <w:b/>
          <w:sz w:val="24"/>
          <w:szCs w:val="24"/>
        </w:rPr>
        <w:t>August</w:t>
      </w:r>
      <w:r w:rsidR="005D5D4A">
        <w:rPr>
          <w:b/>
          <w:sz w:val="24"/>
          <w:szCs w:val="24"/>
        </w:rPr>
        <w:t xml:space="preserve"> 2023.</w:t>
      </w:r>
    </w:p>
    <w:p w14:paraId="7DBA0FA1" w14:textId="77777777" w:rsidR="005D5D4A" w:rsidRPr="00026084" w:rsidRDefault="005D5D4A" w:rsidP="00026084">
      <w:pPr>
        <w:pStyle w:val="NoSpacing"/>
        <w:jc w:val="both"/>
        <w:rPr>
          <w:b/>
          <w:sz w:val="24"/>
          <w:szCs w:val="24"/>
        </w:rPr>
      </w:pPr>
    </w:p>
    <w:p w14:paraId="4FA3CB6E" w14:textId="77777777" w:rsidR="007F260E" w:rsidRPr="007F260E" w:rsidRDefault="007F260E" w:rsidP="007F260E">
      <w:pPr>
        <w:spacing w:after="0" w:line="240" w:lineRule="auto"/>
        <w:jc w:val="both"/>
        <w:rPr>
          <w:rFonts w:cs="Arial"/>
          <w:sz w:val="24"/>
          <w:szCs w:val="24"/>
          <w:lang w:val="en-GB"/>
        </w:rPr>
      </w:pPr>
      <w:r w:rsidRPr="007F260E">
        <w:rPr>
          <w:rFonts w:cs="Arial"/>
          <w:sz w:val="24"/>
          <w:szCs w:val="24"/>
          <w:lang w:val="en-GB"/>
        </w:rPr>
        <w:t xml:space="preserve">We have studied the </w:t>
      </w:r>
      <w:bookmarkStart w:id="0" w:name="_Hlk143868086"/>
      <w:r w:rsidRPr="007F260E">
        <w:rPr>
          <w:rFonts w:cs="Arial"/>
          <w:sz w:val="24"/>
          <w:szCs w:val="24"/>
          <w:lang w:val="en-GB"/>
        </w:rPr>
        <w:t>Managed Print Services Agreement between ARRAVO (Nigeria) Limited and The Tourist Company of Nigeria Plc</w:t>
      </w:r>
      <w:bookmarkEnd w:id="0"/>
      <w:r w:rsidRPr="007F260E">
        <w:rPr>
          <w:rFonts w:cs="Arial"/>
          <w:sz w:val="24"/>
          <w:szCs w:val="24"/>
          <w:lang w:val="en-GB"/>
        </w:rPr>
        <w:t xml:space="preserve"> and forward our legal opinion below.</w:t>
      </w:r>
    </w:p>
    <w:p w14:paraId="59C014F3" w14:textId="77777777" w:rsidR="007F260E" w:rsidRPr="007F260E" w:rsidRDefault="007F260E" w:rsidP="007F260E">
      <w:pPr>
        <w:spacing w:after="0" w:line="240" w:lineRule="auto"/>
        <w:jc w:val="both"/>
        <w:rPr>
          <w:rFonts w:cs="Arial"/>
          <w:sz w:val="24"/>
          <w:szCs w:val="24"/>
          <w:lang w:val="en-GB"/>
        </w:rPr>
      </w:pPr>
      <w:r w:rsidRPr="007F260E">
        <w:rPr>
          <w:rFonts w:cs="Arial"/>
          <w:sz w:val="24"/>
          <w:szCs w:val="24"/>
          <w:lang w:val="en-GB"/>
        </w:rPr>
        <w:t xml:space="preserve"> </w:t>
      </w:r>
    </w:p>
    <w:p w14:paraId="38F08DE3" w14:textId="77777777" w:rsidR="007F260E" w:rsidRPr="007F260E" w:rsidRDefault="007F260E" w:rsidP="007F260E">
      <w:pPr>
        <w:numPr>
          <w:ilvl w:val="0"/>
          <w:numId w:val="2"/>
        </w:numPr>
        <w:spacing w:after="0" w:line="240" w:lineRule="auto"/>
        <w:jc w:val="both"/>
        <w:rPr>
          <w:rFonts w:cs="Arial"/>
          <w:sz w:val="24"/>
          <w:szCs w:val="24"/>
          <w:u w:val="single"/>
          <w:lang w:val="en-GB"/>
        </w:rPr>
      </w:pPr>
      <w:r w:rsidRPr="007F260E">
        <w:rPr>
          <w:rFonts w:cs="Arial"/>
          <w:sz w:val="24"/>
          <w:szCs w:val="24"/>
          <w:u w:val="single"/>
          <w:lang w:val="en-GB"/>
        </w:rPr>
        <w:t>DOCUMENTS EXAMINED.</w:t>
      </w:r>
    </w:p>
    <w:p w14:paraId="7F800E9C" w14:textId="77777777" w:rsidR="007F260E" w:rsidRPr="007F260E" w:rsidRDefault="007F260E" w:rsidP="007F260E">
      <w:pPr>
        <w:spacing w:after="0" w:line="240" w:lineRule="auto"/>
        <w:ind w:left="360"/>
        <w:jc w:val="both"/>
        <w:rPr>
          <w:rFonts w:cs="Arial"/>
          <w:sz w:val="24"/>
          <w:szCs w:val="24"/>
          <w:u w:val="single"/>
          <w:lang w:val="en-GB"/>
        </w:rPr>
      </w:pPr>
    </w:p>
    <w:p w14:paraId="6EBD6C02" w14:textId="77777777" w:rsidR="007F260E" w:rsidRPr="007F260E" w:rsidRDefault="007F260E" w:rsidP="007F260E">
      <w:pPr>
        <w:spacing w:after="0" w:line="240" w:lineRule="auto"/>
        <w:ind w:left="360"/>
        <w:jc w:val="both"/>
        <w:rPr>
          <w:rFonts w:cs="Arial"/>
          <w:sz w:val="24"/>
          <w:szCs w:val="24"/>
          <w:u w:val="single"/>
          <w:lang w:val="en-GB"/>
        </w:rPr>
      </w:pPr>
      <w:r w:rsidRPr="007F260E">
        <w:rPr>
          <w:rFonts w:cs="Arial"/>
          <w:sz w:val="24"/>
          <w:szCs w:val="24"/>
          <w:lang w:val="en-GB"/>
        </w:rPr>
        <w:t>In arriving at the opinion expressed below, we have examined and relied on the draft sent vide your email of August 25, 2023.</w:t>
      </w:r>
    </w:p>
    <w:p w14:paraId="73E573F2" w14:textId="77777777" w:rsidR="007F260E" w:rsidRPr="007F260E" w:rsidRDefault="007F260E" w:rsidP="007F260E">
      <w:pPr>
        <w:spacing w:after="0" w:line="240" w:lineRule="auto"/>
        <w:jc w:val="both"/>
        <w:rPr>
          <w:rFonts w:cs="Arial"/>
          <w:sz w:val="24"/>
          <w:szCs w:val="24"/>
          <w:u w:val="single"/>
          <w:lang w:val="en-GB"/>
        </w:rPr>
      </w:pPr>
    </w:p>
    <w:p w14:paraId="449E086B" w14:textId="77777777" w:rsidR="007F260E" w:rsidRPr="007F260E" w:rsidRDefault="007F260E" w:rsidP="007F260E">
      <w:pPr>
        <w:numPr>
          <w:ilvl w:val="0"/>
          <w:numId w:val="2"/>
        </w:numPr>
        <w:spacing w:after="0" w:line="240" w:lineRule="auto"/>
        <w:jc w:val="both"/>
        <w:rPr>
          <w:rFonts w:cs="Arial"/>
          <w:sz w:val="24"/>
          <w:szCs w:val="24"/>
          <w:u w:val="single"/>
          <w:lang w:val="en-GB"/>
        </w:rPr>
      </w:pPr>
      <w:r w:rsidRPr="007F260E">
        <w:rPr>
          <w:rFonts w:cs="Arial"/>
          <w:sz w:val="24"/>
          <w:szCs w:val="24"/>
          <w:u w:val="single"/>
          <w:lang w:val="en-GB"/>
        </w:rPr>
        <w:t>ASSUMPTIONS.</w:t>
      </w:r>
    </w:p>
    <w:p w14:paraId="7DB5D44C" w14:textId="77777777" w:rsidR="007F260E" w:rsidRPr="007F260E" w:rsidRDefault="007F260E" w:rsidP="007F260E">
      <w:pPr>
        <w:spacing w:after="0" w:line="240" w:lineRule="auto"/>
        <w:ind w:left="360"/>
        <w:jc w:val="both"/>
        <w:rPr>
          <w:rFonts w:cs="Arial"/>
          <w:sz w:val="24"/>
          <w:szCs w:val="24"/>
          <w:u w:val="single"/>
          <w:lang w:val="en-GB"/>
        </w:rPr>
      </w:pPr>
    </w:p>
    <w:p w14:paraId="439E693C" w14:textId="77777777" w:rsidR="007F260E" w:rsidRPr="007F260E" w:rsidRDefault="007F260E" w:rsidP="007F260E">
      <w:pPr>
        <w:numPr>
          <w:ilvl w:val="1"/>
          <w:numId w:val="2"/>
        </w:numPr>
        <w:spacing w:after="0" w:line="240" w:lineRule="auto"/>
        <w:jc w:val="both"/>
        <w:rPr>
          <w:rFonts w:cs="Arial"/>
          <w:sz w:val="24"/>
          <w:szCs w:val="24"/>
          <w:u w:val="single"/>
          <w:lang w:val="en-GB"/>
        </w:rPr>
      </w:pPr>
      <w:r w:rsidRPr="007F260E">
        <w:rPr>
          <w:rFonts w:cs="Arial"/>
          <w:sz w:val="24"/>
          <w:szCs w:val="24"/>
          <w:lang w:val="en-GB"/>
        </w:rPr>
        <w:t xml:space="preserve">For the purpose of this opinion, </w:t>
      </w:r>
      <w:r w:rsidRPr="007F260E">
        <w:rPr>
          <w:rFonts w:cs="Arial"/>
          <w:sz w:val="24"/>
          <w:szCs w:val="24"/>
        </w:rPr>
        <w:t xml:space="preserve">we offer no opinion as to the </w:t>
      </w:r>
      <w:r w:rsidRPr="007F260E">
        <w:rPr>
          <w:rFonts w:cs="Arial"/>
          <w:sz w:val="24"/>
          <w:szCs w:val="24"/>
          <w:lang w:val="en-NG"/>
        </w:rPr>
        <w:t>reasonable</w:t>
      </w:r>
      <w:r w:rsidRPr="007F260E">
        <w:rPr>
          <w:rFonts w:cs="Arial"/>
          <w:sz w:val="24"/>
          <w:szCs w:val="24"/>
        </w:rPr>
        <w:t>ness</w:t>
      </w:r>
      <w:r w:rsidRPr="007F260E">
        <w:rPr>
          <w:rFonts w:cs="Arial"/>
          <w:sz w:val="24"/>
          <w:szCs w:val="24"/>
          <w:lang w:val="en-NG"/>
        </w:rPr>
        <w:t xml:space="preserve"> </w:t>
      </w:r>
      <w:r w:rsidRPr="007F260E">
        <w:rPr>
          <w:rFonts w:cs="Arial"/>
          <w:sz w:val="24"/>
          <w:szCs w:val="24"/>
        </w:rPr>
        <w:t xml:space="preserve">of the consideration </w:t>
      </w:r>
      <w:r w:rsidRPr="007F260E">
        <w:rPr>
          <w:rFonts w:cs="Arial"/>
          <w:sz w:val="24"/>
          <w:szCs w:val="24"/>
          <w:lang w:val="en-NG"/>
        </w:rPr>
        <w:t>to be paid for services rendered or work done</w:t>
      </w:r>
      <w:r w:rsidRPr="007F260E">
        <w:rPr>
          <w:rFonts w:cs="Arial"/>
          <w:sz w:val="24"/>
          <w:szCs w:val="24"/>
        </w:rPr>
        <w:t>.</w:t>
      </w:r>
    </w:p>
    <w:p w14:paraId="2F3805EE" w14:textId="77777777" w:rsidR="007F260E" w:rsidRPr="007F260E" w:rsidRDefault="007F260E" w:rsidP="007F260E">
      <w:pPr>
        <w:spacing w:after="0" w:line="240" w:lineRule="auto"/>
        <w:ind w:left="360"/>
        <w:jc w:val="both"/>
        <w:rPr>
          <w:rFonts w:cs="Arial"/>
          <w:sz w:val="24"/>
          <w:szCs w:val="24"/>
          <w:u w:val="single"/>
          <w:lang w:val="en-GB"/>
        </w:rPr>
      </w:pPr>
    </w:p>
    <w:p w14:paraId="13483ADA" w14:textId="77777777" w:rsidR="007F260E" w:rsidRPr="007F260E" w:rsidRDefault="007F260E" w:rsidP="007F260E">
      <w:pPr>
        <w:numPr>
          <w:ilvl w:val="1"/>
          <w:numId w:val="2"/>
        </w:numPr>
        <w:spacing w:after="0" w:line="240" w:lineRule="auto"/>
        <w:jc w:val="both"/>
        <w:rPr>
          <w:rFonts w:cs="Arial"/>
          <w:sz w:val="24"/>
          <w:szCs w:val="24"/>
          <w:u w:val="single"/>
          <w:lang w:val="en-GB"/>
        </w:rPr>
      </w:pPr>
      <w:r w:rsidRPr="007F260E">
        <w:rPr>
          <w:rFonts w:cs="Arial"/>
          <w:sz w:val="24"/>
          <w:szCs w:val="24"/>
        </w:rPr>
        <w:t>We also offer no opinion as to the adequacy of the quality of manpower or equipment to deployed in terms of the agreement.</w:t>
      </w:r>
    </w:p>
    <w:p w14:paraId="55068A4C" w14:textId="77777777" w:rsidR="007F260E" w:rsidRPr="007F260E" w:rsidRDefault="007F260E" w:rsidP="007F260E">
      <w:pPr>
        <w:spacing w:after="0" w:line="240" w:lineRule="auto"/>
        <w:ind w:left="360"/>
        <w:jc w:val="both"/>
        <w:rPr>
          <w:rFonts w:cs="Arial"/>
          <w:sz w:val="24"/>
          <w:szCs w:val="24"/>
          <w:u w:val="single"/>
          <w:lang w:val="en-GB"/>
        </w:rPr>
      </w:pPr>
    </w:p>
    <w:p w14:paraId="76F45BEC" w14:textId="77777777" w:rsidR="007F260E" w:rsidRPr="007F260E" w:rsidRDefault="007F260E" w:rsidP="007F260E">
      <w:pPr>
        <w:numPr>
          <w:ilvl w:val="0"/>
          <w:numId w:val="2"/>
        </w:numPr>
        <w:spacing w:after="0" w:line="240" w:lineRule="auto"/>
        <w:jc w:val="both"/>
        <w:rPr>
          <w:rFonts w:cs="Arial"/>
          <w:sz w:val="24"/>
          <w:szCs w:val="24"/>
          <w:u w:val="single"/>
          <w:lang w:val="en-GB"/>
        </w:rPr>
      </w:pPr>
      <w:r w:rsidRPr="007F260E">
        <w:rPr>
          <w:rFonts w:cs="Arial"/>
          <w:sz w:val="24"/>
          <w:szCs w:val="24"/>
          <w:u w:val="single"/>
          <w:lang w:val="en-GB"/>
        </w:rPr>
        <w:t>OPINION</w:t>
      </w:r>
    </w:p>
    <w:p w14:paraId="17777688" w14:textId="77777777" w:rsidR="007F260E" w:rsidRPr="007F260E" w:rsidRDefault="007F260E" w:rsidP="007F260E">
      <w:pPr>
        <w:spacing w:after="0" w:line="240" w:lineRule="auto"/>
        <w:jc w:val="both"/>
        <w:rPr>
          <w:rFonts w:cs="Arial"/>
          <w:kern w:val="2"/>
          <w:sz w:val="24"/>
          <w:szCs w:val="24"/>
          <w:lang w:val="en-GB"/>
          <w14:ligatures w14:val="standardContextual"/>
        </w:rPr>
      </w:pPr>
    </w:p>
    <w:p w14:paraId="5D0AF461" w14:textId="77777777" w:rsidR="007F260E" w:rsidRPr="007F260E" w:rsidRDefault="007F260E" w:rsidP="007F260E">
      <w:pPr>
        <w:numPr>
          <w:ilvl w:val="1"/>
          <w:numId w:val="2"/>
        </w:numPr>
        <w:spacing w:after="0" w:line="240" w:lineRule="auto"/>
        <w:jc w:val="both"/>
        <w:rPr>
          <w:rFonts w:cs="Arial"/>
          <w:kern w:val="2"/>
          <w:sz w:val="24"/>
          <w:szCs w:val="24"/>
          <w:lang w:val="en-GB"/>
          <w14:ligatures w14:val="standardContextual"/>
        </w:rPr>
      </w:pPr>
      <w:r w:rsidRPr="007F260E">
        <w:rPr>
          <w:rFonts w:cs="Arial"/>
          <w:kern w:val="2"/>
          <w:sz w:val="24"/>
          <w:szCs w:val="24"/>
          <w:lang w:val="en-GB"/>
          <w14:ligatures w14:val="standardContextual"/>
        </w:rPr>
        <w:t>In the preamble to the agreement, that portion that starts with "whereas", we have included a Clause 5 that provides more clarity on the reason for entering the agreement.</w:t>
      </w:r>
    </w:p>
    <w:p w14:paraId="084E1731" w14:textId="77777777" w:rsidR="007F260E" w:rsidRPr="007F260E" w:rsidRDefault="007F260E" w:rsidP="007F260E">
      <w:pPr>
        <w:spacing w:after="0" w:line="240" w:lineRule="auto"/>
        <w:jc w:val="both"/>
        <w:rPr>
          <w:rFonts w:cs="Arial"/>
          <w:kern w:val="2"/>
          <w:sz w:val="24"/>
          <w:szCs w:val="24"/>
          <w:lang w:val="en-GB"/>
          <w14:ligatures w14:val="standardContextual"/>
        </w:rPr>
      </w:pPr>
    </w:p>
    <w:p w14:paraId="36DC6022" w14:textId="364868F2" w:rsidR="007F260E" w:rsidRPr="007F260E" w:rsidRDefault="007F260E" w:rsidP="007F260E">
      <w:pPr>
        <w:numPr>
          <w:ilvl w:val="1"/>
          <w:numId w:val="2"/>
        </w:numPr>
        <w:spacing w:after="0" w:line="240" w:lineRule="auto"/>
        <w:jc w:val="both"/>
        <w:rPr>
          <w:rFonts w:cs="Arial"/>
          <w:kern w:val="2"/>
          <w:sz w:val="24"/>
          <w:szCs w:val="24"/>
          <w:lang w:val="en-GB"/>
          <w14:ligatures w14:val="standardContextual"/>
        </w:rPr>
      </w:pPr>
      <w:r w:rsidRPr="007F260E">
        <w:rPr>
          <w:rFonts w:cs="Arial"/>
          <w:kern w:val="2"/>
          <w:sz w:val="24"/>
          <w:szCs w:val="24"/>
          <w:lang w:val="en-GB"/>
          <w14:ligatures w14:val="standardContextual"/>
        </w:rPr>
        <w:t xml:space="preserve">In Clause 1.0, the Definition Clause, we have inserted a clause to define “Lease” </w:t>
      </w:r>
      <w:r w:rsidR="00F36376" w:rsidRPr="007F260E">
        <w:rPr>
          <w:rFonts w:cs="Arial"/>
          <w:kern w:val="2"/>
          <w:sz w:val="24"/>
          <w:szCs w:val="24"/>
          <w:lang w:val="en-GB"/>
          <w14:ligatures w14:val="standardContextual"/>
        </w:rPr>
        <w:t>to</w:t>
      </w:r>
      <w:r w:rsidRPr="007F260E">
        <w:rPr>
          <w:rFonts w:cs="Arial"/>
          <w:kern w:val="2"/>
          <w:sz w:val="24"/>
          <w:szCs w:val="24"/>
          <w:lang w:val="en-GB"/>
          <w14:ligatures w14:val="standardContextual"/>
        </w:rPr>
        <w:t xml:space="preserve"> avoid any doubts that the parties contemplate an equipment lease arrangement.</w:t>
      </w:r>
    </w:p>
    <w:p w14:paraId="3F60CE12" w14:textId="77777777" w:rsidR="007F260E" w:rsidRPr="007F260E" w:rsidRDefault="007F260E" w:rsidP="007F260E">
      <w:pPr>
        <w:spacing w:after="0" w:line="240" w:lineRule="auto"/>
        <w:ind w:left="360"/>
        <w:jc w:val="both"/>
        <w:rPr>
          <w:rFonts w:cs="Arial"/>
          <w:kern w:val="2"/>
          <w:sz w:val="24"/>
          <w:szCs w:val="24"/>
          <w:lang w:val="en-GB"/>
          <w14:ligatures w14:val="standardContextual"/>
        </w:rPr>
      </w:pPr>
    </w:p>
    <w:p w14:paraId="7FCE5A95" w14:textId="77777777" w:rsidR="007F260E" w:rsidRPr="007F260E" w:rsidRDefault="007F260E" w:rsidP="007F260E">
      <w:pPr>
        <w:numPr>
          <w:ilvl w:val="1"/>
          <w:numId w:val="2"/>
        </w:numPr>
        <w:spacing w:after="0" w:line="240" w:lineRule="auto"/>
        <w:jc w:val="both"/>
        <w:rPr>
          <w:rFonts w:cs="Arial"/>
          <w:kern w:val="2"/>
          <w:sz w:val="24"/>
          <w:szCs w:val="24"/>
          <w:lang w:val="en-GB"/>
          <w14:ligatures w14:val="standardContextual"/>
        </w:rPr>
      </w:pPr>
      <w:r w:rsidRPr="007F260E">
        <w:rPr>
          <w:rFonts w:cs="Arial"/>
          <w:kern w:val="2"/>
          <w:sz w:val="24"/>
          <w:szCs w:val="24"/>
          <w:lang w:val="en-GB"/>
          <w14:ligatures w14:val="standardContextual"/>
        </w:rPr>
        <w:t>Still in Clause 1.0 we have amended the provision defining “Lease Period” so that conditions at the time of renewal will apply should parties choose to renew.</w:t>
      </w:r>
    </w:p>
    <w:p w14:paraId="2A76025D" w14:textId="77777777" w:rsidR="007F260E" w:rsidRPr="007F260E" w:rsidRDefault="007F260E" w:rsidP="007F260E">
      <w:pPr>
        <w:spacing w:after="0" w:line="240" w:lineRule="auto"/>
        <w:jc w:val="both"/>
        <w:rPr>
          <w:rFonts w:cs="Arial"/>
          <w:kern w:val="2"/>
          <w:sz w:val="24"/>
          <w:szCs w:val="24"/>
          <w:lang w:val="en-GB"/>
          <w14:ligatures w14:val="standardContextual"/>
        </w:rPr>
      </w:pPr>
    </w:p>
    <w:p w14:paraId="0C45638F" w14:textId="14DD5597" w:rsidR="007F260E" w:rsidRPr="007F260E" w:rsidRDefault="00F36376" w:rsidP="007F260E">
      <w:pPr>
        <w:numPr>
          <w:ilvl w:val="1"/>
          <w:numId w:val="2"/>
        </w:numPr>
        <w:spacing w:after="0" w:line="240" w:lineRule="auto"/>
        <w:jc w:val="both"/>
        <w:rPr>
          <w:rFonts w:cs="Arial"/>
          <w:kern w:val="2"/>
          <w:sz w:val="24"/>
          <w:szCs w:val="24"/>
          <w:lang w:val="en-GB"/>
          <w14:ligatures w14:val="standardContextual"/>
        </w:rPr>
      </w:pPr>
      <w:r w:rsidRPr="007F260E">
        <w:rPr>
          <w:rFonts w:cs="Arial"/>
          <w:kern w:val="2"/>
          <w:sz w:val="24"/>
          <w:szCs w:val="24"/>
          <w:lang w:val="en-GB"/>
          <w14:ligatures w14:val="standardContextual"/>
        </w:rPr>
        <w:t>Also,</w:t>
      </w:r>
      <w:r w:rsidR="007F260E" w:rsidRPr="007F260E">
        <w:rPr>
          <w:rFonts w:cs="Arial"/>
          <w:kern w:val="2"/>
          <w:sz w:val="24"/>
          <w:szCs w:val="24"/>
          <w:lang w:val="en-GB"/>
          <w14:ligatures w14:val="standardContextual"/>
        </w:rPr>
        <w:t xml:space="preserve"> in Clause 1.0 we have defined the symbol </w:t>
      </w:r>
      <w:r w:rsidR="007F260E" w:rsidRPr="007F260E">
        <w:rPr>
          <w:rFonts w:cs="Arial"/>
          <w:kern w:val="2"/>
          <w:sz w:val="24"/>
          <w:szCs w:val="24"/>
          <w14:ligatures w14:val="standardContextual"/>
        </w:rPr>
        <w:t>“</w:t>
      </w:r>
      <w:r w:rsidR="007F260E" w:rsidRPr="007F260E">
        <w:rPr>
          <w:rFonts w:cs="Arial"/>
          <w:kern w:val="2"/>
          <w:sz w:val="24"/>
          <w:szCs w:val="24"/>
          <w:lang w:val="en-NG"/>
          <w14:ligatures w14:val="standardContextual"/>
        </w:rPr>
        <w:t>&gt;=</w:t>
      </w:r>
      <w:r w:rsidR="007F260E" w:rsidRPr="007F260E">
        <w:rPr>
          <w:rFonts w:cs="Arial"/>
          <w:kern w:val="2"/>
          <w:sz w:val="24"/>
          <w:szCs w:val="24"/>
          <w14:ligatures w14:val="standardContextual"/>
        </w:rPr>
        <w:t xml:space="preserve">” to mean greater than or equal to. This is for purpose of clarity and avoidance of doubt. </w:t>
      </w:r>
    </w:p>
    <w:p w14:paraId="5D091A26" w14:textId="77777777" w:rsidR="007F260E" w:rsidRPr="007F260E" w:rsidRDefault="007F260E" w:rsidP="007F260E">
      <w:pPr>
        <w:spacing w:after="0" w:line="240" w:lineRule="auto"/>
        <w:jc w:val="both"/>
        <w:rPr>
          <w:rFonts w:cs="Arial"/>
          <w:kern w:val="2"/>
          <w:sz w:val="24"/>
          <w:szCs w:val="24"/>
          <w14:ligatures w14:val="standardContextual"/>
        </w:rPr>
      </w:pPr>
    </w:p>
    <w:p w14:paraId="413CFC4C" w14:textId="6DF7C11F" w:rsidR="007F260E" w:rsidRPr="007F260E" w:rsidRDefault="007F260E" w:rsidP="007F260E">
      <w:pPr>
        <w:numPr>
          <w:ilvl w:val="1"/>
          <w:numId w:val="2"/>
        </w:numPr>
        <w:spacing w:after="0" w:line="240" w:lineRule="auto"/>
        <w:jc w:val="both"/>
        <w:rPr>
          <w:rFonts w:cs="Arial"/>
          <w:kern w:val="2"/>
          <w:sz w:val="24"/>
          <w:szCs w:val="24"/>
          <w:lang w:val="en-NG"/>
          <w14:ligatures w14:val="standardContextual"/>
        </w:rPr>
      </w:pPr>
      <w:r w:rsidRPr="007F260E">
        <w:rPr>
          <w:rFonts w:cs="Arial"/>
          <w:kern w:val="2"/>
          <w:sz w:val="24"/>
          <w:szCs w:val="24"/>
          <w14:ligatures w14:val="standardContextual"/>
        </w:rPr>
        <w:t xml:space="preserve">On Clause </w:t>
      </w:r>
      <w:r w:rsidRPr="007F260E">
        <w:rPr>
          <w:rFonts w:cs="Arial"/>
          <w:kern w:val="2"/>
          <w:sz w:val="24"/>
          <w:szCs w:val="24"/>
          <w:lang w:val="en-NG"/>
          <w14:ligatures w14:val="standardContextual"/>
        </w:rPr>
        <w:t xml:space="preserve">7.2 </w:t>
      </w:r>
      <w:r w:rsidRPr="007F260E">
        <w:rPr>
          <w:rFonts w:cs="Arial"/>
          <w:kern w:val="2"/>
          <w:sz w:val="24"/>
          <w:szCs w:val="24"/>
          <w14:ligatures w14:val="standardContextual"/>
        </w:rPr>
        <w:t xml:space="preserve">which provides </w:t>
      </w:r>
      <w:r w:rsidR="00F36376" w:rsidRPr="007F260E">
        <w:rPr>
          <w:rFonts w:cs="Arial"/>
          <w:kern w:val="2"/>
          <w:sz w:val="24"/>
          <w:szCs w:val="24"/>
          <w14:ligatures w14:val="standardContextual"/>
        </w:rPr>
        <w:t>that.</w:t>
      </w:r>
      <w:r w:rsidRPr="007F260E">
        <w:rPr>
          <w:rFonts w:cs="Arial"/>
          <w:kern w:val="2"/>
          <w:sz w:val="24"/>
          <w:szCs w:val="24"/>
          <w:lang w:val="en-NG"/>
          <w14:ligatures w14:val="standardContextual"/>
        </w:rPr>
        <w:tab/>
      </w:r>
    </w:p>
    <w:p w14:paraId="5BA7B6F1" w14:textId="77777777" w:rsidR="007F260E" w:rsidRPr="007F260E" w:rsidRDefault="007F260E" w:rsidP="007F260E">
      <w:pPr>
        <w:spacing w:after="0" w:line="240" w:lineRule="auto"/>
        <w:ind w:left="360"/>
        <w:jc w:val="both"/>
        <w:rPr>
          <w:rFonts w:cs="Arial"/>
          <w:kern w:val="2"/>
          <w:sz w:val="24"/>
          <w:szCs w:val="24"/>
          <w14:ligatures w14:val="standardContextual"/>
        </w:rPr>
      </w:pPr>
    </w:p>
    <w:p w14:paraId="4C221264" w14:textId="77777777" w:rsidR="007F260E" w:rsidRPr="007F260E" w:rsidRDefault="007F260E" w:rsidP="00F36376">
      <w:pPr>
        <w:spacing w:after="0" w:line="240" w:lineRule="auto"/>
        <w:ind w:left="357"/>
        <w:jc w:val="both"/>
        <w:rPr>
          <w:rFonts w:cs="Arial"/>
          <w:b/>
          <w:bCs/>
          <w:kern w:val="2"/>
          <w:sz w:val="24"/>
          <w:szCs w:val="24"/>
          <w14:ligatures w14:val="standardContextual"/>
        </w:rPr>
      </w:pPr>
      <w:r w:rsidRPr="007F260E">
        <w:rPr>
          <w:rFonts w:cs="Arial"/>
          <w:b/>
          <w:bCs/>
          <w:kern w:val="2"/>
          <w:sz w:val="24"/>
          <w:szCs w:val="24"/>
          <w14:ligatures w14:val="standardContextual"/>
        </w:rPr>
        <w:t>“</w:t>
      </w:r>
      <w:r w:rsidRPr="007F260E">
        <w:rPr>
          <w:rFonts w:cs="Arial"/>
          <w:b/>
          <w:bCs/>
          <w:kern w:val="2"/>
          <w:sz w:val="24"/>
          <w:szCs w:val="24"/>
          <w:lang w:val="en-NG"/>
          <w14:ligatures w14:val="standardContextual"/>
        </w:rPr>
        <w:t xml:space="preserve">All payments due to </w:t>
      </w:r>
      <w:r w:rsidRPr="007F260E">
        <w:rPr>
          <w:rFonts w:ascii="Century Gothic" w:eastAsia="Century Gothic" w:hAnsi="Century Gothic" w:cs="Century Gothic"/>
          <w:b/>
          <w:bCs/>
          <w:kern w:val="2"/>
          <w:sz w:val="24"/>
          <w:szCs w:val="24"/>
          <w:lang w:val="en-NG"/>
          <w14:ligatures w14:val="standardContextual"/>
        </w:rPr>
        <w:t>ARRAVO</w:t>
      </w:r>
      <w:r w:rsidRPr="007F260E">
        <w:rPr>
          <w:rFonts w:cs="Arial"/>
          <w:b/>
          <w:bCs/>
          <w:kern w:val="2"/>
          <w:sz w:val="24"/>
          <w:szCs w:val="24"/>
          <w:lang w:val="en-NG"/>
          <w14:ligatures w14:val="standardContextual"/>
        </w:rPr>
        <w:t xml:space="preserve"> shall be paid yearly in advance within 30 days of the receipt of the invoice.</w:t>
      </w:r>
      <w:r w:rsidRPr="007F260E">
        <w:rPr>
          <w:rFonts w:cs="Arial"/>
          <w:b/>
          <w:bCs/>
          <w:kern w:val="2"/>
          <w:sz w:val="24"/>
          <w:szCs w:val="24"/>
          <w14:ligatures w14:val="standardContextual"/>
        </w:rPr>
        <w:t xml:space="preserve">” </w:t>
      </w:r>
    </w:p>
    <w:p w14:paraId="5228742C" w14:textId="77777777" w:rsidR="007F260E" w:rsidRPr="007F260E" w:rsidRDefault="007F260E" w:rsidP="007F260E">
      <w:pPr>
        <w:spacing w:after="0" w:line="240" w:lineRule="auto"/>
        <w:ind w:left="360"/>
        <w:jc w:val="both"/>
        <w:rPr>
          <w:rFonts w:cs="Arial"/>
          <w:kern w:val="2"/>
          <w:sz w:val="24"/>
          <w:szCs w:val="24"/>
          <w14:ligatures w14:val="standardContextual"/>
        </w:rPr>
      </w:pPr>
    </w:p>
    <w:p w14:paraId="74FDA0C3" w14:textId="77777777" w:rsidR="007F260E" w:rsidRPr="007F260E" w:rsidRDefault="007F260E" w:rsidP="007F260E">
      <w:pPr>
        <w:numPr>
          <w:ilvl w:val="1"/>
          <w:numId w:val="2"/>
        </w:numPr>
        <w:spacing w:after="0" w:line="240" w:lineRule="auto"/>
        <w:jc w:val="both"/>
        <w:rPr>
          <w:rFonts w:cs="Arial"/>
          <w:kern w:val="2"/>
          <w:sz w:val="24"/>
          <w:szCs w:val="24"/>
          <w14:ligatures w14:val="standardContextual"/>
        </w:rPr>
      </w:pPr>
      <w:r w:rsidRPr="007F260E">
        <w:rPr>
          <w:rFonts w:cs="Arial"/>
          <w:kern w:val="2"/>
          <w:sz w:val="24"/>
          <w:szCs w:val="24"/>
          <w14:ligatures w14:val="standardContextual"/>
        </w:rPr>
        <w:t xml:space="preserve">We are of the opinion that requesting payment in advance for services to be rendered in the future especially in the context of the services to be provided by ARRAVO appears onerous. </w:t>
      </w:r>
    </w:p>
    <w:p w14:paraId="410D3E71" w14:textId="77777777" w:rsidR="007F260E" w:rsidRPr="007F260E" w:rsidRDefault="007F260E" w:rsidP="007F260E">
      <w:pPr>
        <w:spacing w:after="0" w:line="240" w:lineRule="auto"/>
        <w:jc w:val="both"/>
        <w:rPr>
          <w:rFonts w:cs="Arial"/>
          <w:kern w:val="2"/>
          <w:sz w:val="24"/>
          <w:szCs w:val="24"/>
          <w14:ligatures w14:val="standardContextual"/>
        </w:rPr>
      </w:pPr>
    </w:p>
    <w:p w14:paraId="34215A94" w14:textId="77777777" w:rsidR="007F260E" w:rsidRPr="007F260E" w:rsidRDefault="007F260E" w:rsidP="007F260E">
      <w:pPr>
        <w:numPr>
          <w:ilvl w:val="1"/>
          <w:numId w:val="2"/>
        </w:numPr>
        <w:spacing w:after="0" w:line="240" w:lineRule="auto"/>
        <w:jc w:val="both"/>
        <w:rPr>
          <w:rFonts w:cs="Arial"/>
          <w:kern w:val="2"/>
          <w:sz w:val="24"/>
          <w:szCs w:val="24"/>
          <w:lang w:val="en-NG"/>
          <w14:ligatures w14:val="standardContextual"/>
        </w:rPr>
      </w:pPr>
      <w:r w:rsidRPr="007F260E">
        <w:rPr>
          <w:rFonts w:cs="Arial"/>
          <w:kern w:val="2"/>
          <w:sz w:val="24"/>
          <w:szCs w:val="24"/>
          <w14:ligatures w14:val="standardContextual"/>
        </w:rPr>
        <w:lastRenderedPageBreak/>
        <w:t>it would be more reasonable to say that the ARRAVO will invoice in advance for the “guaranteed monthly cost” as per Clause 7.0 or use a mechanism that contemplates an initial minimum deposit from which actual fees will be deducted from.</w:t>
      </w:r>
    </w:p>
    <w:p w14:paraId="7E9CBE52" w14:textId="77777777" w:rsidR="007F260E" w:rsidRPr="007F260E" w:rsidRDefault="007F260E" w:rsidP="007F260E">
      <w:pPr>
        <w:spacing w:after="0" w:line="240" w:lineRule="auto"/>
        <w:jc w:val="both"/>
        <w:rPr>
          <w:rFonts w:cs="Arial"/>
          <w:kern w:val="2"/>
          <w:sz w:val="24"/>
          <w:szCs w:val="24"/>
          <w14:ligatures w14:val="standardContextual"/>
        </w:rPr>
      </w:pPr>
    </w:p>
    <w:p w14:paraId="5E3E58D5" w14:textId="77777777" w:rsidR="007F260E" w:rsidRPr="007F260E" w:rsidRDefault="007F260E" w:rsidP="007F260E">
      <w:pPr>
        <w:numPr>
          <w:ilvl w:val="1"/>
          <w:numId w:val="2"/>
        </w:numPr>
        <w:spacing w:after="0" w:line="240" w:lineRule="auto"/>
        <w:jc w:val="both"/>
        <w:rPr>
          <w:rFonts w:cs="Arial"/>
          <w:kern w:val="2"/>
          <w:sz w:val="24"/>
          <w:szCs w:val="24"/>
          <w14:ligatures w14:val="standardContextual"/>
        </w:rPr>
      </w:pPr>
      <w:r w:rsidRPr="007F260E">
        <w:rPr>
          <w:rFonts w:cs="Arial"/>
          <w:kern w:val="2"/>
          <w:sz w:val="24"/>
          <w:szCs w:val="24"/>
          <w14:ligatures w14:val="standardContextual"/>
        </w:rPr>
        <w:t>On Clause 6.0 it is important that ARRAVO provides clarity on what qualifies as service availability percentage that are less than or equal to the values put forward for example what will qualify as service availability that is less than or equal to 95%? 90%? 85%? Etc.</w:t>
      </w:r>
    </w:p>
    <w:p w14:paraId="18E2C5C3" w14:textId="77777777" w:rsidR="007F260E" w:rsidRPr="007F260E" w:rsidRDefault="007F260E" w:rsidP="007F260E">
      <w:pPr>
        <w:spacing w:after="0" w:line="240" w:lineRule="auto"/>
        <w:jc w:val="both"/>
        <w:rPr>
          <w:rFonts w:cs="Arial"/>
          <w:kern w:val="2"/>
          <w:sz w:val="24"/>
          <w:szCs w:val="24"/>
          <w14:ligatures w14:val="standardContextual"/>
        </w:rPr>
      </w:pPr>
    </w:p>
    <w:p w14:paraId="4EC99046" w14:textId="77777777" w:rsidR="007F260E" w:rsidRPr="007F260E" w:rsidRDefault="007F260E" w:rsidP="007F260E">
      <w:pPr>
        <w:numPr>
          <w:ilvl w:val="1"/>
          <w:numId w:val="2"/>
        </w:numPr>
        <w:spacing w:after="0" w:line="240" w:lineRule="auto"/>
        <w:jc w:val="both"/>
        <w:rPr>
          <w:rFonts w:cs="Arial"/>
          <w:kern w:val="2"/>
          <w:sz w:val="24"/>
          <w:szCs w:val="24"/>
          <w14:ligatures w14:val="standardContextual"/>
        </w:rPr>
      </w:pPr>
      <w:r w:rsidRPr="007F260E">
        <w:rPr>
          <w:rFonts w:cs="Arial"/>
          <w:kern w:val="2"/>
          <w:sz w:val="24"/>
          <w:szCs w:val="24"/>
          <w14:ligatures w14:val="standardContextual"/>
        </w:rPr>
        <w:t xml:space="preserve">On Clause 7.3 which is more or less a future price review clause; it is important that ARRAVO provides some empirical basis/formula that will guide any future increase.     </w:t>
      </w:r>
    </w:p>
    <w:p w14:paraId="25B09D61" w14:textId="77777777" w:rsidR="007F260E" w:rsidRPr="007F260E" w:rsidRDefault="007F260E" w:rsidP="007F260E">
      <w:pPr>
        <w:spacing w:after="0" w:line="240" w:lineRule="auto"/>
        <w:jc w:val="both"/>
        <w:rPr>
          <w:rFonts w:cs="Arial"/>
          <w:kern w:val="2"/>
          <w:sz w:val="24"/>
          <w:szCs w:val="24"/>
          <w14:ligatures w14:val="standardContextual"/>
        </w:rPr>
      </w:pPr>
    </w:p>
    <w:p w14:paraId="039264D0" w14:textId="77777777" w:rsidR="007F260E" w:rsidRPr="007F260E" w:rsidRDefault="007F260E" w:rsidP="007F260E">
      <w:pPr>
        <w:numPr>
          <w:ilvl w:val="1"/>
          <w:numId w:val="2"/>
        </w:numPr>
        <w:spacing w:after="0" w:line="240" w:lineRule="auto"/>
        <w:jc w:val="both"/>
        <w:rPr>
          <w:rFonts w:cs="Arial"/>
          <w:kern w:val="2"/>
          <w:sz w:val="24"/>
          <w:szCs w:val="24"/>
          <w14:ligatures w14:val="standardContextual"/>
        </w:rPr>
      </w:pPr>
      <w:r w:rsidRPr="007F260E">
        <w:rPr>
          <w:rFonts w:cs="Arial"/>
          <w:kern w:val="2"/>
          <w:sz w:val="24"/>
          <w:szCs w:val="24"/>
          <w14:ligatures w14:val="standardContextual"/>
        </w:rPr>
        <w:t xml:space="preserve">On Clause 12. The arbitration clause should state that disputes will be referred to a sole arbitrator to be appointed by an institution whose arbitrator’s tariff is cost effective, and the decision of such arbitrator should be final and binding. The Rules of the arbitration should be the current lagos state arbitration law/rule in force. </w:t>
      </w:r>
    </w:p>
    <w:p w14:paraId="2232397C" w14:textId="77777777" w:rsidR="007F260E" w:rsidRPr="007F260E" w:rsidRDefault="007F260E" w:rsidP="007F260E">
      <w:pPr>
        <w:spacing w:after="0" w:line="240" w:lineRule="auto"/>
        <w:jc w:val="both"/>
        <w:rPr>
          <w:rFonts w:cs="Arial"/>
          <w:kern w:val="2"/>
          <w:sz w:val="24"/>
          <w:szCs w:val="24"/>
          <w14:ligatures w14:val="standardContextual"/>
        </w:rPr>
      </w:pPr>
    </w:p>
    <w:p w14:paraId="7BD40D2E" w14:textId="191C1191" w:rsidR="007F260E" w:rsidRPr="007F260E" w:rsidRDefault="007F260E" w:rsidP="007F260E">
      <w:pPr>
        <w:numPr>
          <w:ilvl w:val="1"/>
          <w:numId w:val="2"/>
        </w:numPr>
        <w:spacing w:after="0" w:line="240" w:lineRule="auto"/>
        <w:jc w:val="both"/>
        <w:rPr>
          <w:rFonts w:cs="Arial"/>
          <w:kern w:val="2"/>
          <w:sz w:val="24"/>
          <w:szCs w:val="24"/>
          <w14:ligatures w14:val="standardContextual"/>
        </w:rPr>
      </w:pPr>
      <w:r w:rsidRPr="007F260E">
        <w:rPr>
          <w:rFonts w:cs="Arial"/>
          <w:kern w:val="2"/>
          <w:sz w:val="24"/>
          <w:szCs w:val="24"/>
          <w14:ligatures w14:val="standardContextual"/>
        </w:rPr>
        <w:t xml:space="preserve">There should also be a provision that inserts a clear and objective mechanism in the agreement to determine the number and type of print produced by the customer for purposes of invoicing. For </w:t>
      </w:r>
      <w:r w:rsidR="00F36376" w:rsidRPr="007F260E">
        <w:rPr>
          <w:rFonts w:cs="Arial"/>
          <w:kern w:val="2"/>
          <w:sz w:val="24"/>
          <w:szCs w:val="24"/>
          <w14:ligatures w14:val="standardContextual"/>
        </w:rPr>
        <w:t>example,</w:t>
      </w:r>
      <w:r w:rsidRPr="007F260E">
        <w:rPr>
          <w:rFonts w:cs="Arial"/>
          <w:kern w:val="2"/>
          <w:sz w:val="24"/>
          <w:szCs w:val="24"/>
          <w14:ligatures w14:val="standardContextual"/>
        </w:rPr>
        <w:t xml:space="preserve"> are the equipment metered? When, and how will the meter reading take place. What type of assurances exist concerning the metering etc.   </w:t>
      </w:r>
    </w:p>
    <w:p w14:paraId="110A9453" w14:textId="77777777" w:rsidR="007F260E" w:rsidRPr="007F260E" w:rsidRDefault="007F260E" w:rsidP="007F260E">
      <w:pPr>
        <w:spacing w:after="0" w:line="240" w:lineRule="auto"/>
        <w:jc w:val="both"/>
        <w:rPr>
          <w:rFonts w:cs="Arial"/>
          <w:kern w:val="2"/>
          <w:sz w:val="24"/>
          <w:szCs w:val="24"/>
          <w14:ligatures w14:val="standardContextual"/>
        </w:rPr>
      </w:pPr>
    </w:p>
    <w:p w14:paraId="46B453F7" w14:textId="77777777" w:rsidR="00140779" w:rsidRPr="00026084" w:rsidRDefault="00140779" w:rsidP="00026084">
      <w:pPr>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24"/>
      </w:tblGrid>
      <w:tr w:rsidR="00140779" w:rsidRPr="00026084" w14:paraId="4A6B10BD" w14:textId="77777777" w:rsidTr="00A80681">
        <w:tc>
          <w:tcPr>
            <w:tcW w:w="4788" w:type="dxa"/>
          </w:tcPr>
          <w:p w14:paraId="0F05F80F" w14:textId="77777777" w:rsidR="00140779" w:rsidRPr="00026084" w:rsidRDefault="00140779" w:rsidP="00026084">
            <w:pPr>
              <w:jc w:val="both"/>
              <w:rPr>
                <w:b/>
                <w:sz w:val="24"/>
                <w:szCs w:val="24"/>
              </w:rPr>
            </w:pPr>
            <w:r w:rsidRPr="00026084">
              <w:rPr>
                <w:b/>
                <w:sz w:val="24"/>
                <w:szCs w:val="24"/>
              </w:rPr>
              <w:t>AHERHE AKPOJARO.</w:t>
            </w:r>
          </w:p>
          <w:p w14:paraId="730A1C4E" w14:textId="77777777" w:rsidR="00140779" w:rsidRPr="00026084" w:rsidRDefault="00140779" w:rsidP="00026084">
            <w:pPr>
              <w:jc w:val="both"/>
              <w:rPr>
                <w:sz w:val="24"/>
                <w:szCs w:val="24"/>
              </w:rPr>
            </w:pPr>
          </w:p>
        </w:tc>
        <w:tc>
          <w:tcPr>
            <w:tcW w:w="4788" w:type="dxa"/>
          </w:tcPr>
          <w:p w14:paraId="65ECD9C4" w14:textId="5DC7866F" w:rsidR="00140779" w:rsidRPr="00026084" w:rsidRDefault="00F15EE8" w:rsidP="00026084">
            <w:pPr>
              <w:jc w:val="both"/>
              <w:rPr>
                <w:b/>
                <w:sz w:val="24"/>
                <w:szCs w:val="24"/>
              </w:rPr>
            </w:pPr>
            <w:r>
              <w:rPr>
                <w:b/>
                <w:sz w:val="24"/>
                <w:szCs w:val="24"/>
              </w:rPr>
              <w:t>UGOCHUKWU ONYINYECHI.</w:t>
            </w:r>
          </w:p>
        </w:tc>
      </w:tr>
    </w:tbl>
    <w:p w14:paraId="005C9694" w14:textId="77777777" w:rsidR="00EE21EA" w:rsidRPr="00026084" w:rsidRDefault="00EE21EA" w:rsidP="00026084">
      <w:pPr>
        <w:pStyle w:val="NoSpacing"/>
        <w:jc w:val="both"/>
        <w:rPr>
          <w:sz w:val="24"/>
          <w:szCs w:val="24"/>
        </w:rPr>
      </w:pPr>
    </w:p>
    <w:sectPr w:rsidR="00EE21EA" w:rsidRPr="00026084" w:rsidSect="003A728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7DF6F" w14:textId="77777777" w:rsidR="00C24883" w:rsidRDefault="00C24883" w:rsidP="00D9649E">
      <w:pPr>
        <w:spacing w:after="0" w:line="240" w:lineRule="auto"/>
      </w:pPr>
      <w:r>
        <w:separator/>
      </w:r>
    </w:p>
  </w:endnote>
  <w:endnote w:type="continuationSeparator" w:id="0">
    <w:p w14:paraId="349ED761" w14:textId="77777777" w:rsidR="00C24883" w:rsidRDefault="00C24883" w:rsidP="00D96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9611C" w14:textId="77777777" w:rsidR="00C24883" w:rsidRDefault="00C24883" w:rsidP="00D9649E">
      <w:pPr>
        <w:spacing w:after="0" w:line="240" w:lineRule="auto"/>
      </w:pPr>
      <w:r>
        <w:separator/>
      </w:r>
    </w:p>
  </w:footnote>
  <w:footnote w:type="continuationSeparator" w:id="0">
    <w:p w14:paraId="65A38047" w14:textId="77777777" w:rsidR="00C24883" w:rsidRDefault="00C24883" w:rsidP="00D96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1689480"/>
      <w:docPartObj>
        <w:docPartGallery w:val="Page Numbers (Top of Page)"/>
        <w:docPartUnique/>
      </w:docPartObj>
    </w:sdtPr>
    <w:sdtEndPr>
      <w:rPr>
        <w:noProof/>
      </w:rPr>
    </w:sdtEndPr>
    <w:sdtContent>
      <w:p w14:paraId="34805723" w14:textId="00E65108" w:rsidR="002719B5" w:rsidRDefault="002719B5">
        <w:pPr>
          <w:pStyle w:val="Header"/>
          <w:jc w:val="right"/>
        </w:pPr>
        <w:r>
          <w:fldChar w:fldCharType="begin"/>
        </w:r>
        <w:r>
          <w:instrText xml:space="preserve"> PAGE   \* MERGEFORMAT </w:instrText>
        </w:r>
        <w:r>
          <w:fldChar w:fldCharType="separate"/>
        </w:r>
        <w:r>
          <w:rPr>
            <w:noProof/>
          </w:rPr>
          <w:t>2</w:t>
        </w:r>
        <w:r>
          <w:rPr>
            <w:noProof/>
          </w:rPr>
          <w:fldChar w:fldCharType="end"/>
        </w:r>
      </w:p>
    </w:sdtContent>
  </w:sdt>
  <w:tbl>
    <w:tblPr>
      <w:tblW w:w="0" w:type="auto"/>
      <w:tblInd w:w="835" w:type="dxa"/>
      <w:tblCellMar>
        <w:left w:w="187" w:type="dxa"/>
        <w:right w:w="187" w:type="dxa"/>
      </w:tblCellMar>
      <w:tblLook w:val="0000" w:firstRow="0" w:lastRow="0" w:firstColumn="0" w:lastColumn="0" w:noHBand="0" w:noVBand="0"/>
    </w:tblPr>
    <w:tblGrid>
      <w:gridCol w:w="4590"/>
      <w:gridCol w:w="3601"/>
    </w:tblGrid>
    <w:tr w:rsidR="001E0EAA" w:rsidRPr="00CD6398" w14:paraId="7D0CD504" w14:textId="77777777" w:rsidTr="0035352F">
      <w:trPr>
        <w:trHeight w:val="720"/>
      </w:trPr>
      <w:tc>
        <w:tcPr>
          <w:tcW w:w="5040" w:type="dxa"/>
          <w:tcMar>
            <w:left w:w="0" w:type="dxa"/>
            <w:right w:w="0" w:type="dxa"/>
          </w:tcMar>
        </w:tcPr>
        <w:p w14:paraId="2D6C7906" w14:textId="77777777" w:rsidR="001E0EAA" w:rsidRPr="00CD6398" w:rsidRDefault="001E0EAA" w:rsidP="001E0EAA">
          <w:pPr>
            <w:pStyle w:val="ReturnAddress"/>
            <w:rPr>
              <w:sz w:val="15"/>
              <w:szCs w:val="15"/>
            </w:rPr>
          </w:pPr>
        </w:p>
      </w:tc>
      <w:tc>
        <w:tcPr>
          <w:tcW w:w="3845" w:type="dxa"/>
          <w:shd w:val="solid" w:color="auto" w:fill="auto"/>
          <w:vAlign w:val="center"/>
        </w:tcPr>
        <w:p w14:paraId="356BA104" w14:textId="77777777" w:rsidR="001E0EAA" w:rsidRPr="00CD6398" w:rsidRDefault="001E0EAA" w:rsidP="001E0EAA">
          <w:pPr>
            <w:pStyle w:val="CompanyName"/>
            <w:rPr>
              <w:sz w:val="29"/>
              <w:szCs w:val="29"/>
            </w:rPr>
          </w:pPr>
          <w:r w:rsidRPr="00CD6398">
            <w:rPr>
              <w:sz w:val="29"/>
              <w:szCs w:val="29"/>
            </w:rPr>
            <w:t>G.M. IBRU &amp; CO.</w:t>
          </w:r>
        </w:p>
      </w:tc>
    </w:tr>
  </w:tbl>
  <w:p w14:paraId="49C02567" w14:textId="641FA518" w:rsidR="00D9649E" w:rsidRDefault="00D96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B364D"/>
    <w:multiLevelType w:val="hybridMultilevel"/>
    <w:tmpl w:val="0A4452A6"/>
    <w:lvl w:ilvl="0" w:tplc="76B8F0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BB573B"/>
    <w:multiLevelType w:val="multilevel"/>
    <w:tmpl w:val="72CECD7E"/>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064787">
    <w:abstractNumId w:val="0"/>
  </w:num>
  <w:num w:numId="2" w16cid:durableId="1317420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1EA"/>
    <w:rsid w:val="00026084"/>
    <w:rsid w:val="0002653D"/>
    <w:rsid w:val="000622BF"/>
    <w:rsid w:val="000A5795"/>
    <w:rsid w:val="00112F9C"/>
    <w:rsid w:val="001167D8"/>
    <w:rsid w:val="00140779"/>
    <w:rsid w:val="001E0EAA"/>
    <w:rsid w:val="0020109D"/>
    <w:rsid w:val="002719B5"/>
    <w:rsid w:val="00377943"/>
    <w:rsid w:val="003A7280"/>
    <w:rsid w:val="003E673B"/>
    <w:rsid w:val="00441211"/>
    <w:rsid w:val="0048790A"/>
    <w:rsid w:val="004B512D"/>
    <w:rsid w:val="00547290"/>
    <w:rsid w:val="00571166"/>
    <w:rsid w:val="005D5D4A"/>
    <w:rsid w:val="005E1F53"/>
    <w:rsid w:val="00647F12"/>
    <w:rsid w:val="00725A38"/>
    <w:rsid w:val="007365F5"/>
    <w:rsid w:val="0075259C"/>
    <w:rsid w:val="007F260E"/>
    <w:rsid w:val="00875DC2"/>
    <w:rsid w:val="008E7D75"/>
    <w:rsid w:val="009337AC"/>
    <w:rsid w:val="009E7FC8"/>
    <w:rsid w:val="00A80681"/>
    <w:rsid w:val="00AA7F4D"/>
    <w:rsid w:val="00B161FA"/>
    <w:rsid w:val="00BA7EDF"/>
    <w:rsid w:val="00C24883"/>
    <w:rsid w:val="00C6024B"/>
    <w:rsid w:val="00C7479A"/>
    <w:rsid w:val="00D9649E"/>
    <w:rsid w:val="00E0215E"/>
    <w:rsid w:val="00E22C9E"/>
    <w:rsid w:val="00E67379"/>
    <w:rsid w:val="00EA10BC"/>
    <w:rsid w:val="00EE21EA"/>
    <w:rsid w:val="00EE45D3"/>
    <w:rsid w:val="00F15EE8"/>
    <w:rsid w:val="00F36376"/>
    <w:rsid w:val="00F404A8"/>
    <w:rsid w:val="00F70019"/>
    <w:rsid w:val="00F73145"/>
    <w:rsid w:val="00FA680D"/>
    <w:rsid w:val="00FC6A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4:docId w14:val="20A03474"/>
  <w15:docId w15:val="{204E864C-95A2-40D9-8E8E-A7F6425E2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79"/>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E21EA"/>
    <w:pPr>
      <w:spacing w:after="0" w:line="240" w:lineRule="auto"/>
    </w:pPr>
  </w:style>
  <w:style w:type="table" w:styleId="TableGrid">
    <w:name w:val="Table Grid"/>
    <w:basedOn w:val="TableNormal"/>
    <w:uiPriority w:val="59"/>
    <w:rsid w:val="00140779"/>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64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49E"/>
    <w:rPr>
      <w:rFonts w:ascii="Calibri" w:eastAsia="Calibri" w:hAnsi="Calibri" w:cs="Times New Roman"/>
      <w:lang w:val="en-US"/>
    </w:rPr>
  </w:style>
  <w:style w:type="paragraph" w:styleId="Footer">
    <w:name w:val="footer"/>
    <w:basedOn w:val="Normal"/>
    <w:link w:val="FooterChar"/>
    <w:uiPriority w:val="99"/>
    <w:unhideWhenUsed/>
    <w:rsid w:val="00D964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49E"/>
    <w:rPr>
      <w:rFonts w:ascii="Calibri" w:eastAsia="Calibri" w:hAnsi="Calibri" w:cs="Times New Roman"/>
      <w:lang w:val="en-US"/>
    </w:rPr>
  </w:style>
  <w:style w:type="character" w:styleId="FootnoteReference">
    <w:name w:val="footnote reference"/>
    <w:basedOn w:val="DefaultParagraphFont"/>
    <w:uiPriority w:val="99"/>
    <w:semiHidden/>
    <w:unhideWhenUsed/>
    <w:rsid w:val="00026084"/>
    <w:rPr>
      <w:vertAlign w:val="superscript"/>
    </w:rPr>
  </w:style>
  <w:style w:type="character" w:styleId="Hyperlink">
    <w:name w:val="Hyperlink"/>
    <w:basedOn w:val="DefaultParagraphFont"/>
    <w:uiPriority w:val="99"/>
    <w:unhideWhenUsed/>
    <w:rsid w:val="00026084"/>
    <w:rPr>
      <w:color w:val="0000FF" w:themeColor="hyperlink"/>
      <w:u w:val="single"/>
    </w:rPr>
  </w:style>
  <w:style w:type="character" w:styleId="UnresolvedMention">
    <w:name w:val="Unresolved Mention"/>
    <w:basedOn w:val="DefaultParagraphFont"/>
    <w:uiPriority w:val="99"/>
    <w:semiHidden/>
    <w:unhideWhenUsed/>
    <w:rsid w:val="00026084"/>
    <w:rPr>
      <w:color w:val="605E5C"/>
      <w:shd w:val="clear" w:color="auto" w:fill="E1DFDD"/>
    </w:rPr>
  </w:style>
  <w:style w:type="paragraph" w:customStyle="1" w:styleId="CompanyName">
    <w:name w:val="Company Name"/>
    <w:basedOn w:val="Normal"/>
    <w:rsid w:val="001E0EAA"/>
    <w:pPr>
      <w:keepLines/>
      <w:shd w:val="solid" w:color="auto" w:fill="auto"/>
      <w:spacing w:after="0" w:line="320" w:lineRule="exact"/>
    </w:pPr>
    <w:rPr>
      <w:rFonts w:ascii="Arial Black" w:eastAsia="Times New Roman" w:hAnsi="Arial Black"/>
      <w:color w:val="FFFFFF"/>
      <w:spacing w:val="-15"/>
      <w:sz w:val="32"/>
      <w:szCs w:val="20"/>
    </w:rPr>
  </w:style>
  <w:style w:type="paragraph" w:customStyle="1" w:styleId="ReturnAddress">
    <w:name w:val="Return Address"/>
    <w:basedOn w:val="Normal"/>
    <w:rsid w:val="001E0EAA"/>
    <w:pPr>
      <w:keepLines/>
      <w:spacing w:after="0" w:line="200" w:lineRule="atLeast"/>
    </w:pPr>
    <w:rPr>
      <w:rFonts w:ascii="Arial" w:eastAsia="Times New Roman" w:hAnsi="Arial"/>
      <w:spacing w:val="-2"/>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Aherhe Akpojaro</dc:creator>
  <cp:keywords/>
  <dc:description/>
  <cp:lastModifiedBy>aherhe akpojaro</cp:lastModifiedBy>
  <cp:revision>3</cp:revision>
  <cp:lastPrinted>2023-07-18T17:24:00Z</cp:lastPrinted>
  <dcterms:created xsi:type="dcterms:W3CDTF">2023-08-25T14:04:00Z</dcterms:created>
  <dcterms:modified xsi:type="dcterms:W3CDTF">2023-08-25T14:05:00Z</dcterms:modified>
</cp:coreProperties>
</file>