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BA8AB" w14:textId="5010D012" w:rsidR="00EE57F5" w:rsidRPr="00330629" w:rsidRDefault="0074095B" w:rsidP="0074095B">
      <w:pPr>
        <w:jc w:val="center"/>
        <w:rPr>
          <w:b/>
          <w:bCs/>
          <w:sz w:val="24"/>
          <w:szCs w:val="24"/>
          <w:u w:val="single"/>
        </w:rPr>
      </w:pPr>
      <w:r w:rsidRPr="00330629">
        <w:rPr>
          <w:b/>
          <w:bCs/>
          <w:sz w:val="24"/>
          <w:szCs w:val="24"/>
          <w:u w:val="single"/>
        </w:rPr>
        <w:t xml:space="preserve">Whether </w:t>
      </w:r>
      <w:r w:rsidR="00330629" w:rsidRPr="00330629">
        <w:rPr>
          <w:b/>
          <w:bCs/>
          <w:sz w:val="24"/>
          <w:szCs w:val="24"/>
          <w:u w:val="single"/>
        </w:rPr>
        <w:t xml:space="preserve">an </w:t>
      </w:r>
      <w:r w:rsidRPr="00330629">
        <w:rPr>
          <w:b/>
          <w:bCs/>
          <w:sz w:val="24"/>
          <w:szCs w:val="24"/>
          <w:u w:val="single"/>
        </w:rPr>
        <w:t xml:space="preserve">amended </w:t>
      </w:r>
      <w:r w:rsidR="00330629" w:rsidRPr="00330629">
        <w:rPr>
          <w:b/>
          <w:bCs/>
          <w:sz w:val="24"/>
          <w:szCs w:val="24"/>
          <w:u w:val="single"/>
        </w:rPr>
        <w:t>defence</w:t>
      </w:r>
      <w:r w:rsidRPr="00330629">
        <w:rPr>
          <w:b/>
          <w:bCs/>
          <w:sz w:val="24"/>
          <w:szCs w:val="24"/>
          <w:u w:val="single"/>
        </w:rPr>
        <w:t xml:space="preserve"> must be </w:t>
      </w:r>
      <w:r w:rsidR="00330629" w:rsidRPr="00330629">
        <w:rPr>
          <w:b/>
          <w:bCs/>
          <w:sz w:val="24"/>
          <w:szCs w:val="24"/>
          <w:u w:val="single"/>
        </w:rPr>
        <w:t>filed</w:t>
      </w:r>
      <w:r w:rsidRPr="00330629">
        <w:rPr>
          <w:b/>
          <w:bCs/>
          <w:sz w:val="24"/>
          <w:szCs w:val="24"/>
          <w:u w:val="single"/>
        </w:rPr>
        <w:t xml:space="preserve"> where there is an amended writ.</w:t>
      </w:r>
    </w:p>
    <w:p w14:paraId="50B9F9FA" w14:textId="34F08B0D" w:rsidR="00E26593" w:rsidRPr="00330629" w:rsidRDefault="00E26593" w:rsidP="00E26593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30629">
        <w:rPr>
          <w:sz w:val="24"/>
          <w:szCs w:val="24"/>
        </w:rPr>
        <w:t>Firstly, before an amended writ must have been made, a proceeding must have commenced. A pleading helps to define</w:t>
      </w:r>
      <w:r w:rsidR="00C61298" w:rsidRPr="00330629">
        <w:rPr>
          <w:sz w:val="24"/>
          <w:szCs w:val="24"/>
        </w:rPr>
        <w:t xml:space="preserve"> or limit with clarity and certainty the</w:t>
      </w:r>
      <w:r w:rsidRPr="00330629">
        <w:rPr>
          <w:sz w:val="24"/>
          <w:szCs w:val="24"/>
        </w:rPr>
        <w:t xml:space="preserve"> real matters</w:t>
      </w:r>
      <w:r w:rsidR="00C61298" w:rsidRPr="00330629">
        <w:rPr>
          <w:sz w:val="24"/>
          <w:szCs w:val="24"/>
        </w:rPr>
        <w:t xml:space="preserve"> and issues in controversy between the parties and to give them notice of the case to be met in court to enable them </w:t>
      </w:r>
      <w:r w:rsidR="00330629" w:rsidRPr="00330629">
        <w:rPr>
          <w:sz w:val="24"/>
          <w:szCs w:val="24"/>
        </w:rPr>
        <w:t xml:space="preserve">to </w:t>
      </w:r>
      <w:r w:rsidR="00C61298" w:rsidRPr="00330629">
        <w:rPr>
          <w:sz w:val="24"/>
          <w:szCs w:val="24"/>
        </w:rPr>
        <w:t xml:space="preserve">prepare the case </w:t>
      </w:r>
      <w:r w:rsidR="00330629" w:rsidRPr="00330629">
        <w:rPr>
          <w:sz w:val="24"/>
          <w:szCs w:val="24"/>
        </w:rPr>
        <w:t>beforehand</w:t>
      </w:r>
      <w:r w:rsidR="00C61298" w:rsidRPr="00330629">
        <w:rPr>
          <w:sz w:val="24"/>
          <w:szCs w:val="24"/>
        </w:rPr>
        <w:t xml:space="preserve"> in order not to be taken by surprise. In addition, pleading </w:t>
      </w:r>
      <w:r w:rsidR="00330629" w:rsidRPr="00330629">
        <w:rPr>
          <w:sz w:val="24"/>
          <w:szCs w:val="24"/>
        </w:rPr>
        <w:t>enables</w:t>
      </w:r>
      <w:r w:rsidR="00C61298" w:rsidRPr="00330629">
        <w:rPr>
          <w:sz w:val="24"/>
          <w:szCs w:val="24"/>
        </w:rPr>
        <w:t xml:space="preserve"> the court to know the issues joined by the parties in the suit, which issues from the basic and limits of the action</w:t>
      </w:r>
      <w:r w:rsidR="00EF495B" w:rsidRPr="00330629">
        <w:rPr>
          <w:rStyle w:val="FootnoteReference"/>
          <w:sz w:val="24"/>
          <w:szCs w:val="24"/>
        </w:rPr>
        <w:footnoteReference w:id="1"/>
      </w:r>
      <w:r w:rsidR="00C61298" w:rsidRPr="00330629">
        <w:rPr>
          <w:sz w:val="24"/>
          <w:szCs w:val="24"/>
        </w:rPr>
        <w:t>.</w:t>
      </w:r>
      <w:r w:rsidR="00244A8E" w:rsidRPr="00330629">
        <w:rPr>
          <w:rFonts w:ascii="Helvetica" w:hAnsi="Helvetica"/>
          <w:color w:val="666666"/>
          <w:sz w:val="24"/>
          <w:szCs w:val="24"/>
          <w:shd w:val="clear" w:color="auto" w:fill="FFFFFF"/>
        </w:rPr>
        <w:t xml:space="preserve"> </w:t>
      </w:r>
      <w:r w:rsidR="00244A8E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 pleading is also given to any one of the formal written statements of accusation or </w:t>
      </w:r>
      <w:r w:rsidR="00330629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defence</w:t>
      </w:r>
      <w:r w:rsidR="00244A8E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presented by the parties alternately in an action at law; the aggregate of such statements filed in any one cause </w:t>
      </w:r>
      <w:r w:rsidR="00330629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is</w:t>
      </w:r>
      <w:r w:rsidR="00244A8E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termed “the pleadings.</w:t>
      </w:r>
      <w:r w:rsidR="00936104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Proceedings are commenced by preparing and filling any of the following for </w:t>
      </w:r>
      <w:r w:rsidR="00330629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="00152093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originating</w:t>
      </w:r>
      <w:r w:rsidR="00936104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process along with </w:t>
      </w:r>
      <w:r w:rsidR="00330629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="00936104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relevant </w:t>
      </w:r>
      <w:r w:rsidR="00152093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accompanied </w:t>
      </w:r>
      <w:r w:rsidR="00473C7B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document; a wri</w:t>
      </w:r>
      <w:r w:rsidR="00152093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 of summon</w:t>
      </w:r>
      <w:r w:rsidR="00EF495B" w:rsidRPr="00330629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footnoteReference w:id="2"/>
      </w:r>
      <w:r w:rsidR="00EF495B"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1531C96E" w14:textId="4224DE27" w:rsidR="00EF495B" w:rsidRPr="00330629" w:rsidRDefault="00EF495B" w:rsidP="00E2659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 The nature and purpose of pleadings as stated above are well captured in the Supreme Court cases of Buhari v. Obasanjo [2005] All FWLR (Pt. 273) 1 at 129 – 130 per </w:t>
      </w:r>
      <w:proofErr w:type="spellStart"/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Belgore</w:t>
      </w:r>
      <w:proofErr w:type="spellEnd"/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J.S.C. and Eke v. </w:t>
      </w:r>
      <w:proofErr w:type="spellStart"/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Okwaranyia</w:t>
      </w:r>
      <w:proofErr w:type="spellEnd"/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[2001] FWLR (Pt. 51) 1974 at 1994 to 1995 per </w:t>
      </w:r>
      <w:proofErr w:type="spellStart"/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Uwaifo</w:t>
      </w:r>
      <w:proofErr w:type="spellEnd"/>
      <w:r w:rsidRPr="0033062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J.S.C</w:t>
      </w:r>
    </w:p>
    <w:p w14:paraId="1FA4D097" w14:textId="0780C9A2" w:rsidR="0074095B" w:rsidRPr="00330629" w:rsidRDefault="00330629" w:rsidP="0074095B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74095B" w:rsidRPr="00330629">
        <w:rPr>
          <w:sz w:val="24"/>
          <w:szCs w:val="24"/>
        </w:rPr>
        <w:t>Writ of summon is a</w:t>
      </w:r>
      <w:r w:rsidR="00E26593" w:rsidRPr="00330629">
        <w:rPr>
          <w:sz w:val="24"/>
          <w:szCs w:val="24"/>
        </w:rPr>
        <w:t xml:space="preserve"> </w:t>
      </w:r>
      <w:r w:rsidR="0074095B" w:rsidRPr="00330629">
        <w:rPr>
          <w:sz w:val="24"/>
          <w:szCs w:val="24"/>
        </w:rPr>
        <w:t xml:space="preserve">court document </w:t>
      </w:r>
      <w:r w:rsidR="00E26593" w:rsidRPr="00330629">
        <w:rPr>
          <w:sz w:val="24"/>
          <w:szCs w:val="24"/>
        </w:rPr>
        <w:t xml:space="preserve">that </w:t>
      </w:r>
      <w:r>
        <w:rPr>
          <w:sz w:val="24"/>
          <w:szCs w:val="24"/>
        </w:rPr>
        <w:t>commences</w:t>
      </w:r>
      <w:r w:rsidR="00E26593" w:rsidRPr="00330629">
        <w:rPr>
          <w:sz w:val="24"/>
          <w:szCs w:val="24"/>
        </w:rPr>
        <w:t xml:space="preserve"> legal </w:t>
      </w:r>
      <w:r>
        <w:rPr>
          <w:sz w:val="24"/>
          <w:szCs w:val="24"/>
        </w:rPr>
        <w:t>proceedings</w:t>
      </w:r>
      <w:r w:rsidR="00E26593" w:rsidRPr="00330629">
        <w:rPr>
          <w:sz w:val="24"/>
          <w:szCs w:val="24"/>
        </w:rPr>
        <w:t xml:space="preserve"> and informs the defendant that the plaintiff has started civil </w:t>
      </w:r>
      <w:r>
        <w:rPr>
          <w:sz w:val="24"/>
          <w:szCs w:val="24"/>
        </w:rPr>
        <w:t>proceedings</w:t>
      </w:r>
      <w:r w:rsidR="00E26593" w:rsidRPr="00330629">
        <w:rPr>
          <w:sz w:val="24"/>
          <w:szCs w:val="24"/>
        </w:rPr>
        <w:t xml:space="preserve"> against them</w:t>
      </w:r>
      <w:r w:rsidR="00EF495B" w:rsidRPr="00330629">
        <w:rPr>
          <w:sz w:val="24"/>
          <w:szCs w:val="24"/>
        </w:rPr>
        <w:t>.</w:t>
      </w:r>
    </w:p>
    <w:p w14:paraId="211F575C" w14:textId="35A6E197" w:rsidR="00EF495B" w:rsidRPr="00330629" w:rsidRDefault="00EF495B" w:rsidP="00EF495B">
      <w:pPr>
        <w:rPr>
          <w:sz w:val="24"/>
          <w:szCs w:val="24"/>
        </w:rPr>
      </w:pPr>
      <w:r w:rsidRPr="00330629">
        <w:rPr>
          <w:sz w:val="24"/>
          <w:szCs w:val="24"/>
        </w:rPr>
        <w:t xml:space="preserve">In Nigerian law, when there is an amended writ, it is generally advisable to file amended </w:t>
      </w:r>
      <w:r w:rsidR="00330629">
        <w:rPr>
          <w:sz w:val="24"/>
          <w:szCs w:val="24"/>
        </w:rPr>
        <w:t>defences</w:t>
      </w:r>
      <w:r w:rsidRPr="00330629">
        <w:rPr>
          <w:sz w:val="24"/>
          <w:szCs w:val="24"/>
        </w:rPr>
        <w:t xml:space="preserve"> if the changes in the amended writ warrant such amendments to the </w:t>
      </w:r>
      <w:r w:rsidR="00330629">
        <w:rPr>
          <w:sz w:val="24"/>
          <w:szCs w:val="24"/>
        </w:rPr>
        <w:t>defences</w:t>
      </w:r>
      <w:r w:rsidRPr="00330629">
        <w:rPr>
          <w:sz w:val="24"/>
          <w:szCs w:val="24"/>
        </w:rPr>
        <w:t>. This is to ensure that the pleadings in the case are consistent and relevant to the issues raised in the amended writ.</w:t>
      </w:r>
    </w:p>
    <w:p w14:paraId="64EDA4B4" w14:textId="11D1C5CA" w:rsidR="00EF495B" w:rsidRPr="00330629" w:rsidRDefault="00EF495B" w:rsidP="00EF495B">
      <w:pPr>
        <w:rPr>
          <w:sz w:val="24"/>
          <w:szCs w:val="24"/>
        </w:rPr>
      </w:pPr>
      <w:r w:rsidRPr="00330629">
        <w:rPr>
          <w:sz w:val="24"/>
          <w:szCs w:val="24"/>
        </w:rPr>
        <w:t xml:space="preserve">The exact procedure and requirements for filing amended </w:t>
      </w:r>
      <w:r w:rsidR="00330629">
        <w:rPr>
          <w:sz w:val="24"/>
          <w:szCs w:val="24"/>
        </w:rPr>
        <w:t>defences</w:t>
      </w:r>
      <w:r w:rsidRPr="00330629">
        <w:rPr>
          <w:sz w:val="24"/>
          <w:szCs w:val="24"/>
        </w:rPr>
        <w:t xml:space="preserve"> may vary depending on the specific court rules and the nature of the case. However, it is a common practice in legal proceedings to amend pleadings when the facts or circumstances of a case change or become clearer. Failure to file amended </w:t>
      </w:r>
      <w:r w:rsidR="00330629">
        <w:rPr>
          <w:sz w:val="24"/>
          <w:szCs w:val="24"/>
        </w:rPr>
        <w:t>defences</w:t>
      </w:r>
      <w:r w:rsidR="004F28AD" w:rsidRPr="00330629">
        <w:rPr>
          <w:sz w:val="24"/>
          <w:szCs w:val="24"/>
        </w:rPr>
        <w:t>,</w:t>
      </w:r>
      <w:r w:rsidRPr="00330629">
        <w:rPr>
          <w:sz w:val="24"/>
          <w:szCs w:val="24"/>
        </w:rPr>
        <w:t xml:space="preserve"> when </w:t>
      </w:r>
      <w:r w:rsidR="004F28AD" w:rsidRPr="00330629">
        <w:rPr>
          <w:sz w:val="24"/>
          <w:szCs w:val="24"/>
        </w:rPr>
        <w:t>necessary,</w:t>
      </w:r>
      <w:r w:rsidRPr="00330629">
        <w:rPr>
          <w:sz w:val="24"/>
          <w:szCs w:val="24"/>
        </w:rPr>
        <w:t xml:space="preserve"> may result in issues of inconsistency or irrelevance in the case, which could potentially harm a party's position.</w:t>
      </w:r>
    </w:p>
    <w:p w14:paraId="4C838217" w14:textId="77777777" w:rsidR="004F28AD" w:rsidRPr="00330629" w:rsidRDefault="004F28AD" w:rsidP="00EF495B">
      <w:pPr>
        <w:rPr>
          <w:sz w:val="24"/>
          <w:szCs w:val="24"/>
        </w:rPr>
      </w:pPr>
    </w:p>
    <w:p w14:paraId="121F26D7" w14:textId="5EA219DF" w:rsidR="00E72E5D" w:rsidRPr="00330629" w:rsidRDefault="00E72E5D" w:rsidP="00E72E5D">
      <w:pPr>
        <w:jc w:val="center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330629">
        <w:rPr>
          <w:b/>
          <w:bCs/>
          <w:sz w:val="24"/>
          <w:szCs w:val="24"/>
        </w:rPr>
        <w:t>W</w:t>
      </w:r>
      <w:r w:rsidR="004F28AD" w:rsidRPr="00330629">
        <w:rPr>
          <w:b/>
          <w:bCs/>
          <w:sz w:val="24"/>
          <w:szCs w:val="24"/>
        </w:rPr>
        <w:t>hat is the consequence of not filing an amended Defen</w:t>
      </w:r>
      <w:r w:rsidR="00330629" w:rsidRPr="00330629">
        <w:rPr>
          <w:b/>
          <w:bCs/>
          <w:sz w:val="24"/>
          <w:szCs w:val="24"/>
        </w:rPr>
        <w:t>c</w:t>
      </w:r>
      <w:r w:rsidR="004F28AD" w:rsidRPr="00330629">
        <w:rPr>
          <w:b/>
          <w:bCs/>
          <w:sz w:val="24"/>
          <w:szCs w:val="24"/>
        </w:rPr>
        <w:t>e in answer to an amended writ</w:t>
      </w:r>
      <w:r w:rsidR="00330629" w:rsidRPr="00330629">
        <w:rPr>
          <w:b/>
          <w:bCs/>
          <w:sz w:val="24"/>
          <w:szCs w:val="24"/>
        </w:rPr>
        <w:t>?</w:t>
      </w:r>
    </w:p>
    <w:p w14:paraId="741061C7" w14:textId="7E6C3CB6" w:rsidR="00E72E5D" w:rsidRPr="00330629" w:rsidRDefault="00E72E5D" w:rsidP="00E72E5D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330629">
        <w:rPr>
          <w:sz w:val="24"/>
          <w:szCs w:val="24"/>
        </w:rPr>
        <w:t xml:space="preserve"> The consequences of not filing an amended </w:t>
      </w:r>
      <w:r w:rsidR="00330629" w:rsidRPr="00330629">
        <w:rPr>
          <w:sz w:val="24"/>
          <w:szCs w:val="24"/>
        </w:rPr>
        <w:t>defence</w:t>
      </w:r>
      <w:r w:rsidRPr="00330629">
        <w:rPr>
          <w:sz w:val="24"/>
          <w:szCs w:val="24"/>
        </w:rPr>
        <w:t xml:space="preserve"> in response to an amended writ can vary depending on the legal jurisdiction and the specific circumstances of the case. However, in many legal systems, failing to file an amended </w:t>
      </w:r>
      <w:r w:rsidR="00330629" w:rsidRPr="00330629">
        <w:rPr>
          <w:sz w:val="24"/>
          <w:szCs w:val="24"/>
        </w:rPr>
        <w:t>defence</w:t>
      </w:r>
      <w:r w:rsidRPr="00330629">
        <w:rPr>
          <w:sz w:val="24"/>
          <w:szCs w:val="24"/>
        </w:rPr>
        <w:t xml:space="preserve"> in response to an amended writ can have several potential consequences:</w:t>
      </w:r>
    </w:p>
    <w:p w14:paraId="6D55A53B" w14:textId="533FA65F" w:rsidR="00E72E5D" w:rsidRPr="00330629" w:rsidRDefault="00E72E5D" w:rsidP="00E72E5D">
      <w:pPr>
        <w:rPr>
          <w:sz w:val="24"/>
          <w:szCs w:val="24"/>
        </w:rPr>
      </w:pPr>
      <w:r w:rsidRPr="00330629">
        <w:rPr>
          <w:sz w:val="24"/>
          <w:szCs w:val="24"/>
        </w:rPr>
        <w:t xml:space="preserve">Waiver of Defenses: By not filing an amended </w:t>
      </w:r>
      <w:r w:rsidR="00330629" w:rsidRPr="00330629">
        <w:rPr>
          <w:sz w:val="24"/>
          <w:szCs w:val="24"/>
        </w:rPr>
        <w:t>defence</w:t>
      </w:r>
      <w:r w:rsidRPr="00330629">
        <w:rPr>
          <w:sz w:val="24"/>
          <w:szCs w:val="24"/>
        </w:rPr>
        <w:t xml:space="preserve">, you may waive or forfeit certain legal </w:t>
      </w:r>
      <w:r w:rsidR="00330629" w:rsidRPr="00330629">
        <w:rPr>
          <w:sz w:val="24"/>
          <w:szCs w:val="24"/>
        </w:rPr>
        <w:t>defences</w:t>
      </w:r>
      <w:r w:rsidRPr="00330629">
        <w:rPr>
          <w:sz w:val="24"/>
          <w:szCs w:val="24"/>
        </w:rPr>
        <w:t xml:space="preserve"> or arguments that could have been raised in response to the amended claims or allegations in the amended writ.</w:t>
      </w:r>
    </w:p>
    <w:p w14:paraId="5AE06B7C" w14:textId="2F2F71AF" w:rsidR="00E72E5D" w:rsidRPr="00330629" w:rsidRDefault="00E72E5D" w:rsidP="00E72E5D">
      <w:pPr>
        <w:rPr>
          <w:sz w:val="24"/>
          <w:szCs w:val="24"/>
        </w:rPr>
      </w:pPr>
      <w:r w:rsidRPr="00330629">
        <w:rPr>
          <w:sz w:val="24"/>
          <w:szCs w:val="24"/>
        </w:rPr>
        <w:lastRenderedPageBreak/>
        <w:t xml:space="preserve">Default Judgment: In some cases, the court may enter a default judgment against the party that fails to respond properly to an amended writ. This means that the court may automatically rule in </w:t>
      </w:r>
      <w:r w:rsidR="00330629" w:rsidRPr="00330629">
        <w:rPr>
          <w:sz w:val="24"/>
          <w:szCs w:val="24"/>
        </w:rPr>
        <w:t>favour</w:t>
      </w:r>
      <w:r w:rsidRPr="00330629">
        <w:rPr>
          <w:sz w:val="24"/>
          <w:szCs w:val="24"/>
        </w:rPr>
        <w:t xml:space="preserve"> of the opposing party, potentially leading to adverse consequences such as financial penalties or the enforcement of the claims made in the amended writ.</w:t>
      </w:r>
    </w:p>
    <w:p w14:paraId="005CD568" w14:textId="278DEB84" w:rsidR="00E72E5D" w:rsidRPr="00330629" w:rsidRDefault="00E72E5D" w:rsidP="00E72E5D">
      <w:pPr>
        <w:rPr>
          <w:sz w:val="24"/>
          <w:szCs w:val="24"/>
        </w:rPr>
      </w:pPr>
      <w:r w:rsidRPr="00330629">
        <w:rPr>
          <w:sz w:val="24"/>
          <w:szCs w:val="24"/>
        </w:rPr>
        <w:t xml:space="preserve">Loss of Credibility: Failing to respond to an amended writ in a timely and appropriate manner can harm your credibility with the court. This can affect how the court views your case and may influence </w:t>
      </w:r>
      <w:r w:rsidR="00330629" w:rsidRPr="00330629">
        <w:rPr>
          <w:sz w:val="24"/>
          <w:szCs w:val="24"/>
        </w:rPr>
        <w:t>its</w:t>
      </w:r>
      <w:r w:rsidRPr="00330629">
        <w:rPr>
          <w:sz w:val="24"/>
          <w:szCs w:val="24"/>
        </w:rPr>
        <w:t xml:space="preserve"> decisions on matters like granting extensions, allowing amendments, or considering other requests.</w:t>
      </w:r>
    </w:p>
    <w:p w14:paraId="621E5141" w14:textId="76A4AB41" w:rsidR="00E72E5D" w:rsidRPr="00330629" w:rsidRDefault="00E72E5D" w:rsidP="00E72E5D">
      <w:pPr>
        <w:rPr>
          <w:sz w:val="24"/>
          <w:szCs w:val="24"/>
        </w:rPr>
      </w:pPr>
      <w:r w:rsidRPr="00330629">
        <w:rPr>
          <w:sz w:val="24"/>
          <w:szCs w:val="24"/>
        </w:rPr>
        <w:t xml:space="preserve">Procedural Complications: Not filing an amended </w:t>
      </w:r>
      <w:r w:rsidR="00330629" w:rsidRPr="00330629">
        <w:rPr>
          <w:sz w:val="24"/>
          <w:szCs w:val="24"/>
        </w:rPr>
        <w:t>defence</w:t>
      </w:r>
      <w:r w:rsidRPr="00330629">
        <w:rPr>
          <w:sz w:val="24"/>
          <w:szCs w:val="24"/>
        </w:rPr>
        <w:t xml:space="preserve"> can lead to procedural complications and delays in the litigation process. It may require additional court hearings and motions to resolve the issues created by the failure to respond properly.</w:t>
      </w:r>
    </w:p>
    <w:p w14:paraId="40201CB7" w14:textId="77777777" w:rsidR="00E72E5D" w:rsidRPr="00330629" w:rsidRDefault="00E72E5D" w:rsidP="00E72E5D">
      <w:pPr>
        <w:rPr>
          <w:sz w:val="24"/>
          <w:szCs w:val="24"/>
        </w:rPr>
      </w:pPr>
    </w:p>
    <w:p w14:paraId="192553C5" w14:textId="349EFD6A" w:rsidR="00163AE7" w:rsidRPr="00330629" w:rsidRDefault="00163AE7" w:rsidP="00E72E5D">
      <w:pPr>
        <w:rPr>
          <w:b/>
          <w:bCs/>
          <w:sz w:val="24"/>
          <w:szCs w:val="24"/>
        </w:rPr>
      </w:pPr>
    </w:p>
    <w:sectPr w:rsidR="00163AE7" w:rsidRPr="0033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FEC62" w14:textId="77777777" w:rsidR="006B25CA" w:rsidRDefault="006B25CA" w:rsidP="00EF495B">
      <w:pPr>
        <w:spacing w:after="0" w:line="240" w:lineRule="auto"/>
      </w:pPr>
      <w:r>
        <w:separator/>
      </w:r>
    </w:p>
  </w:endnote>
  <w:endnote w:type="continuationSeparator" w:id="0">
    <w:p w14:paraId="57BAEAB9" w14:textId="77777777" w:rsidR="006B25CA" w:rsidRDefault="006B25CA" w:rsidP="00EF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9566C" w14:textId="77777777" w:rsidR="006B25CA" w:rsidRDefault="006B25CA" w:rsidP="00EF495B">
      <w:pPr>
        <w:spacing w:after="0" w:line="240" w:lineRule="auto"/>
      </w:pPr>
      <w:r>
        <w:separator/>
      </w:r>
    </w:p>
  </w:footnote>
  <w:footnote w:type="continuationSeparator" w:id="0">
    <w:p w14:paraId="4C750198" w14:textId="77777777" w:rsidR="006B25CA" w:rsidRDefault="006B25CA" w:rsidP="00EF495B">
      <w:pPr>
        <w:spacing w:after="0" w:line="240" w:lineRule="auto"/>
      </w:pPr>
      <w:r>
        <w:continuationSeparator/>
      </w:r>
    </w:p>
  </w:footnote>
  <w:footnote w:id="1">
    <w:p w14:paraId="3D6F8897" w14:textId="26F4E556" w:rsidR="00EF495B" w:rsidRDefault="00EF495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F495B">
        <w:t>https://greymile.wordpress.com</w:t>
      </w:r>
    </w:p>
  </w:footnote>
  <w:footnote w:id="2">
    <w:p w14:paraId="357E4BEA" w14:textId="67CFE9DB" w:rsidR="00EF495B" w:rsidRDefault="00EF495B">
      <w:pPr>
        <w:pStyle w:val="FootnoteText"/>
      </w:pPr>
      <w:r>
        <w:rPr>
          <w:rStyle w:val="FootnoteReference"/>
        </w:rPr>
        <w:footnoteRef/>
      </w:r>
      <w:r>
        <w:t xml:space="preserve"> Black law dictionary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074A7"/>
    <w:multiLevelType w:val="multilevel"/>
    <w:tmpl w:val="EA44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35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95B"/>
    <w:rsid w:val="00152093"/>
    <w:rsid w:val="00163AE7"/>
    <w:rsid w:val="00244A8E"/>
    <w:rsid w:val="00330629"/>
    <w:rsid w:val="00473C7B"/>
    <w:rsid w:val="004F28AD"/>
    <w:rsid w:val="006B25CA"/>
    <w:rsid w:val="0074095B"/>
    <w:rsid w:val="00765D91"/>
    <w:rsid w:val="008C6196"/>
    <w:rsid w:val="00936104"/>
    <w:rsid w:val="00981077"/>
    <w:rsid w:val="00A96B0B"/>
    <w:rsid w:val="00BF73E0"/>
    <w:rsid w:val="00C61298"/>
    <w:rsid w:val="00E26593"/>
    <w:rsid w:val="00E72E5D"/>
    <w:rsid w:val="00EE57F5"/>
    <w:rsid w:val="00EF495B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DF5"/>
  <w15:docId w15:val="{FE3D8B76-8CB0-43C5-8221-8353BF6D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EF495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495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495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EF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72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5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A39A-7EC6-4273-BC55-2B9519008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2175</TotalTime>
  <Pages>2</Pages>
  <Words>614</Words>
  <Characters>3045</Characters>
  <Application>Microsoft Office Word</Application>
  <DocSecurity>0</DocSecurity>
  <Lines>54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3</cp:revision>
  <dcterms:created xsi:type="dcterms:W3CDTF">2023-08-22T12:33:00Z</dcterms:created>
  <dcterms:modified xsi:type="dcterms:W3CDTF">2023-10-04T12:31:00Z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708d5f4f3584641a525abb810089f29f6cf47979b4b75555a2334ff1e3ffbdd2</vt:lpwstr>
  </property>
</Properties>
</file>