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53BA" w:rsidRPr="008C0069" w:rsidRDefault="00A253BA" w:rsidP="00A253BA">
      <w:pPr>
        <w:jc w:val="center"/>
        <w:rPr>
          <w:b/>
        </w:rPr>
      </w:pPr>
      <w:r w:rsidRPr="008C0069">
        <w:rPr>
          <w:b/>
        </w:rPr>
        <w:t>CIVIL LITIGATION</w:t>
      </w:r>
    </w:p>
    <w:p w:rsidR="00A253BA" w:rsidRDefault="00A253BA" w:rsidP="00A253BA">
      <w:pPr>
        <w:jc w:val="center"/>
        <w:rPr>
          <w:b/>
        </w:rPr>
      </w:pPr>
    </w:p>
    <w:p w:rsidR="00A253BA" w:rsidRPr="008C0069" w:rsidRDefault="00A253BA" w:rsidP="00A253BA">
      <w:pPr>
        <w:jc w:val="center"/>
        <w:rPr>
          <w:b/>
        </w:rPr>
      </w:pPr>
      <w:r w:rsidRPr="008C0069">
        <w:rPr>
          <w:b/>
        </w:rPr>
        <w:t>REVISED LESSON PLAN 2025</w:t>
      </w:r>
    </w:p>
    <w:p w:rsidR="00A253BA" w:rsidRPr="008C0069" w:rsidRDefault="00A253BA" w:rsidP="00A253BA">
      <w:pPr>
        <w:jc w:val="both"/>
        <w:rPr>
          <w:b/>
        </w:rPr>
      </w:pPr>
    </w:p>
    <w:p w:rsidR="00A253BA" w:rsidRPr="008C0069" w:rsidRDefault="00A253BA" w:rsidP="00A253BA">
      <w:pPr>
        <w:pStyle w:val="BodyText"/>
        <w:ind w:right="577"/>
        <w:rPr>
          <w:b/>
          <w:sz w:val="22"/>
          <w:szCs w:val="22"/>
        </w:rPr>
      </w:pPr>
    </w:p>
    <w:p w:rsidR="00A253BA" w:rsidRPr="008C0069" w:rsidRDefault="00A253BA" w:rsidP="00A253BA">
      <w:pPr>
        <w:jc w:val="both"/>
        <w:rPr>
          <w:b/>
        </w:rPr>
      </w:pPr>
      <w:r w:rsidRPr="008C0069">
        <w:rPr>
          <w:b/>
        </w:rPr>
        <w:t>WEEK</w:t>
      </w:r>
      <w:r w:rsidRPr="008C0069">
        <w:rPr>
          <w:b/>
        </w:rPr>
        <w:tab/>
        <w:t xml:space="preserve">3- OVERVIEW, INTRODUCTORY MATTERS AND COURTS WITH CIVIL JURISDICTION </w:t>
      </w:r>
    </w:p>
    <w:p w:rsidR="00A253BA" w:rsidRPr="008C0069" w:rsidRDefault="00A253BA" w:rsidP="00A253BA">
      <w:pPr>
        <w:jc w:val="both"/>
        <w:rPr>
          <w:b/>
        </w:rPr>
      </w:pPr>
    </w:p>
    <w:p w:rsidR="00A253BA" w:rsidRPr="008C0069" w:rsidRDefault="00A253BA" w:rsidP="00A253BA">
      <w:pPr>
        <w:jc w:val="both"/>
        <w:rPr>
          <w:b/>
        </w:rPr>
      </w:pPr>
      <w:r w:rsidRPr="008C0069">
        <w:rPr>
          <w:b/>
        </w:rPr>
        <w:t>Contents</w:t>
      </w:r>
    </w:p>
    <w:p w:rsidR="00A253BA" w:rsidRPr="008C0069" w:rsidRDefault="00A253BA" w:rsidP="00A253BA">
      <w:pPr>
        <w:jc w:val="both"/>
      </w:pPr>
      <w:r w:rsidRPr="008C0069">
        <w:t>1. Overview of the civil litigation course</w:t>
      </w:r>
    </w:p>
    <w:p w:rsidR="00A253BA" w:rsidRPr="008C0069" w:rsidRDefault="00A253BA" w:rsidP="00A253BA">
      <w:pPr>
        <w:jc w:val="both"/>
      </w:pPr>
      <w:r w:rsidRPr="008C0069">
        <w:t>2. Introduction to civil dispute resolution mechanisms- litigation, ADR processes</w:t>
      </w:r>
    </w:p>
    <w:p w:rsidR="00A253BA" w:rsidRPr="008C0069" w:rsidRDefault="00A253BA" w:rsidP="00A253BA">
      <w:pPr>
        <w:jc w:val="both"/>
      </w:pPr>
      <w:r w:rsidRPr="008C0069">
        <w:t>3. Sources of civil procedure</w:t>
      </w:r>
    </w:p>
    <w:p w:rsidR="00A253BA" w:rsidRPr="008C0069" w:rsidRDefault="00A253BA" w:rsidP="00A253BA">
      <w:pPr>
        <w:jc w:val="both"/>
      </w:pPr>
      <w:r w:rsidRPr="008C0069">
        <w:t xml:space="preserve">4. Courts with Civil Jurisdiction, as well as introduction to ECOWAS Court and </w:t>
      </w:r>
      <w:proofErr w:type="spellStart"/>
      <w:r w:rsidRPr="008C0069">
        <w:t>contextualising</w:t>
      </w:r>
      <w:proofErr w:type="spellEnd"/>
      <w:r w:rsidRPr="008C0069">
        <w:t xml:space="preserve"> the problem of jurisdiction</w:t>
      </w:r>
    </w:p>
    <w:p w:rsidR="00A253BA" w:rsidRPr="008C0069" w:rsidRDefault="00A253BA" w:rsidP="00A253BA">
      <w:pPr>
        <w:jc w:val="both"/>
      </w:pPr>
      <w:r w:rsidRPr="008C0069">
        <w:t>5. Ethical issues, costs and sanctions arising from improper use of the rules of court and wrong choice of court</w:t>
      </w:r>
    </w:p>
    <w:p w:rsidR="00A253BA" w:rsidRPr="008C0069" w:rsidRDefault="00A253BA" w:rsidP="00A253BA">
      <w:pPr>
        <w:jc w:val="both"/>
      </w:pPr>
    </w:p>
    <w:p w:rsidR="00A253BA" w:rsidRPr="008C0069" w:rsidRDefault="00A253BA" w:rsidP="00A253BA">
      <w:pPr>
        <w:jc w:val="both"/>
        <w:rPr>
          <w:b/>
        </w:rPr>
      </w:pPr>
      <w:r w:rsidRPr="008C0069">
        <w:rPr>
          <w:b/>
        </w:rPr>
        <w:t>Outcomes</w:t>
      </w:r>
    </w:p>
    <w:p w:rsidR="00A253BA" w:rsidRPr="008C0069" w:rsidRDefault="00A253BA" w:rsidP="00A253BA">
      <w:pPr>
        <w:jc w:val="both"/>
      </w:pPr>
      <w:r w:rsidRPr="008C0069">
        <w:t>At the end of the lesson, the students would be able to:</w:t>
      </w:r>
    </w:p>
    <w:p w:rsidR="00A253BA" w:rsidRPr="008C0069" w:rsidRDefault="00A253BA" w:rsidP="00A253BA">
      <w:pPr>
        <w:jc w:val="both"/>
      </w:pPr>
      <w:proofErr w:type="spellStart"/>
      <w:r w:rsidRPr="008C0069">
        <w:t>i.</w:t>
      </w:r>
      <w:proofErr w:type="spellEnd"/>
      <w:r w:rsidRPr="008C0069">
        <w:t xml:space="preserve"> </w:t>
      </w:r>
      <w:proofErr w:type="gramStart"/>
      <w:r w:rsidRPr="008C0069">
        <w:t>explain</w:t>
      </w:r>
      <w:proofErr w:type="gramEnd"/>
      <w:r w:rsidRPr="008C0069">
        <w:t xml:space="preserve"> the scope of the Civil Litigation course;</w:t>
      </w:r>
    </w:p>
    <w:p w:rsidR="00A253BA" w:rsidRPr="008C0069" w:rsidRDefault="00A253BA" w:rsidP="00A253BA">
      <w:pPr>
        <w:jc w:val="both"/>
      </w:pPr>
      <w:r w:rsidRPr="008C0069">
        <w:t>ii. identify and explain the sources of Civil Procedure;</w:t>
      </w:r>
    </w:p>
    <w:p w:rsidR="00A253BA" w:rsidRPr="008C0069" w:rsidRDefault="00A253BA" w:rsidP="00A253BA">
      <w:pPr>
        <w:jc w:val="both"/>
      </w:pPr>
      <w:r w:rsidRPr="008C0069">
        <w:t>iii. identify and explain the different civil disputes settlement mechanisms;</w:t>
      </w:r>
    </w:p>
    <w:p w:rsidR="00A253BA" w:rsidRPr="008C0069" w:rsidRDefault="00A253BA" w:rsidP="00A253BA">
      <w:pPr>
        <w:jc w:val="both"/>
      </w:pPr>
      <w:r w:rsidRPr="008C0069">
        <w:t>iv. identify the rules applicable to the various courts and explain the scope of their application;</w:t>
      </w:r>
    </w:p>
    <w:p w:rsidR="00A253BA" w:rsidRPr="008C0069" w:rsidRDefault="00A253BA" w:rsidP="00A253BA">
      <w:pPr>
        <w:jc w:val="both"/>
      </w:pPr>
      <w:r w:rsidRPr="008C0069">
        <w:t>v. list courts with civil jurisdiction and explain the scope of their jurisdiction;</w:t>
      </w:r>
    </w:p>
    <w:p w:rsidR="00A253BA" w:rsidRPr="008C0069" w:rsidRDefault="00A253BA" w:rsidP="00A253BA">
      <w:pPr>
        <w:jc w:val="both"/>
      </w:pPr>
      <w:r w:rsidRPr="008C0069">
        <w:t xml:space="preserve">vi. identify the appropriate court to approach in a given case or situation; </w:t>
      </w:r>
    </w:p>
    <w:p w:rsidR="00A253BA" w:rsidRPr="008C0069" w:rsidRDefault="00A253BA" w:rsidP="00A253BA">
      <w:pPr>
        <w:jc w:val="both"/>
      </w:pPr>
      <w:r w:rsidRPr="008C0069">
        <w:t xml:space="preserve">vii. identify and explain the ethical implications of wrong use of rules of court and wrong choice of court; </w:t>
      </w:r>
    </w:p>
    <w:p w:rsidR="00A253BA" w:rsidRPr="008C0069" w:rsidRDefault="00A253BA" w:rsidP="00A253BA">
      <w:pPr>
        <w:jc w:val="both"/>
      </w:pPr>
      <w:r w:rsidRPr="008C0069">
        <w:t>viii. identify and explain the costs and sanctions that may arise from wrong use of rules of court and wrong choice of court.</w:t>
      </w:r>
    </w:p>
    <w:p w:rsidR="00A253BA" w:rsidRPr="008C0069" w:rsidRDefault="00A253BA" w:rsidP="00A253BA">
      <w:pPr>
        <w:jc w:val="both"/>
      </w:pPr>
    </w:p>
    <w:p w:rsidR="00A253BA" w:rsidRPr="008C0069" w:rsidRDefault="00A253BA" w:rsidP="00A253BA">
      <w:pPr>
        <w:jc w:val="both"/>
        <w:rPr>
          <w:b/>
        </w:rPr>
      </w:pPr>
      <w:r w:rsidRPr="008C0069">
        <w:rPr>
          <w:b/>
        </w:rPr>
        <w:t>Activities before class</w:t>
      </w:r>
    </w:p>
    <w:p w:rsidR="00A253BA" w:rsidRPr="008C0069" w:rsidRDefault="00A253BA" w:rsidP="00A253BA">
      <w:pPr>
        <w:jc w:val="both"/>
      </w:pPr>
      <w:r w:rsidRPr="008C0069">
        <w:t>1. Students are required to read the topics in advance; read the constitutional provisions on jurisdiction and case studies 1 and 2 provided in chapter 18 of the Handbook and/or any other Case studies that are given.</w:t>
      </w:r>
    </w:p>
    <w:p w:rsidR="00A253BA" w:rsidRPr="008C0069" w:rsidRDefault="00A253BA" w:rsidP="00A253BA">
      <w:pPr>
        <w:jc w:val="both"/>
      </w:pPr>
      <w:r w:rsidRPr="008C0069">
        <w:t xml:space="preserve">2. Students are also required to read some case law on the problem of jurisdiction generally including jurisdiction between the High Court of States and that of the Federal High Court, and jurisdiction of ECOWAS Court. The cases should include the following: NEPA v. </w:t>
      </w:r>
      <w:proofErr w:type="spellStart"/>
      <w:r w:rsidRPr="008C0069">
        <w:t>Edegbenro</w:t>
      </w:r>
      <w:proofErr w:type="spellEnd"/>
      <w:r w:rsidRPr="008C0069">
        <w:t xml:space="preserve"> [2002] 18 N.W.L.R. pt. 798, p. 79; </w:t>
      </w:r>
      <w:proofErr w:type="spellStart"/>
      <w:r w:rsidRPr="008C0069">
        <w:t>Onuoha</w:t>
      </w:r>
      <w:proofErr w:type="spellEnd"/>
      <w:r w:rsidRPr="008C0069">
        <w:t xml:space="preserve"> v KRPC Ltd [2005] 6 NWLR pt. 921 p.393; [2005] FWLR pt. 256, p.1356; BPE v National Union of Electricity Employees(2019); Osakwe v FCE </w:t>
      </w:r>
      <w:proofErr w:type="spellStart"/>
      <w:r w:rsidRPr="008C0069">
        <w:t>Asaba</w:t>
      </w:r>
      <w:proofErr w:type="spellEnd"/>
      <w:r w:rsidRPr="008C0069">
        <w:t xml:space="preserve">; Grace Jack v University of Agriculture </w:t>
      </w:r>
      <w:proofErr w:type="spellStart"/>
      <w:r w:rsidRPr="008C0069">
        <w:t>Makurdi</w:t>
      </w:r>
      <w:proofErr w:type="spellEnd"/>
      <w:r w:rsidRPr="008C0069">
        <w:t xml:space="preserve"> [2004] NWLR pt. 865 p. 208; </w:t>
      </w:r>
      <w:proofErr w:type="spellStart"/>
      <w:r w:rsidRPr="008C0069">
        <w:t>Tukur</w:t>
      </w:r>
      <w:proofErr w:type="spellEnd"/>
      <w:r w:rsidRPr="008C0069">
        <w:t xml:space="preserve"> v Government of </w:t>
      </w:r>
      <w:proofErr w:type="spellStart"/>
      <w:r w:rsidRPr="008C0069">
        <w:t>Gongola</w:t>
      </w:r>
      <w:proofErr w:type="spellEnd"/>
      <w:r w:rsidRPr="008C0069">
        <w:t xml:space="preserve"> State [1989] 4 NWLR pt. 117 p. 517; NDIC v </w:t>
      </w:r>
      <w:proofErr w:type="spellStart"/>
      <w:r w:rsidRPr="008C0069">
        <w:t>Okem</w:t>
      </w:r>
      <w:proofErr w:type="spellEnd"/>
      <w:r w:rsidRPr="008C0069">
        <w:t xml:space="preserve"> Enterprises Ltd [2004] 10 NWLR pt. 880 p. 107</w:t>
      </w:r>
      <w:r w:rsidRPr="000B434D">
        <w:t>;</w:t>
      </w:r>
      <w:r w:rsidRPr="00F277E1">
        <w:t xml:space="preserve"> F.U.T </w:t>
      </w:r>
      <w:proofErr w:type="spellStart"/>
      <w:r w:rsidRPr="00F277E1">
        <w:t>Minna</w:t>
      </w:r>
      <w:proofErr w:type="spellEnd"/>
      <w:r w:rsidRPr="00F277E1">
        <w:t xml:space="preserve"> v </w:t>
      </w:r>
      <w:proofErr w:type="spellStart"/>
      <w:r w:rsidRPr="00F277E1">
        <w:t>Olutayo</w:t>
      </w:r>
      <w:proofErr w:type="spellEnd"/>
      <w:r w:rsidRPr="00F277E1">
        <w:t xml:space="preserve"> (2018) All FWLR (Pt. 935) 1255; EFCC v Wolfgang </w:t>
      </w:r>
      <w:proofErr w:type="spellStart"/>
      <w:r w:rsidRPr="00F277E1">
        <w:t>Reinl</w:t>
      </w:r>
      <w:proofErr w:type="spellEnd"/>
      <w:r w:rsidRPr="00F277E1">
        <w:t xml:space="preserve"> (2020) LPELR -49387 (SC); </w:t>
      </w:r>
      <w:r w:rsidRPr="000B434D">
        <w:t xml:space="preserve"> </w:t>
      </w:r>
      <w:proofErr w:type="spellStart"/>
      <w:r w:rsidRPr="000B434D">
        <w:t>Adetona</w:t>
      </w:r>
      <w:proofErr w:type="spellEnd"/>
      <w:r w:rsidRPr="000B434D">
        <w:t xml:space="preserve"> v </w:t>
      </w:r>
      <w:proofErr w:type="spellStart"/>
      <w:r w:rsidRPr="000B434D">
        <w:t>Igele</w:t>
      </w:r>
      <w:proofErr w:type="spellEnd"/>
      <w:r w:rsidRPr="000B434D">
        <w:t xml:space="preserve"> General Enterprise Ltd (2011) 7 NWLR (Pt 1247) </w:t>
      </w:r>
      <w:r w:rsidRPr="00CF65F4">
        <w:t xml:space="preserve">535; and </w:t>
      </w:r>
      <w:proofErr w:type="spellStart"/>
      <w:r w:rsidRPr="00CF65F4">
        <w:t>Wema</w:t>
      </w:r>
      <w:proofErr w:type="spellEnd"/>
      <w:r w:rsidRPr="00CF65F4">
        <w:t xml:space="preserve"> Securities &amp;</w:t>
      </w:r>
      <w:r w:rsidRPr="000B434D">
        <w:t xml:space="preserve"> Finance</w:t>
      </w:r>
      <w:r w:rsidRPr="008C0069">
        <w:t xml:space="preserve"> Plc v Nigerian Agricultural Insurance Corporation (2015) 16 NWLR (Pt 1484) 93. Tutor would provide additional list of these cases to be studied in advance.</w:t>
      </w:r>
    </w:p>
    <w:p w:rsidR="00A253BA" w:rsidRPr="008C0069" w:rsidRDefault="00A253BA" w:rsidP="00A253BA">
      <w:pPr>
        <w:jc w:val="both"/>
      </w:pPr>
      <w:r w:rsidRPr="008C0069">
        <w:t>3. Each student should prepare a list of the ethical issues, costs and sanctions arising from wrong use of the rules of court and the wrong choice of court and the consequential sanctions.</w:t>
      </w:r>
    </w:p>
    <w:p w:rsidR="00A253BA" w:rsidRPr="008C0069" w:rsidRDefault="00A253BA" w:rsidP="00A253BA">
      <w:pPr>
        <w:jc w:val="both"/>
      </w:pPr>
      <w:r w:rsidRPr="008C0069">
        <w:t>4. Students should make a list of different dispute settlement mechanisms.</w:t>
      </w:r>
    </w:p>
    <w:p w:rsidR="00A253BA" w:rsidRPr="008C0069" w:rsidRDefault="00A253BA" w:rsidP="00A253BA">
      <w:pPr>
        <w:jc w:val="both"/>
      </w:pPr>
      <w:r w:rsidRPr="008C0069">
        <w:t>5. Each student to make notes listing all the civil courts and the scope of their jurisdiction including Customary Courts/Customary Courts of Appeal and Sharia Courts of Appeal.</w:t>
      </w:r>
    </w:p>
    <w:p w:rsidR="00A253BA" w:rsidRPr="008C0069" w:rsidRDefault="00A253BA" w:rsidP="00A253BA">
      <w:pPr>
        <w:jc w:val="both"/>
      </w:pPr>
      <w:r w:rsidRPr="008C0069">
        <w:t>6. Each student should draw a table correlating the courts with rules and the sources of the rules.</w:t>
      </w:r>
    </w:p>
    <w:p w:rsidR="00A253BA" w:rsidRPr="008C0069" w:rsidRDefault="00A253BA" w:rsidP="00A253BA">
      <w:pPr>
        <w:jc w:val="both"/>
      </w:pPr>
    </w:p>
    <w:p w:rsidR="000E696E" w:rsidRDefault="000E696E" w:rsidP="00A253BA">
      <w:pPr>
        <w:jc w:val="both"/>
        <w:rPr>
          <w:b/>
        </w:rPr>
      </w:pPr>
    </w:p>
    <w:p w:rsidR="00A253BA" w:rsidRPr="008C0069" w:rsidRDefault="00A253BA" w:rsidP="00A253BA">
      <w:pPr>
        <w:jc w:val="both"/>
        <w:rPr>
          <w:b/>
        </w:rPr>
      </w:pPr>
      <w:r w:rsidRPr="008C0069">
        <w:rPr>
          <w:b/>
        </w:rPr>
        <w:lastRenderedPageBreak/>
        <w:t>Activities in class</w:t>
      </w:r>
    </w:p>
    <w:p w:rsidR="00A253BA" w:rsidRPr="008C0069" w:rsidRDefault="00A253BA" w:rsidP="00A253BA">
      <w:pPr>
        <w:jc w:val="both"/>
      </w:pPr>
      <w:r w:rsidRPr="008C0069">
        <w:t>1. Tutor presents an overview of the civil litigation course/questions and answers – 30 minutes.</w:t>
      </w:r>
    </w:p>
    <w:p w:rsidR="00A253BA" w:rsidRPr="008C0069" w:rsidRDefault="00A253BA" w:rsidP="00A253BA">
      <w:pPr>
        <w:jc w:val="both"/>
      </w:pPr>
      <w:r w:rsidRPr="008C0069">
        <w:t>2. Tutor presents an overview of sources of civil procedure generally and particularly of Rules of court and requests students to identify civil procedure Rules known to them and their sources; Teacher fills in the blanks. - 30 minutes.</w:t>
      </w:r>
    </w:p>
    <w:p w:rsidR="00A253BA" w:rsidRPr="008C0069" w:rsidRDefault="00A253BA" w:rsidP="00A253BA">
      <w:pPr>
        <w:jc w:val="both"/>
      </w:pPr>
      <w:r w:rsidRPr="008C0069">
        <w:t>3. Students make presentations on different dispute settlement mechanisms and a comprehensive list is drawn up- 30 minutes.</w:t>
      </w:r>
    </w:p>
    <w:p w:rsidR="00A253BA" w:rsidRPr="008C0069" w:rsidRDefault="00A253BA" w:rsidP="00A253BA">
      <w:pPr>
        <w:jc w:val="both"/>
      </w:pPr>
      <w:r w:rsidRPr="008C0069">
        <w:t xml:space="preserve"> 4. Students present table correlating the courts with Rules and the sources of the Rules-30 minutes.</w:t>
      </w:r>
    </w:p>
    <w:p w:rsidR="00A253BA" w:rsidRPr="008C0069" w:rsidRDefault="00A253BA" w:rsidP="00A253BA">
      <w:pPr>
        <w:jc w:val="both"/>
      </w:pPr>
    </w:p>
    <w:p w:rsidR="00A253BA" w:rsidRPr="008C0069" w:rsidRDefault="00A253BA" w:rsidP="00A253BA">
      <w:pPr>
        <w:jc w:val="both"/>
        <w:rPr>
          <w:b/>
        </w:rPr>
      </w:pPr>
      <w:r w:rsidRPr="008C0069">
        <w:rPr>
          <w:b/>
        </w:rPr>
        <w:t>30 MINUTES BREAK</w:t>
      </w:r>
    </w:p>
    <w:p w:rsidR="00A253BA" w:rsidRPr="008C0069" w:rsidRDefault="00A253BA" w:rsidP="00A253BA">
      <w:pPr>
        <w:jc w:val="both"/>
        <w:rPr>
          <w:b/>
        </w:rPr>
      </w:pPr>
    </w:p>
    <w:p w:rsidR="00A253BA" w:rsidRPr="008C0069" w:rsidRDefault="00A253BA" w:rsidP="00A253BA">
      <w:pPr>
        <w:jc w:val="both"/>
      </w:pPr>
      <w:r w:rsidRPr="008C0069">
        <w:t xml:space="preserve">5. Tutor presents an overview of the issues of jurisdiction generally and jurisdiction between the Federal High Court and High Court of States with questions and answers. The discussion should include comparison of cases such as NEPA v </w:t>
      </w:r>
      <w:proofErr w:type="spellStart"/>
      <w:r w:rsidRPr="008C0069">
        <w:t>Edegbenro</w:t>
      </w:r>
      <w:proofErr w:type="spellEnd"/>
      <w:r w:rsidRPr="008C0069">
        <w:t xml:space="preserve"> [2002] 18 N.W.L.R. pt. 798, p. 79., </w:t>
      </w:r>
      <w:proofErr w:type="spellStart"/>
      <w:r w:rsidRPr="008C0069">
        <w:t>Onuoha</w:t>
      </w:r>
      <w:proofErr w:type="spellEnd"/>
      <w:r w:rsidRPr="008C0069">
        <w:t xml:space="preserve"> v K.R.P. C. Ltd [2005] 6 N.W.L.R. pt. 921 p. 393; [2005] All FWLR Pt. 256, 1356; BPE v. National Union of Electricity Employees (2010) and Osakwe v. FCE </w:t>
      </w:r>
      <w:proofErr w:type="spellStart"/>
      <w:r w:rsidRPr="008C0069">
        <w:t>Asaba</w:t>
      </w:r>
      <w:proofErr w:type="spellEnd"/>
      <w:r w:rsidRPr="008C0069">
        <w:t xml:space="preserve"> and cases such as ; Grace Jack v University of Agriculture </w:t>
      </w:r>
      <w:proofErr w:type="spellStart"/>
      <w:r w:rsidRPr="008C0069">
        <w:t>Makurdi</w:t>
      </w:r>
      <w:proofErr w:type="spellEnd"/>
      <w:r w:rsidRPr="008C0069">
        <w:t xml:space="preserve">; </w:t>
      </w:r>
      <w:proofErr w:type="spellStart"/>
      <w:r w:rsidRPr="008C0069">
        <w:t>Tukur</w:t>
      </w:r>
      <w:proofErr w:type="spellEnd"/>
      <w:r w:rsidRPr="008C0069">
        <w:t xml:space="preserve"> v Government of </w:t>
      </w:r>
      <w:proofErr w:type="spellStart"/>
      <w:r w:rsidRPr="008C0069">
        <w:t>Gongola</w:t>
      </w:r>
      <w:proofErr w:type="spellEnd"/>
      <w:r w:rsidRPr="008C0069">
        <w:t xml:space="preserve"> State, </w:t>
      </w:r>
      <w:r w:rsidRPr="007D363D">
        <w:t xml:space="preserve">F.U.T </w:t>
      </w:r>
      <w:proofErr w:type="spellStart"/>
      <w:r w:rsidRPr="007D363D">
        <w:t>Minna</w:t>
      </w:r>
      <w:proofErr w:type="spellEnd"/>
      <w:r w:rsidRPr="007D363D">
        <w:t xml:space="preserve"> v </w:t>
      </w:r>
      <w:proofErr w:type="spellStart"/>
      <w:r w:rsidRPr="007D363D">
        <w:t>Olutayo</w:t>
      </w:r>
      <w:proofErr w:type="spellEnd"/>
      <w:r w:rsidRPr="007D363D">
        <w:t xml:space="preserve"> (2018) All FWLR (Pt. 935) 1255; EFCC v Wolfgang </w:t>
      </w:r>
      <w:proofErr w:type="spellStart"/>
      <w:r w:rsidRPr="007D363D">
        <w:t>Reinl</w:t>
      </w:r>
      <w:proofErr w:type="spellEnd"/>
      <w:r w:rsidRPr="007D363D">
        <w:t xml:space="preserve"> (2020) LPELR -49387 (SC); </w:t>
      </w:r>
      <w:proofErr w:type="spellStart"/>
      <w:r w:rsidRPr="008C0069">
        <w:t>Adetona</w:t>
      </w:r>
      <w:proofErr w:type="spellEnd"/>
      <w:r w:rsidRPr="008C0069">
        <w:t xml:space="preserve"> v </w:t>
      </w:r>
      <w:proofErr w:type="spellStart"/>
      <w:r w:rsidRPr="008C0069">
        <w:t>Igele</w:t>
      </w:r>
      <w:proofErr w:type="spellEnd"/>
      <w:r w:rsidRPr="008C0069">
        <w:t xml:space="preserve"> General Enterprise Ltd and </w:t>
      </w:r>
      <w:proofErr w:type="spellStart"/>
      <w:r w:rsidRPr="008C0069">
        <w:t>Wema</w:t>
      </w:r>
      <w:proofErr w:type="spellEnd"/>
      <w:r w:rsidRPr="008C0069">
        <w:t xml:space="preserve"> Securities &amp; Finance Plc v Nigerian Agricultural Insurance Corporation (NAIC)- 45 minutes.</w:t>
      </w:r>
    </w:p>
    <w:p w:rsidR="00A253BA" w:rsidRPr="008C0069" w:rsidRDefault="00A253BA" w:rsidP="00A253BA">
      <w:pPr>
        <w:jc w:val="both"/>
      </w:pPr>
      <w:r w:rsidRPr="008C0069">
        <w:t>6. Students are presented with questions/exercises requiring them to identify the appropriate courts having jurisdiction from different perspectives of case studies 1 and 2 and/or any other Case studies that are given. The questions/exercises should be done in groups and sample answers taken by the tutor and general discussions follow-45 minutes.</w:t>
      </w:r>
    </w:p>
    <w:p w:rsidR="00A253BA" w:rsidRPr="008C0069" w:rsidRDefault="00A253BA" w:rsidP="00A253BA">
      <w:pPr>
        <w:jc w:val="both"/>
      </w:pPr>
      <w:r w:rsidRPr="008C0069">
        <w:t>7. Sample presentation and discussion on ethical issues, costs and sanctions arising from wrong use of rules and choice of court- 20 minutes.</w:t>
      </w:r>
    </w:p>
    <w:p w:rsidR="00A253BA" w:rsidRPr="008C0069" w:rsidRDefault="00A253BA" w:rsidP="00A253BA">
      <w:pPr>
        <w:jc w:val="both"/>
      </w:pPr>
      <w:r w:rsidRPr="008C0069">
        <w:t xml:space="preserve">8. Assessment- questions and answers- 10 minutes. </w:t>
      </w:r>
    </w:p>
    <w:p w:rsidR="00A253BA" w:rsidRDefault="00A253BA" w:rsidP="00A253BA">
      <w:pPr>
        <w:jc w:val="both"/>
        <w:rPr>
          <w:b/>
        </w:rPr>
      </w:pPr>
      <w:r w:rsidRPr="008C0069">
        <w:rPr>
          <w:b/>
        </w:rPr>
        <w:t>(NB: Students’ attention should be drawn to Week 4 Pre-class)</w:t>
      </w:r>
    </w:p>
    <w:p w:rsidR="00A253BA" w:rsidRDefault="00A253BA" w:rsidP="00A253BA">
      <w:pPr>
        <w:jc w:val="both"/>
        <w:rPr>
          <w:b/>
        </w:rPr>
      </w:pPr>
    </w:p>
    <w:p w:rsidR="00A253BA" w:rsidRDefault="00A253BA" w:rsidP="00A253BA">
      <w:pPr>
        <w:jc w:val="both"/>
        <w:rPr>
          <w:b/>
        </w:rPr>
      </w:pPr>
    </w:p>
    <w:p w:rsidR="00A253BA" w:rsidRDefault="00A253BA" w:rsidP="00A253BA">
      <w:pPr>
        <w:jc w:val="both"/>
        <w:rPr>
          <w:b/>
        </w:rPr>
      </w:pPr>
    </w:p>
    <w:p w:rsidR="00A253BA" w:rsidRDefault="00A253BA" w:rsidP="00A253BA">
      <w:pPr>
        <w:jc w:val="both"/>
        <w:rPr>
          <w:b/>
        </w:rPr>
      </w:pPr>
    </w:p>
    <w:p w:rsidR="00A253BA" w:rsidRPr="008C0069" w:rsidRDefault="00A253BA" w:rsidP="00A253BA">
      <w:pPr>
        <w:jc w:val="center"/>
        <w:rPr>
          <w:b/>
        </w:rPr>
      </w:pPr>
      <w:r w:rsidRPr="008C0069">
        <w:rPr>
          <w:b/>
        </w:rPr>
        <w:t>CASE STUDIES</w:t>
      </w:r>
    </w:p>
    <w:p w:rsidR="00A253BA" w:rsidRPr="008C0069" w:rsidRDefault="00A253BA" w:rsidP="00A253BA">
      <w:pPr>
        <w:jc w:val="both"/>
        <w:rPr>
          <w:b/>
        </w:rPr>
      </w:pPr>
    </w:p>
    <w:p w:rsidR="00A253BA" w:rsidRPr="008C0069" w:rsidRDefault="00A253BA" w:rsidP="00A253BA">
      <w:pPr>
        <w:spacing w:line="296" w:lineRule="exact"/>
        <w:jc w:val="both"/>
        <w:rPr>
          <w:b/>
        </w:rPr>
      </w:pPr>
      <w:r w:rsidRPr="008C0069">
        <w:rPr>
          <w:b/>
        </w:rPr>
        <w:t>CASE STUDY 1</w:t>
      </w:r>
    </w:p>
    <w:p w:rsidR="00A253BA" w:rsidRPr="008C0069" w:rsidRDefault="00A253BA" w:rsidP="00A253BA">
      <w:pPr>
        <w:pStyle w:val="BodyText"/>
        <w:ind w:left="0" w:right="575"/>
        <w:rPr>
          <w:sz w:val="22"/>
          <w:szCs w:val="22"/>
        </w:rPr>
      </w:pPr>
      <w:r w:rsidRPr="008C0069">
        <w:rPr>
          <w:sz w:val="22"/>
          <w:szCs w:val="22"/>
        </w:rPr>
        <w:t>Crown Kitchen Ltd su</w:t>
      </w:r>
      <w:r w:rsidR="00665791">
        <w:rPr>
          <w:sz w:val="22"/>
          <w:szCs w:val="22"/>
        </w:rPr>
        <w:t>ed K &amp; T Ltd at the Lagos State</w:t>
      </w:r>
      <w:r w:rsidRPr="008C0069">
        <w:rPr>
          <w:sz w:val="22"/>
          <w:szCs w:val="22"/>
        </w:rPr>
        <w:t xml:space="preserve"> High Court sitting at </w:t>
      </w:r>
      <w:proofErr w:type="spellStart"/>
      <w:r w:rsidRPr="008C0069">
        <w:rPr>
          <w:sz w:val="22"/>
          <w:szCs w:val="22"/>
        </w:rPr>
        <w:t>Ikeja</w:t>
      </w:r>
      <w:proofErr w:type="spellEnd"/>
      <w:r w:rsidRPr="008C0069">
        <w:rPr>
          <w:sz w:val="22"/>
          <w:szCs w:val="22"/>
        </w:rPr>
        <w:t xml:space="preserve">, seeking a declaration that the contract between them and the partnership entered into </w:t>
      </w:r>
      <w:r w:rsidRPr="008C0069">
        <w:rPr>
          <w:spacing w:val="3"/>
          <w:sz w:val="22"/>
          <w:szCs w:val="22"/>
        </w:rPr>
        <w:t xml:space="preserve">by </w:t>
      </w:r>
      <w:r w:rsidRPr="008C0069">
        <w:rPr>
          <w:sz w:val="22"/>
          <w:szCs w:val="22"/>
        </w:rPr>
        <w:t xml:space="preserve">the parties was still valid and subsisting. Crown Kitchen also sought an order of perpetual injunction restraining K &amp; T Ltd from converting </w:t>
      </w:r>
      <w:r w:rsidR="00665791">
        <w:rPr>
          <w:sz w:val="22"/>
          <w:szCs w:val="22"/>
        </w:rPr>
        <w:t>20 vehicles to its sole use and</w:t>
      </w:r>
      <w:r w:rsidRPr="008C0069">
        <w:rPr>
          <w:sz w:val="22"/>
          <w:szCs w:val="22"/>
        </w:rPr>
        <w:t xml:space="preserve"> sought an order directing a division of the vehicles among the parties. Crown Kitchen Ltd also sought for payment of the sum of N2.17 million being proceeds of a contract performed by the parties from March 2018 to December 2018. The agreement between the parties had been entered into in </w:t>
      </w:r>
      <w:proofErr w:type="spellStart"/>
      <w:r w:rsidRPr="008C0069">
        <w:rPr>
          <w:sz w:val="22"/>
          <w:szCs w:val="22"/>
        </w:rPr>
        <w:t>Ikeja</w:t>
      </w:r>
      <w:proofErr w:type="spellEnd"/>
      <w:r w:rsidRPr="008C0069">
        <w:rPr>
          <w:sz w:val="22"/>
          <w:szCs w:val="22"/>
        </w:rPr>
        <w:t xml:space="preserve">, although the actual performance of the contract was intended to be in </w:t>
      </w:r>
      <w:proofErr w:type="spellStart"/>
      <w:r w:rsidRPr="008C0069">
        <w:rPr>
          <w:sz w:val="22"/>
          <w:szCs w:val="22"/>
        </w:rPr>
        <w:t>Ikoyi</w:t>
      </w:r>
      <w:proofErr w:type="spellEnd"/>
      <w:r w:rsidRPr="008C0069">
        <w:rPr>
          <w:sz w:val="22"/>
          <w:szCs w:val="22"/>
        </w:rPr>
        <w:t>, Lagos where K &amp; T had its offices. A clause in the contract Agreement stipulated that the parties shall submit to conciliation before resorting to litigation. Crown Kitchen Ltd heard that cases are deal</w:t>
      </w:r>
      <w:r w:rsidR="008735DA">
        <w:rPr>
          <w:sz w:val="22"/>
          <w:szCs w:val="22"/>
        </w:rPr>
        <w:t>t with faster at the Magistrate’</w:t>
      </w:r>
      <w:r w:rsidRPr="008C0069">
        <w:rPr>
          <w:sz w:val="22"/>
          <w:szCs w:val="22"/>
        </w:rPr>
        <w:t>s Court because it is</w:t>
      </w:r>
      <w:r w:rsidRPr="008C0069">
        <w:rPr>
          <w:spacing w:val="-33"/>
          <w:sz w:val="22"/>
          <w:szCs w:val="22"/>
        </w:rPr>
        <w:t xml:space="preserve"> </w:t>
      </w:r>
      <w:r w:rsidRPr="008C0069">
        <w:rPr>
          <w:sz w:val="22"/>
          <w:szCs w:val="22"/>
        </w:rPr>
        <w:t xml:space="preserve">a court of summary jurisdiction. But Okonkwo &amp; Co., their counsel, filed an originating summons at the Lagos High Court, </w:t>
      </w:r>
      <w:proofErr w:type="spellStart"/>
      <w:r w:rsidRPr="008C0069">
        <w:rPr>
          <w:sz w:val="22"/>
          <w:szCs w:val="22"/>
        </w:rPr>
        <w:t>Ikeja</w:t>
      </w:r>
      <w:proofErr w:type="spellEnd"/>
      <w:r w:rsidRPr="008C0069">
        <w:rPr>
          <w:sz w:val="22"/>
          <w:szCs w:val="22"/>
        </w:rPr>
        <w:t>. On being served with the originating summons, K &amp; T entered a conditional appearance and subsequently filed a preliminary objection contending the following:</w:t>
      </w:r>
    </w:p>
    <w:p w:rsidR="00A253BA" w:rsidRPr="008C0069" w:rsidRDefault="00A253BA" w:rsidP="00A253BA">
      <w:pPr>
        <w:pStyle w:val="ListParagraph"/>
        <w:numPr>
          <w:ilvl w:val="1"/>
          <w:numId w:val="3"/>
        </w:numPr>
        <w:tabs>
          <w:tab w:val="left" w:pos="1301"/>
        </w:tabs>
        <w:ind w:left="720" w:right="582"/>
      </w:pPr>
      <w:r w:rsidRPr="008C0069">
        <w:t xml:space="preserve">that the High Court sitting in </w:t>
      </w:r>
      <w:proofErr w:type="spellStart"/>
      <w:r w:rsidRPr="008C0069">
        <w:t>Ikeja</w:t>
      </w:r>
      <w:proofErr w:type="spellEnd"/>
      <w:r w:rsidRPr="008C0069">
        <w:t xml:space="preserve"> lacked jurisdiction because the matter had not first been submitted to</w:t>
      </w:r>
      <w:r w:rsidRPr="008C0069">
        <w:rPr>
          <w:spacing w:val="-1"/>
        </w:rPr>
        <w:t xml:space="preserve"> </w:t>
      </w:r>
      <w:r w:rsidRPr="008C0069">
        <w:t>conciliation</w:t>
      </w:r>
    </w:p>
    <w:p w:rsidR="00A253BA" w:rsidRPr="008C0069" w:rsidRDefault="00A253BA" w:rsidP="00A253BA">
      <w:pPr>
        <w:pStyle w:val="ListParagraph"/>
        <w:numPr>
          <w:ilvl w:val="1"/>
          <w:numId w:val="3"/>
        </w:numPr>
        <w:tabs>
          <w:tab w:val="left" w:pos="1301"/>
        </w:tabs>
        <w:ind w:left="720" w:right="579"/>
      </w:pPr>
      <w:r w:rsidRPr="008C0069">
        <w:t>that the action was commenced in the wrong judicial division</w:t>
      </w:r>
    </w:p>
    <w:p w:rsidR="00A253BA" w:rsidRPr="008C0069" w:rsidRDefault="00A253BA" w:rsidP="00A253BA">
      <w:pPr>
        <w:pStyle w:val="ListParagraph"/>
        <w:numPr>
          <w:ilvl w:val="1"/>
          <w:numId w:val="3"/>
        </w:numPr>
        <w:tabs>
          <w:tab w:val="left" w:pos="1301"/>
        </w:tabs>
        <w:ind w:left="720" w:right="580"/>
      </w:pPr>
      <w:r w:rsidRPr="008C0069">
        <w:t xml:space="preserve">that the matter was commenced with a </w:t>
      </w:r>
      <w:r w:rsidRPr="008C0069">
        <w:rPr>
          <w:spacing w:val="-3"/>
        </w:rPr>
        <w:t xml:space="preserve">wrong </w:t>
      </w:r>
      <w:r w:rsidRPr="008C0069">
        <w:t>originating process.</w:t>
      </w:r>
    </w:p>
    <w:p w:rsidR="00A253BA" w:rsidRPr="008C0069" w:rsidRDefault="00A253BA" w:rsidP="00A253BA">
      <w:pPr>
        <w:pStyle w:val="BodyText"/>
        <w:ind w:left="0" w:right="579"/>
        <w:rPr>
          <w:sz w:val="22"/>
          <w:szCs w:val="22"/>
        </w:rPr>
      </w:pPr>
      <w:r w:rsidRPr="008C0069">
        <w:rPr>
          <w:sz w:val="22"/>
          <w:szCs w:val="22"/>
        </w:rPr>
        <w:lastRenderedPageBreak/>
        <w:t>The court overruled all the grounds of the preliminary objection.</w:t>
      </w:r>
    </w:p>
    <w:p w:rsidR="00A253BA" w:rsidRPr="008C0069" w:rsidRDefault="00A253BA" w:rsidP="00A253BA">
      <w:pPr>
        <w:pStyle w:val="BodyText"/>
        <w:spacing w:before="60"/>
        <w:ind w:left="0" w:right="576"/>
        <w:rPr>
          <w:sz w:val="22"/>
          <w:szCs w:val="22"/>
        </w:rPr>
      </w:pPr>
      <w:r w:rsidRPr="008C0069">
        <w:rPr>
          <w:sz w:val="22"/>
          <w:szCs w:val="22"/>
        </w:rPr>
        <w:t xml:space="preserve">Crown Kitchen Ltd then brought an application for Interlocutory injunction to restrain K &amp; T from converting the 20 vehicles to their sole use. K &amp; T did not file </w:t>
      </w:r>
      <w:r w:rsidRPr="008C0069">
        <w:rPr>
          <w:spacing w:val="-4"/>
          <w:sz w:val="22"/>
          <w:szCs w:val="22"/>
        </w:rPr>
        <w:t xml:space="preserve">any </w:t>
      </w:r>
      <w:r w:rsidRPr="008C0069">
        <w:rPr>
          <w:sz w:val="22"/>
          <w:szCs w:val="22"/>
        </w:rPr>
        <w:t xml:space="preserve">Counter Affidavit and on the day fixed for hearing of the application, the Counsel to Crown Kitchen contended that K &amp; T cannot be heard since they did not file a counter affidavit. In Crown </w:t>
      </w:r>
      <w:proofErr w:type="spellStart"/>
      <w:r w:rsidRPr="008C0069">
        <w:rPr>
          <w:sz w:val="22"/>
          <w:szCs w:val="22"/>
        </w:rPr>
        <w:t>Kitchen‟s</w:t>
      </w:r>
      <w:proofErr w:type="spellEnd"/>
      <w:r w:rsidRPr="008C0069">
        <w:rPr>
          <w:sz w:val="22"/>
          <w:szCs w:val="22"/>
        </w:rPr>
        <w:t xml:space="preserve"> statement of claim, they failed to plead the contract</w:t>
      </w:r>
      <w:r w:rsidRPr="008C0069">
        <w:rPr>
          <w:spacing w:val="-4"/>
          <w:sz w:val="22"/>
          <w:szCs w:val="22"/>
        </w:rPr>
        <w:t xml:space="preserve"> </w:t>
      </w:r>
      <w:r w:rsidRPr="008C0069">
        <w:rPr>
          <w:sz w:val="22"/>
          <w:szCs w:val="22"/>
        </w:rPr>
        <w:t>agreement.</w:t>
      </w:r>
    </w:p>
    <w:p w:rsidR="00A253BA" w:rsidRPr="008C0069" w:rsidRDefault="00A253BA" w:rsidP="00A253BA">
      <w:pPr>
        <w:pStyle w:val="BodyText"/>
        <w:ind w:left="0"/>
        <w:jc w:val="left"/>
        <w:rPr>
          <w:sz w:val="22"/>
          <w:szCs w:val="22"/>
        </w:rPr>
      </w:pPr>
    </w:p>
    <w:p w:rsidR="00A253BA" w:rsidRPr="008C0069" w:rsidRDefault="00A253BA" w:rsidP="00A253BA">
      <w:pPr>
        <w:pStyle w:val="BodyText"/>
        <w:ind w:left="0" w:right="579"/>
        <w:rPr>
          <w:sz w:val="22"/>
          <w:szCs w:val="22"/>
        </w:rPr>
      </w:pPr>
      <w:r w:rsidRPr="008C0069">
        <w:rPr>
          <w:sz w:val="22"/>
          <w:szCs w:val="22"/>
        </w:rPr>
        <w:t xml:space="preserve">After the trial, the judge in his judgment granted the </w:t>
      </w:r>
      <w:proofErr w:type="spellStart"/>
      <w:r w:rsidRPr="008C0069">
        <w:rPr>
          <w:sz w:val="22"/>
          <w:szCs w:val="22"/>
        </w:rPr>
        <w:t>claimant‟s</w:t>
      </w:r>
      <w:proofErr w:type="spellEnd"/>
      <w:r w:rsidRPr="008C0069">
        <w:rPr>
          <w:sz w:val="22"/>
          <w:szCs w:val="22"/>
        </w:rPr>
        <w:t xml:space="preserve"> claim. K &amp; T are aggrieved and have appealed. They intend also to include their grievance over the overruling of the preliminary objection in the substantive appeal. K &amp; T applied for stay of execution to the High </w:t>
      </w:r>
      <w:proofErr w:type="spellStart"/>
      <w:r w:rsidRPr="008C0069">
        <w:rPr>
          <w:sz w:val="22"/>
          <w:szCs w:val="22"/>
        </w:rPr>
        <w:t>court‟s</w:t>
      </w:r>
      <w:proofErr w:type="spellEnd"/>
      <w:r w:rsidRPr="008C0069">
        <w:rPr>
          <w:sz w:val="22"/>
          <w:szCs w:val="22"/>
        </w:rPr>
        <w:t xml:space="preserve"> judgment and while the application was pending, counsel to Crown kitchen applied for a writ of </w:t>
      </w:r>
      <w:proofErr w:type="spellStart"/>
      <w:r w:rsidRPr="008C0069">
        <w:rPr>
          <w:sz w:val="22"/>
          <w:szCs w:val="22"/>
        </w:rPr>
        <w:t>fifa</w:t>
      </w:r>
      <w:proofErr w:type="spellEnd"/>
      <w:r w:rsidRPr="008C0069">
        <w:rPr>
          <w:sz w:val="22"/>
          <w:szCs w:val="22"/>
        </w:rPr>
        <w:t xml:space="preserve"> and executed the judgment.</w:t>
      </w:r>
    </w:p>
    <w:p w:rsidR="00A253BA" w:rsidRPr="008C0069" w:rsidRDefault="00A253BA" w:rsidP="00A253BA">
      <w:pPr>
        <w:pStyle w:val="BodyText"/>
        <w:ind w:left="0"/>
        <w:jc w:val="left"/>
        <w:rPr>
          <w:sz w:val="22"/>
          <w:szCs w:val="22"/>
        </w:rPr>
      </w:pPr>
    </w:p>
    <w:p w:rsidR="00A253BA" w:rsidRPr="008C0069" w:rsidRDefault="00A253BA" w:rsidP="00A253BA">
      <w:pPr>
        <w:pStyle w:val="BodyText"/>
        <w:ind w:left="0" w:right="578"/>
        <w:rPr>
          <w:sz w:val="22"/>
          <w:szCs w:val="22"/>
        </w:rPr>
      </w:pPr>
      <w:r w:rsidRPr="008C0069">
        <w:rPr>
          <w:sz w:val="22"/>
          <w:szCs w:val="22"/>
        </w:rPr>
        <w:t xml:space="preserve">Some days before the date fixed for hearing of the appeal, the counsel to Crown Kitchen filed and served </w:t>
      </w:r>
      <w:r w:rsidRPr="008C0069">
        <w:rPr>
          <w:spacing w:val="-12"/>
          <w:sz w:val="22"/>
          <w:szCs w:val="22"/>
        </w:rPr>
        <w:t xml:space="preserve">a </w:t>
      </w:r>
      <w:r w:rsidRPr="008C0069">
        <w:rPr>
          <w:sz w:val="22"/>
          <w:szCs w:val="22"/>
        </w:rPr>
        <w:t xml:space="preserve">preliminary objection on the ground that leave of court was not sought before the filing of the appeal. The appellant, K &amp; T in their notice of appeal raised the issue of the illegality of the contract for the first time. They had 4 grounds of appeal in their notice of appeal. They formulated 12 issues for determination from these 4 grounds. On the date fixed for hearing of the application, counsel to the appellant (K&amp;T) was not present in court although he had filed his </w:t>
      </w:r>
      <w:proofErr w:type="spellStart"/>
      <w:r w:rsidRPr="008C0069">
        <w:rPr>
          <w:sz w:val="22"/>
          <w:szCs w:val="22"/>
        </w:rPr>
        <w:t>appellant‟s</w:t>
      </w:r>
      <w:proofErr w:type="spellEnd"/>
      <w:r w:rsidRPr="008C0069">
        <w:rPr>
          <w:sz w:val="22"/>
          <w:szCs w:val="22"/>
        </w:rPr>
        <w:t xml:space="preserve"> brief within time. The justices of the Court of Appeal, Lagos allowed the appeal in</w:t>
      </w:r>
      <w:r w:rsidRPr="008C0069">
        <w:rPr>
          <w:spacing w:val="-2"/>
          <w:sz w:val="22"/>
          <w:szCs w:val="22"/>
        </w:rPr>
        <w:t xml:space="preserve"> </w:t>
      </w:r>
      <w:r w:rsidRPr="008C0069">
        <w:rPr>
          <w:sz w:val="22"/>
          <w:szCs w:val="22"/>
        </w:rPr>
        <w:t>part.</w:t>
      </w:r>
    </w:p>
    <w:p w:rsidR="00A253BA" w:rsidRPr="008C0069" w:rsidRDefault="00A253BA" w:rsidP="00A253BA">
      <w:pPr>
        <w:pStyle w:val="BodyText"/>
        <w:spacing w:before="5"/>
        <w:ind w:left="0"/>
        <w:jc w:val="left"/>
        <w:rPr>
          <w:sz w:val="22"/>
          <w:szCs w:val="22"/>
        </w:rPr>
      </w:pPr>
    </w:p>
    <w:p w:rsidR="00A253BA" w:rsidRPr="008C0069" w:rsidRDefault="00A253BA" w:rsidP="00A253BA">
      <w:pPr>
        <w:pStyle w:val="Heading1"/>
        <w:spacing w:line="296" w:lineRule="exact"/>
        <w:ind w:left="0"/>
        <w:jc w:val="both"/>
        <w:rPr>
          <w:sz w:val="22"/>
          <w:szCs w:val="22"/>
        </w:rPr>
      </w:pPr>
      <w:r w:rsidRPr="008C0069">
        <w:rPr>
          <w:sz w:val="22"/>
          <w:szCs w:val="22"/>
        </w:rPr>
        <w:t>CASE STUDY 2</w:t>
      </w:r>
    </w:p>
    <w:p w:rsidR="00A253BA" w:rsidRPr="008C0069" w:rsidRDefault="00A253BA" w:rsidP="00A253BA">
      <w:pPr>
        <w:pStyle w:val="BodyText"/>
        <w:ind w:left="0" w:right="581"/>
        <w:rPr>
          <w:sz w:val="22"/>
          <w:szCs w:val="22"/>
        </w:rPr>
      </w:pPr>
      <w:r w:rsidRPr="008C0069">
        <w:rPr>
          <w:sz w:val="22"/>
          <w:szCs w:val="22"/>
        </w:rPr>
        <w:t xml:space="preserve">In March, 2018, the Plaintiff, Mrs. </w:t>
      </w:r>
      <w:proofErr w:type="spellStart"/>
      <w:r w:rsidRPr="008C0069">
        <w:rPr>
          <w:sz w:val="22"/>
          <w:szCs w:val="22"/>
        </w:rPr>
        <w:t>Kayuba</w:t>
      </w:r>
      <w:proofErr w:type="spellEnd"/>
      <w:r w:rsidRPr="008C0069">
        <w:rPr>
          <w:sz w:val="22"/>
          <w:szCs w:val="22"/>
        </w:rPr>
        <w:t xml:space="preserve"> Ada, (now Respondent) entered into a contract in Lagos with Agricultural Bank PLC to supply five hundred tons of Cashew nut worth ₦10,000,000:00 (Ten million Naira) only to the Bank for onward exportation to Malaysia. The term</w:t>
      </w:r>
      <w:r w:rsidRPr="008C0069">
        <w:rPr>
          <w:spacing w:val="1"/>
          <w:sz w:val="22"/>
          <w:szCs w:val="22"/>
        </w:rPr>
        <w:t xml:space="preserve"> </w:t>
      </w:r>
      <w:r w:rsidRPr="008C0069">
        <w:rPr>
          <w:sz w:val="22"/>
          <w:szCs w:val="22"/>
        </w:rPr>
        <w:t>of</w:t>
      </w:r>
      <w:r w:rsidRPr="008C0069">
        <w:rPr>
          <w:spacing w:val="8"/>
          <w:sz w:val="22"/>
          <w:szCs w:val="22"/>
        </w:rPr>
        <w:t xml:space="preserve"> </w:t>
      </w:r>
      <w:r w:rsidRPr="008C0069">
        <w:rPr>
          <w:sz w:val="22"/>
          <w:szCs w:val="22"/>
        </w:rPr>
        <w:t>the</w:t>
      </w:r>
      <w:r w:rsidRPr="008C0069">
        <w:rPr>
          <w:spacing w:val="5"/>
          <w:sz w:val="22"/>
          <w:szCs w:val="22"/>
        </w:rPr>
        <w:t xml:space="preserve"> </w:t>
      </w:r>
      <w:r w:rsidRPr="008C0069">
        <w:rPr>
          <w:sz w:val="22"/>
          <w:szCs w:val="22"/>
        </w:rPr>
        <w:t>contract</w:t>
      </w:r>
      <w:r w:rsidRPr="008C0069">
        <w:rPr>
          <w:spacing w:val="6"/>
          <w:sz w:val="22"/>
          <w:szCs w:val="22"/>
        </w:rPr>
        <w:t xml:space="preserve"> </w:t>
      </w:r>
      <w:r w:rsidRPr="008C0069">
        <w:rPr>
          <w:sz w:val="22"/>
          <w:szCs w:val="22"/>
        </w:rPr>
        <w:t>is</w:t>
      </w:r>
      <w:r w:rsidRPr="008C0069">
        <w:rPr>
          <w:spacing w:val="3"/>
          <w:sz w:val="22"/>
          <w:szCs w:val="22"/>
        </w:rPr>
        <w:t xml:space="preserve"> </w:t>
      </w:r>
      <w:r w:rsidRPr="008C0069">
        <w:rPr>
          <w:sz w:val="22"/>
          <w:szCs w:val="22"/>
        </w:rPr>
        <w:t>that</w:t>
      </w:r>
      <w:r w:rsidRPr="008C0069">
        <w:rPr>
          <w:spacing w:val="7"/>
          <w:sz w:val="22"/>
          <w:szCs w:val="22"/>
        </w:rPr>
        <w:t xml:space="preserve"> </w:t>
      </w:r>
      <w:r w:rsidRPr="008C0069">
        <w:rPr>
          <w:sz w:val="22"/>
          <w:szCs w:val="22"/>
        </w:rPr>
        <w:t>down</w:t>
      </w:r>
      <w:r w:rsidRPr="008C0069">
        <w:rPr>
          <w:spacing w:val="7"/>
          <w:sz w:val="22"/>
          <w:szCs w:val="22"/>
        </w:rPr>
        <w:t xml:space="preserve"> </w:t>
      </w:r>
      <w:r w:rsidRPr="008C0069">
        <w:rPr>
          <w:sz w:val="22"/>
          <w:szCs w:val="22"/>
        </w:rPr>
        <w:t>payment</w:t>
      </w:r>
      <w:r w:rsidRPr="008C0069">
        <w:rPr>
          <w:spacing w:val="7"/>
          <w:sz w:val="22"/>
          <w:szCs w:val="22"/>
        </w:rPr>
        <w:t xml:space="preserve"> </w:t>
      </w:r>
      <w:r w:rsidRPr="008C0069">
        <w:rPr>
          <w:sz w:val="22"/>
          <w:szCs w:val="22"/>
        </w:rPr>
        <w:t>of ₦3,000,000:00 will be made before the exportation and that the</w:t>
      </w:r>
      <w:r w:rsidRPr="008C0069">
        <w:rPr>
          <w:spacing w:val="-35"/>
          <w:sz w:val="22"/>
          <w:szCs w:val="22"/>
        </w:rPr>
        <w:t xml:space="preserve"> </w:t>
      </w:r>
      <w:r w:rsidRPr="008C0069">
        <w:rPr>
          <w:sz w:val="22"/>
          <w:szCs w:val="22"/>
        </w:rPr>
        <w:t>balance</w:t>
      </w:r>
      <w:r w:rsidRPr="008C0069">
        <w:rPr>
          <w:spacing w:val="-32"/>
          <w:sz w:val="22"/>
          <w:szCs w:val="22"/>
        </w:rPr>
        <w:t xml:space="preserve"> </w:t>
      </w:r>
      <w:r w:rsidRPr="008C0069">
        <w:rPr>
          <w:sz w:val="22"/>
          <w:szCs w:val="22"/>
        </w:rPr>
        <w:t>will</w:t>
      </w:r>
      <w:r w:rsidRPr="008C0069">
        <w:rPr>
          <w:spacing w:val="-35"/>
          <w:sz w:val="22"/>
          <w:szCs w:val="22"/>
        </w:rPr>
        <w:t xml:space="preserve"> </w:t>
      </w:r>
      <w:r w:rsidRPr="008C0069">
        <w:rPr>
          <w:sz w:val="22"/>
          <w:szCs w:val="22"/>
        </w:rPr>
        <w:t>be</w:t>
      </w:r>
      <w:r w:rsidRPr="008C0069">
        <w:rPr>
          <w:spacing w:val="-34"/>
          <w:sz w:val="22"/>
          <w:szCs w:val="22"/>
        </w:rPr>
        <w:t xml:space="preserve"> </w:t>
      </w:r>
      <w:r w:rsidRPr="008C0069">
        <w:rPr>
          <w:sz w:val="22"/>
          <w:szCs w:val="22"/>
        </w:rPr>
        <w:t>paid</w:t>
      </w:r>
      <w:r w:rsidRPr="008C0069">
        <w:rPr>
          <w:spacing w:val="-33"/>
          <w:sz w:val="22"/>
          <w:szCs w:val="22"/>
        </w:rPr>
        <w:t xml:space="preserve"> </w:t>
      </w:r>
      <w:r w:rsidRPr="008C0069">
        <w:rPr>
          <w:sz w:val="22"/>
          <w:szCs w:val="22"/>
        </w:rPr>
        <w:t>when</w:t>
      </w:r>
      <w:r w:rsidRPr="008C0069">
        <w:rPr>
          <w:spacing w:val="-33"/>
          <w:sz w:val="22"/>
          <w:szCs w:val="22"/>
        </w:rPr>
        <w:t xml:space="preserve"> </w:t>
      </w:r>
      <w:r w:rsidRPr="008C0069">
        <w:rPr>
          <w:sz w:val="22"/>
          <w:szCs w:val="22"/>
        </w:rPr>
        <w:t>the</w:t>
      </w:r>
      <w:r w:rsidRPr="008C0069">
        <w:rPr>
          <w:spacing w:val="-33"/>
          <w:sz w:val="22"/>
          <w:szCs w:val="22"/>
        </w:rPr>
        <w:t xml:space="preserve"> </w:t>
      </w:r>
      <w:r w:rsidRPr="008C0069">
        <w:rPr>
          <w:sz w:val="22"/>
          <w:szCs w:val="22"/>
        </w:rPr>
        <w:t>goods</w:t>
      </w:r>
      <w:r w:rsidRPr="008C0069">
        <w:rPr>
          <w:spacing w:val="-34"/>
          <w:sz w:val="22"/>
          <w:szCs w:val="22"/>
        </w:rPr>
        <w:t xml:space="preserve"> </w:t>
      </w:r>
      <w:r w:rsidRPr="008C0069">
        <w:rPr>
          <w:sz w:val="22"/>
          <w:szCs w:val="22"/>
        </w:rPr>
        <w:t>reaches</w:t>
      </w:r>
      <w:r w:rsidRPr="008C0069">
        <w:rPr>
          <w:spacing w:val="-33"/>
          <w:sz w:val="22"/>
          <w:szCs w:val="22"/>
        </w:rPr>
        <w:t xml:space="preserve"> </w:t>
      </w:r>
      <w:r w:rsidRPr="008C0069">
        <w:rPr>
          <w:sz w:val="22"/>
          <w:szCs w:val="22"/>
        </w:rPr>
        <w:t>its</w:t>
      </w:r>
      <w:r w:rsidRPr="008C0069">
        <w:rPr>
          <w:spacing w:val="-34"/>
          <w:sz w:val="22"/>
          <w:szCs w:val="22"/>
        </w:rPr>
        <w:t xml:space="preserve"> </w:t>
      </w:r>
      <w:r w:rsidRPr="008C0069">
        <w:rPr>
          <w:sz w:val="22"/>
          <w:szCs w:val="22"/>
        </w:rPr>
        <w:t>destination. Subsequent</w:t>
      </w:r>
      <w:r w:rsidRPr="008C0069">
        <w:rPr>
          <w:sz w:val="22"/>
          <w:szCs w:val="22"/>
        </w:rPr>
        <w:tab/>
        <w:t>to</w:t>
      </w:r>
      <w:r w:rsidRPr="008C0069">
        <w:rPr>
          <w:sz w:val="22"/>
          <w:szCs w:val="22"/>
        </w:rPr>
        <w:tab/>
        <w:t>this,</w:t>
      </w:r>
      <w:r w:rsidRPr="008C0069">
        <w:rPr>
          <w:sz w:val="22"/>
          <w:szCs w:val="22"/>
        </w:rPr>
        <w:tab/>
        <w:t>the</w:t>
      </w:r>
      <w:r w:rsidRPr="008C0069">
        <w:rPr>
          <w:sz w:val="22"/>
          <w:szCs w:val="22"/>
        </w:rPr>
        <w:tab/>
      </w:r>
      <w:r w:rsidRPr="008C0069">
        <w:rPr>
          <w:sz w:val="22"/>
          <w:szCs w:val="22"/>
        </w:rPr>
        <w:tab/>
        <w:t>Plaintiff</w:t>
      </w:r>
      <w:r w:rsidRPr="008C0069">
        <w:rPr>
          <w:sz w:val="22"/>
          <w:szCs w:val="22"/>
        </w:rPr>
        <w:tab/>
      </w:r>
      <w:r w:rsidRPr="008C0069">
        <w:rPr>
          <w:sz w:val="22"/>
          <w:szCs w:val="22"/>
        </w:rPr>
        <w:tab/>
        <w:t>received</w:t>
      </w:r>
      <w:r w:rsidRPr="008C0069">
        <w:rPr>
          <w:sz w:val="22"/>
          <w:szCs w:val="22"/>
        </w:rPr>
        <w:tab/>
        <w:t>the</w:t>
      </w:r>
      <w:r w:rsidRPr="008C0069">
        <w:rPr>
          <w:sz w:val="22"/>
          <w:szCs w:val="22"/>
        </w:rPr>
        <w:tab/>
        <w:t>sum of</w:t>
      </w:r>
      <w:r w:rsidRPr="008C0069">
        <w:rPr>
          <w:sz w:val="22"/>
          <w:szCs w:val="22"/>
        </w:rPr>
        <w:tab/>
        <w:t>₦3,000,000:00</w:t>
      </w:r>
      <w:r w:rsidRPr="008C0069">
        <w:rPr>
          <w:sz w:val="22"/>
          <w:szCs w:val="22"/>
        </w:rPr>
        <w:tab/>
        <w:t>and</w:t>
      </w:r>
      <w:r w:rsidRPr="008C0069">
        <w:rPr>
          <w:sz w:val="22"/>
          <w:szCs w:val="22"/>
        </w:rPr>
        <w:tab/>
        <w:t>supplied</w:t>
      </w:r>
      <w:r w:rsidRPr="008C0069">
        <w:rPr>
          <w:sz w:val="22"/>
          <w:szCs w:val="22"/>
        </w:rPr>
        <w:tab/>
        <w:t>the</w:t>
      </w:r>
      <w:r w:rsidRPr="008C0069">
        <w:rPr>
          <w:sz w:val="22"/>
          <w:szCs w:val="22"/>
        </w:rPr>
        <w:tab/>
        <w:t>goods</w:t>
      </w:r>
      <w:r w:rsidRPr="008C0069">
        <w:rPr>
          <w:sz w:val="22"/>
          <w:szCs w:val="22"/>
        </w:rPr>
        <w:tab/>
      </w:r>
      <w:r w:rsidRPr="008C0069">
        <w:rPr>
          <w:sz w:val="22"/>
          <w:szCs w:val="22"/>
        </w:rPr>
        <w:tab/>
        <w:t>to</w:t>
      </w:r>
      <w:r w:rsidRPr="008C0069">
        <w:rPr>
          <w:sz w:val="22"/>
          <w:szCs w:val="22"/>
        </w:rPr>
        <w:tab/>
      </w:r>
      <w:r w:rsidRPr="008C0069">
        <w:rPr>
          <w:sz w:val="22"/>
          <w:szCs w:val="22"/>
        </w:rPr>
        <w:tab/>
        <w:t xml:space="preserve">its destination in Malaysia. </w:t>
      </w:r>
      <w:proofErr w:type="gramStart"/>
      <w:r w:rsidRPr="008C0069">
        <w:rPr>
          <w:sz w:val="22"/>
          <w:szCs w:val="22"/>
        </w:rPr>
        <w:t>Since  then</w:t>
      </w:r>
      <w:proofErr w:type="gramEnd"/>
      <w:r w:rsidRPr="008C0069">
        <w:rPr>
          <w:sz w:val="22"/>
          <w:szCs w:val="22"/>
        </w:rPr>
        <w:t>,  Agricultural  Bank  has refused to pay the Plaintiff the balance sum despite letters of repeated demands</w:t>
      </w:r>
      <w:r w:rsidRPr="008C0069">
        <w:rPr>
          <w:spacing w:val="-7"/>
          <w:sz w:val="22"/>
          <w:szCs w:val="22"/>
        </w:rPr>
        <w:t xml:space="preserve"> </w:t>
      </w:r>
      <w:r w:rsidRPr="008C0069">
        <w:rPr>
          <w:sz w:val="22"/>
          <w:szCs w:val="22"/>
        </w:rPr>
        <w:t>sent.</w:t>
      </w:r>
    </w:p>
    <w:p w:rsidR="00A253BA" w:rsidRPr="008C0069" w:rsidRDefault="00A253BA" w:rsidP="00A253BA">
      <w:pPr>
        <w:pStyle w:val="BodyText"/>
        <w:spacing w:before="3" w:line="237" w:lineRule="auto"/>
        <w:ind w:left="0" w:right="540"/>
        <w:rPr>
          <w:sz w:val="22"/>
          <w:szCs w:val="22"/>
        </w:rPr>
      </w:pPr>
      <w:r w:rsidRPr="008C0069">
        <w:rPr>
          <w:sz w:val="22"/>
          <w:szCs w:val="22"/>
        </w:rPr>
        <w:t>However, on 1st June, 2018, Agricultural Bank wrote a letter to the Plaintiff of its decision not to pay the balance because the goods supplied were inferior to the standard requested for. The Plaintiff, on 19th June 2018, instituted  an action at the Lagos State High Court against Agricultural Bank</w:t>
      </w:r>
      <w:r w:rsidRPr="008C0069">
        <w:rPr>
          <w:spacing w:val="-21"/>
          <w:sz w:val="22"/>
          <w:szCs w:val="22"/>
        </w:rPr>
        <w:t xml:space="preserve"> </w:t>
      </w:r>
      <w:r w:rsidRPr="008C0069">
        <w:rPr>
          <w:sz w:val="22"/>
          <w:szCs w:val="22"/>
        </w:rPr>
        <w:t>claiming</w:t>
      </w:r>
      <w:r w:rsidRPr="008C0069">
        <w:rPr>
          <w:spacing w:val="-20"/>
          <w:sz w:val="22"/>
          <w:szCs w:val="22"/>
        </w:rPr>
        <w:t xml:space="preserve"> </w:t>
      </w:r>
      <w:r w:rsidRPr="008C0069">
        <w:rPr>
          <w:sz w:val="22"/>
          <w:szCs w:val="22"/>
        </w:rPr>
        <w:t>the</w:t>
      </w:r>
      <w:r w:rsidRPr="008C0069">
        <w:rPr>
          <w:spacing w:val="-20"/>
          <w:sz w:val="22"/>
          <w:szCs w:val="22"/>
        </w:rPr>
        <w:t xml:space="preserve"> </w:t>
      </w:r>
      <w:r w:rsidRPr="008C0069">
        <w:rPr>
          <w:sz w:val="22"/>
          <w:szCs w:val="22"/>
        </w:rPr>
        <w:t>balance</w:t>
      </w:r>
      <w:r w:rsidRPr="008C0069">
        <w:rPr>
          <w:spacing w:val="-20"/>
          <w:sz w:val="22"/>
          <w:szCs w:val="22"/>
        </w:rPr>
        <w:t xml:space="preserve"> </w:t>
      </w:r>
      <w:r w:rsidRPr="008C0069">
        <w:rPr>
          <w:sz w:val="22"/>
          <w:szCs w:val="22"/>
        </w:rPr>
        <w:t>of</w:t>
      </w:r>
      <w:r w:rsidRPr="008C0069">
        <w:rPr>
          <w:spacing w:val="25"/>
          <w:sz w:val="22"/>
          <w:szCs w:val="22"/>
        </w:rPr>
        <w:t xml:space="preserve"> </w:t>
      </w:r>
      <w:r w:rsidRPr="008C0069">
        <w:rPr>
          <w:sz w:val="22"/>
          <w:szCs w:val="22"/>
        </w:rPr>
        <w:t>₦7,000,000:00,</w:t>
      </w:r>
      <w:r w:rsidRPr="008C0069">
        <w:rPr>
          <w:spacing w:val="-39"/>
          <w:sz w:val="22"/>
          <w:szCs w:val="22"/>
        </w:rPr>
        <w:t xml:space="preserve"> </w:t>
      </w:r>
      <w:r w:rsidRPr="008C0069">
        <w:rPr>
          <w:sz w:val="22"/>
          <w:szCs w:val="22"/>
        </w:rPr>
        <w:t>₦4,000,000:00 special damages and ₦3,000,000:00 as general damages. Pleadings were filed and exchanged. Trial commenced, each party opened and closed its case and the court adjourned for</w:t>
      </w:r>
      <w:r w:rsidRPr="008C0069">
        <w:rPr>
          <w:spacing w:val="-2"/>
          <w:sz w:val="22"/>
          <w:szCs w:val="22"/>
        </w:rPr>
        <w:t xml:space="preserve"> </w:t>
      </w:r>
      <w:r w:rsidRPr="008C0069">
        <w:rPr>
          <w:sz w:val="22"/>
          <w:szCs w:val="22"/>
        </w:rPr>
        <w:t>judgment.</w:t>
      </w:r>
    </w:p>
    <w:p w:rsidR="00A253BA" w:rsidRPr="008C0069" w:rsidRDefault="00A253BA" w:rsidP="00A253BA">
      <w:pPr>
        <w:pStyle w:val="BodyText"/>
        <w:spacing w:before="5"/>
        <w:ind w:left="0"/>
        <w:jc w:val="left"/>
        <w:rPr>
          <w:sz w:val="22"/>
          <w:szCs w:val="22"/>
        </w:rPr>
      </w:pPr>
    </w:p>
    <w:p w:rsidR="00A253BA" w:rsidRPr="008C0069" w:rsidRDefault="00A253BA" w:rsidP="00A253BA">
      <w:pPr>
        <w:pStyle w:val="BodyText"/>
        <w:ind w:left="0" w:right="581"/>
        <w:rPr>
          <w:sz w:val="22"/>
          <w:szCs w:val="22"/>
        </w:rPr>
      </w:pPr>
      <w:r w:rsidRPr="008C0069">
        <w:rPr>
          <w:sz w:val="22"/>
          <w:szCs w:val="22"/>
        </w:rPr>
        <w:t>Before the judgment could be delivered, Agricultural Bank became a no-going concern and was taken over by the NDIC with a view to winding up the Bank. NDIC brought an application to be joined as a Defendant and as a necessary party and the court granted the application. Thereafter, NDIC brought a preliminary objection for, among others:</w:t>
      </w:r>
    </w:p>
    <w:p w:rsidR="00A253BA" w:rsidRPr="008C0069" w:rsidRDefault="00A253BA" w:rsidP="00A253BA">
      <w:pPr>
        <w:pStyle w:val="ListParagraph"/>
        <w:numPr>
          <w:ilvl w:val="0"/>
          <w:numId w:val="2"/>
        </w:numPr>
        <w:tabs>
          <w:tab w:val="left" w:pos="1661"/>
        </w:tabs>
        <w:spacing w:before="1"/>
        <w:ind w:left="1080" w:right="578"/>
      </w:pPr>
      <w:r w:rsidRPr="008C0069">
        <w:t>an Order of Court dismissing the action because it is statute</w:t>
      </w:r>
      <w:r w:rsidRPr="008C0069">
        <w:rPr>
          <w:spacing w:val="-2"/>
        </w:rPr>
        <w:t xml:space="preserve"> </w:t>
      </w:r>
      <w:r w:rsidRPr="008C0069">
        <w:t>barred,</w:t>
      </w:r>
    </w:p>
    <w:p w:rsidR="00A253BA" w:rsidRPr="008C0069" w:rsidRDefault="00A253BA" w:rsidP="00A253BA">
      <w:pPr>
        <w:pStyle w:val="ListParagraph"/>
        <w:numPr>
          <w:ilvl w:val="0"/>
          <w:numId w:val="2"/>
        </w:numPr>
        <w:tabs>
          <w:tab w:val="left" w:pos="1661"/>
        </w:tabs>
        <w:spacing w:before="60"/>
        <w:ind w:left="1080" w:right="579"/>
        <w:jc w:val="left"/>
      </w:pPr>
      <w:r w:rsidRPr="008C0069">
        <w:t>an Order of Court dismissing the action because it is only the Federal High Court that has the jurisdiction to entertain the matter</w:t>
      </w:r>
      <w:r w:rsidRPr="008C0069">
        <w:rPr>
          <w:spacing w:val="10"/>
        </w:rPr>
        <w:t xml:space="preserve"> </w:t>
      </w:r>
      <w:r w:rsidRPr="008C0069">
        <w:t>since Agricultural Bank is in the process of being wound-up.</w:t>
      </w:r>
    </w:p>
    <w:p w:rsidR="00A253BA" w:rsidRPr="008C0069" w:rsidRDefault="00A253BA" w:rsidP="00A253BA">
      <w:pPr>
        <w:pStyle w:val="BodyText"/>
        <w:spacing w:before="1"/>
        <w:ind w:left="0"/>
        <w:jc w:val="left"/>
        <w:rPr>
          <w:sz w:val="22"/>
          <w:szCs w:val="22"/>
        </w:rPr>
      </w:pPr>
    </w:p>
    <w:p w:rsidR="00A253BA" w:rsidRDefault="00A253BA" w:rsidP="00A253BA">
      <w:pPr>
        <w:pStyle w:val="BodyText"/>
        <w:ind w:left="0" w:right="576"/>
        <w:rPr>
          <w:sz w:val="22"/>
          <w:szCs w:val="22"/>
        </w:rPr>
      </w:pPr>
      <w:r w:rsidRPr="008C0069">
        <w:rPr>
          <w:sz w:val="22"/>
          <w:szCs w:val="22"/>
        </w:rPr>
        <w:t>The trial court refused and dismissed the application of NDIC. The Court then delivered its judgment on 10</w:t>
      </w:r>
      <w:r w:rsidRPr="00605E82">
        <w:rPr>
          <w:sz w:val="22"/>
          <w:szCs w:val="22"/>
          <w:vertAlign w:val="superscript"/>
        </w:rPr>
        <w:t>th</w:t>
      </w:r>
      <w:r w:rsidRPr="008C0069">
        <w:rPr>
          <w:sz w:val="22"/>
          <w:szCs w:val="22"/>
        </w:rPr>
        <w:t xml:space="preserve"> June 2019 and granted all prayers of the Plaintiff. The Defendant did not appeal against the judgment and ruling until 18th September, 2019 when it has approached you to help her appeal against the ruling and judgment.</w:t>
      </w:r>
    </w:p>
    <w:p w:rsidR="000E696E" w:rsidRPr="00182610" w:rsidRDefault="007B4BFE" w:rsidP="00A253BA">
      <w:pPr>
        <w:pStyle w:val="BodyText"/>
        <w:ind w:left="0" w:right="576"/>
        <w:rPr>
          <w:b/>
          <w:sz w:val="22"/>
          <w:szCs w:val="22"/>
        </w:rPr>
      </w:pPr>
      <w:bookmarkStart w:id="0" w:name="_GoBack"/>
      <w:r w:rsidRPr="00182610">
        <w:rPr>
          <w:b/>
          <w:sz w:val="22"/>
          <w:szCs w:val="22"/>
        </w:rPr>
        <w:lastRenderedPageBreak/>
        <w:t xml:space="preserve">ADDITIONAL </w:t>
      </w:r>
      <w:r w:rsidR="000E696E" w:rsidRPr="00182610">
        <w:rPr>
          <w:b/>
          <w:sz w:val="22"/>
          <w:szCs w:val="22"/>
        </w:rPr>
        <w:t>TASKS:</w:t>
      </w:r>
    </w:p>
    <w:bookmarkEnd w:id="0"/>
    <w:p w:rsidR="000E696E" w:rsidRPr="000E696E" w:rsidRDefault="000E696E" w:rsidP="000E696E">
      <w:pPr>
        <w:pStyle w:val="BodyText"/>
        <w:numPr>
          <w:ilvl w:val="0"/>
          <w:numId w:val="5"/>
        </w:numPr>
        <w:ind w:right="576"/>
        <w:rPr>
          <w:sz w:val="22"/>
          <w:szCs w:val="22"/>
        </w:rPr>
      </w:pPr>
      <w:r>
        <w:t>Using case studies 1 &amp; 2 above, s</w:t>
      </w:r>
      <w:r w:rsidRPr="008C0069">
        <w:t xml:space="preserve">tudents </w:t>
      </w:r>
      <w:r>
        <w:t xml:space="preserve">are to prepare and </w:t>
      </w:r>
      <w:r w:rsidRPr="008C0069">
        <w:t xml:space="preserve">make presentations on different dispute settlement mechanisms </w:t>
      </w:r>
      <w:r>
        <w:t>available to the parties.</w:t>
      </w:r>
    </w:p>
    <w:p w:rsidR="007B4BFE" w:rsidRPr="007B4BFE" w:rsidRDefault="000E696E" w:rsidP="007B4BFE">
      <w:pPr>
        <w:pStyle w:val="BodyText"/>
        <w:numPr>
          <w:ilvl w:val="0"/>
          <w:numId w:val="5"/>
        </w:numPr>
        <w:ind w:right="576"/>
        <w:rPr>
          <w:sz w:val="22"/>
          <w:szCs w:val="22"/>
        </w:rPr>
      </w:pPr>
      <w:r w:rsidRPr="008C0069">
        <w:t xml:space="preserve">Students </w:t>
      </w:r>
      <w:r>
        <w:t xml:space="preserve">are to </w:t>
      </w:r>
      <w:r w:rsidRPr="008C0069">
        <w:t xml:space="preserve">present table correlating the </w:t>
      </w:r>
      <w:r w:rsidRPr="008C0069">
        <w:t xml:space="preserve">Courts </w:t>
      </w:r>
      <w:r w:rsidRPr="008C0069">
        <w:t>with Rules and the sources of the Rules</w:t>
      </w:r>
      <w:r w:rsidR="007B4BFE">
        <w:t>.</w:t>
      </w:r>
    </w:p>
    <w:p w:rsidR="007B4BFE" w:rsidRPr="00022EF2" w:rsidRDefault="00022EF2" w:rsidP="007B4BFE">
      <w:pPr>
        <w:pStyle w:val="BodyText"/>
        <w:numPr>
          <w:ilvl w:val="0"/>
          <w:numId w:val="5"/>
        </w:numPr>
        <w:ind w:right="576"/>
        <w:rPr>
          <w:sz w:val="22"/>
          <w:szCs w:val="22"/>
        </w:rPr>
      </w:pPr>
      <w:r>
        <w:t xml:space="preserve">Was the </w:t>
      </w:r>
      <w:proofErr w:type="spellStart"/>
      <w:r>
        <w:t>Ikeja</w:t>
      </w:r>
      <w:proofErr w:type="spellEnd"/>
      <w:r>
        <w:t xml:space="preserve"> division of the High Court </w:t>
      </w:r>
      <w:r>
        <w:t xml:space="preserve">the </w:t>
      </w:r>
      <w:r>
        <w:t xml:space="preserve">appropriate </w:t>
      </w:r>
      <w:r>
        <w:t>court to commence the matter in case study 1? Give reasons for your answer.</w:t>
      </w:r>
    </w:p>
    <w:p w:rsidR="00022EF2" w:rsidRPr="00CA7E38" w:rsidRDefault="00022EF2" w:rsidP="007B4BFE">
      <w:pPr>
        <w:pStyle w:val="BodyText"/>
        <w:numPr>
          <w:ilvl w:val="0"/>
          <w:numId w:val="5"/>
        </w:numPr>
        <w:ind w:right="576"/>
        <w:rPr>
          <w:sz w:val="22"/>
          <w:szCs w:val="22"/>
        </w:rPr>
      </w:pPr>
      <w:r>
        <w:t>Discuss 3 ethical issues arising from counsels' conduct</w:t>
      </w:r>
      <w:r>
        <w:t xml:space="preserve"> </w:t>
      </w:r>
      <w:r>
        <w:t>in case study 1</w:t>
      </w:r>
      <w:r>
        <w:t>.</w:t>
      </w:r>
    </w:p>
    <w:p w:rsidR="00CA7E38" w:rsidRPr="00CA7E38" w:rsidRDefault="00CA7E38" w:rsidP="00CA7E38">
      <w:pPr>
        <w:pStyle w:val="BodyText"/>
        <w:numPr>
          <w:ilvl w:val="0"/>
          <w:numId w:val="5"/>
        </w:numPr>
        <w:ind w:right="576"/>
        <w:rPr>
          <w:sz w:val="22"/>
          <w:szCs w:val="22"/>
        </w:rPr>
      </w:pPr>
      <w:r>
        <w:t>Comment whether or not the action in case study 2 is statute bar.</w:t>
      </w:r>
    </w:p>
    <w:p w:rsidR="00A253BA" w:rsidRPr="008C0069" w:rsidRDefault="00A253BA" w:rsidP="00A253BA">
      <w:pPr>
        <w:pStyle w:val="BodyText"/>
        <w:spacing w:before="7"/>
        <w:ind w:left="0"/>
        <w:jc w:val="left"/>
        <w:rPr>
          <w:sz w:val="22"/>
          <w:szCs w:val="22"/>
        </w:rPr>
      </w:pPr>
    </w:p>
    <w:p w:rsidR="00CB32BE" w:rsidRPr="001F0E2B" w:rsidRDefault="00CB32BE" w:rsidP="00CB32BE">
      <w:pPr>
        <w:shd w:val="clear" w:color="auto" w:fill="FFFFFF"/>
        <w:contextualSpacing/>
        <w:jc w:val="both"/>
        <w:rPr>
          <w:b/>
          <w:bCs/>
          <w:color w:val="0C0C0C"/>
          <w:sz w:val="24"/>
          <w:szCs w:val="24"/>
        </w:rPr>
      </w:pPr>
      <w:r w:rsidRPr="001F0E2B">
        <w:rPr>
          <w:b/>
          <w:bCs/>
          <w:color w:val="0C0C0C"/>
          <w:sz w:val="24"/>
          <w:szCs w:val="24"/>
        </w:rPr>
        <w:t xml:space="preserve">Further Instructions: </w:t>
      </w:r>
    </w:p>
    <w:p w:rsidR="00CB32BE" w:rsidRPr="00FB6008" w:rsidRDefault="00CB32BE" w:rsidP="00CB32BE">
      <w:pPr>
        <w:widowControl/>
        <w:numPr>
          <w:ilvl w:val="0"/>
          <w:numId w:val="4"/>
        </w:numPr>
        <w:shd w:val="clear" w:color="auto" w:fill="FFFFFF"/>
        <w:autoSpaceDE/>
        <w:autoSpaceDN/>
        <w:contextualSpacing/>
        <w:jc w:val="both"/>
        <w:rPr>
          <w:color w:val="0C0C0C"/>
          <w:sz w:val="24"/>
          <w:szCs w:val="24"/>
        </w:rPr>
      </w:pPr>
      <w:r w:rsidRPr="00FB6008">
        <w:rPr>
          <w:color w:val="0C0C0C"/>
          <w:sz w:val="24"/>
          <w:szCs w:val="24"/>
        </w:rPr>
        <w:t xml:space="preserve">All students are to consider </w:t>
      </w:r>
      <w:r>
        <w:rPr>
          <w:color w:val="0C0C0C"/>
          <w:sz w:val="24"/>
          <w:szCs w:val="24"/>
        </w:rPr>
        <w:t xml:space="preserve">the </w:t>
      </w:r>
      <w:r w:rsidRPr="00FB6008">
        <w:rPr>
          <w:color w:val="0C0C0C"/>
          <w:sz w:val="24"/>
          <w:szCs w:val="24"/>
        </w:rPr>
        <w:t xml:space="preserve">questions in case studies 1 to 9 and come to the class with the hardcopy of the </w:t>
      </w:r>
      <w:r>
        <w:rPr>
          <w:color w:val="0C0C0C"/>
          <w:sz w:val="24"/>
          <w:szCs w:val="24"/>
        </w:rPr>
        <w:t>class task</w:t>
      </w:r>
      <w:r w:rsidRPr="00FB6008">
        <w:rPr>
          <w:color w:val="0C0C0C"/>
          <w:sz w:val="24"/>
          <w:szCs w:val="24"/>
        </w:rPr>
        <w:t xml:space="preserve">.  </w:t>
      </w:r>
    </w:p>
    <w:p w:rsidR="00CB32BE" w:rsidRPr="001F0E2B" w:rsidRDefault="00CB32BE" w:rsidP="00CB32BE">
      <w:pPr>
        <w:widowControl/>
        <w:numPr>
          <w:ilvl w:val="0"/>
          <w:numId w:val="4"/>
        </w:numPr>
        <w:shd w:val="clear" w:color="auto" w:fill="FFFFFF"/>
        <w:autoSpaceDE/>
        <w:autoSpaceDN/>
        <w:contextualSpacing/>
        <w:jc w:val="both"/>
        <w:rPr>
          <w:color w:val="0C0C0C"/>
          <w:sz w:val="24"/>
          <w:szCs w:val="24"/>
        </w:rPr>
      </w:pPr>
      <w:r w:rsidRPr="001F0E2B">
        <w:rPr>
          <w:color w:val="0C0C0C"/>
          <w:sz w:val="24"/>
          <w:szCs w:val="24"/>
        </w:rPr>
        <w:t xml:space="preserve">There would be presentations in </w:t>
      </w:r>
      <w:r>
        <w:rPr>
          <w:color w:val="0C0C0C"/>
          <w:sz w:val="24"/>
          <w:szCs w:val="24"/>
        </w:rPr>
        <w:t xml:space="preserve">class in </w:t>
      </w:r>
      <w:r w:rsidRPr="001F0E2B">
        <w:rPr>
          <w:color w:val="0C0C0C"/>
          <w:sz w:val="24"/>
          <w:szCs w:val="24"/>
        </w:rPr>
        <w:t xml:space="preserve">respect of </w:t>
      </w:r>
      <w:r>
        <w:rPr>
          <w:color w:val="0C0C0C"/>
          <w:sz w:val="24"/>
          <w:szCs w:val="24"/>
        </w:rPr>
        <w:t xml:space="preserve">each </w:t>
      </w:r>
      <w:r w:rsidRPr="001F0E2B">
        <w:rPr>
          <w:color w:val="0C0C0C"/>
          <w:sz w:val="24"/>
          <w:szCs w:val="24"/>
        </w:rPr>
        <w:t>case study</w:t>
      </w:r>
      <w:r>
        <w:rPr>
          <w:color w:val="0C0C0C"/>
          <w:sz w:val="24"/>
          <w:szCs w:val="24"/>
        </w:rPr>
        <w:t xml:space="preserve"> </w:t>
      </w:r>
      <w:r w:rsidRPr="001F0E2B">
        <w:rPr>
          <w:color w:val="0C0C0C"/>
          <w:sz w:val="24"/>
          <w:szCs w:val="24"/>
        </w:rPr>
        <w:t>above. Presenters</w:t>
      </w:r>
      <w:r>
        <w:rPr>
          <w:color w:val="0C0C0C"/>
          <w:sz w:val="24"/>
          <w:szCs w:val="24"/>
        </w:rPr>
        <w:t xml:space="preserve"> </w:t>
      </w:r>
      <w:r w:rsidRPr="001F0E2B">
        <w:rPr>
          <w:color w:val="0C0C0C"/>
          <w:sz w:val="24"/>
          <w:szCs w:val="24"/>
        </w:rPr>
        <w:t>will be randomly selected in class by the class facilitators/lecturers.</w:t>
      </w:r>
    </w:p>
    <w:p w:rsidR="00CB32BE" w:rsidRPr="001F0E2B" w:rsidRDefault="00CB32BE" w:rsidP="00CB32BE">
      <w:pPr>
        <w:widowControl/>
        <w:numPr>
          <w:ilvl w:val="0"/>
          <w:numId w:val="4"/>
        </w:numPr>
        <w:shd w:val="clear" w:color="auto" w:fill="FFFFFF"/>
        <w:autoSpaceDE/>
        <w:autoSpaceDN/>
        <w:contextualSpacing/>
        <w:jc w:val="both"/>
        <w:rPr>
          <w:color w:val="0C0C0C"/>
          <w:sz w:val="24"/>
          <w:szCs w:val="24"/>
        </w:rPr>
      </w:pPr>
      <w:r w:rsidRPr="001F0E2B">
        <w:rPr>
          <w:color w:val="0C0C0C"/>
          <w:sz w:val="24"/>
          <w:szCs w:val="24"/>
        </w:rPr>
        <w:t>All students must study the topic ahead of (before coming) to the class.</w:t>
      </w:r>
    </w:p>
    <w:p w:rsidR="00CB32BE" w:rsidRDefault="00CB32BE" w:rsidP="00CB32BE">
      <w:pPr>
        <w:widowControl/>
        <w:numPr>
          <w:ilvl w:val="0"/>
          <w:numId w:val="4"/>
        </w:numPr>
        <w:shd w:val="clear" w:color="auto" w:fill="FFFFFF"/>
        <w:autoSpaceDE/>
        <w:autoSpaceDN/>
        <w:contextualSpacing/>
        <w:jc w:val="both"/>
        <w:rPr>
          <w:color w:val="0C0C0C"/>
          <w:sz w:val="24"/>
          <w:szCs w:val="24"/>
        </w:rPr>
      </w:pPr>
      <w:r w:rsidRPr="001F0E2B">
        <w:rPr>
          <w:color w:val="0C0C0C"/>
          <w:sz w:val="24"/>
          <w:szCs w:val="24"/>
        </w:rPr>
        <w:t>Attendance at all classes is mandatory; Late coming would be sanctioned.</w:t>
      </w:r>
    </w:p>
    <w:p w:rsidR="00CB32BE" w:rsidRPr="001F0E2B" w:rsidRDefault="00CB32BE" w:rsidP="00CB32BE">
      <w:pPr>
        <w:shd w:val="clear" w:color="auto" w:fill="FFFFFF"/>
        <w:tabs>
          <w:tab w:val="left" w:pos="425"/>
        </w:tabs>
        <w:ind w:left="425"/>
        <w:contextualSpacing/>
        <w:jc w:val="both"/>
        <w:rPr>
          <w:color w:val="0C0C0C"/>
          <w:sz w:val="24"/>
          <w:szCs w:val="24"/>
        </w:rPr>
      </w:pPr>
    </w:p>
    <w:p w:rsidR="00CB32BE" w:rsidRPr="00CB32BE" w:rsidRDefault="00CB32BE" w:rsidP="00CB32BE">
      <w:pPr>
        <w:shd w:val="clear" w:color="auto" w:fill="FFFFFF"/>
        <w:contextualSpacing/>
        <w:jc w:val="center"/>
        <w:rPr>
          <w:b/>
          <w:color w:val="0C0C0C"/>
          <w:sz w:val="64"/>
          <w:szCs w:val="24"/>
        </w:rPr>
      </w:pPr>
      <w:r w:rsidRPr="00CB32BE">
        <w:rPr>
          <w:b/>
          <w:color w:val="0C0C0C"/>
          <w:sz w:val="64"/>
          <w:szCs w:val="24"/>
        </w:rPr>
        <w:t>BEST WISHES</w:t>
      </w:r>
      <w:r>
        <w:rPr>
          <w:b/>
          <w:color w:val="0C0C0C"/>
          <w:sz w:val="64"/>
          <w:szCs w:val="24"/>
        </w:rPr>
        <w:t>!!!</w:t>
      </w:r>
    </w:p>
    <w:p w:rsidR="00A253BA" w:rsidRPr="008C0069" w:rsidRDefault="00A253BA" w:rsidP="00A253BA">
      <w:pPr>
        <w:jc w:val="both"/>
        <w:rPr>
          <w:b/>
        </w:rPr>
      </w:pPr>
    </w:p>
    <w:p w:rsidR="00A253BA" w:rsidRPr="008C0069" w:rsidRDefault="00A253BA" w:rsidP="00A253BA">
      <w:pPr>
        <w:jc w:val="both"/>
      </w:pPr>
    </w:p>
    <w:p w:rsidR="006741FC" w:rsidRDefault="00182610"/>
    <w:sectPr w:rsidR="006741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58042494"/>
    <w:lvl w:ilvl="0">
      <w:start w:val="1"/>
      <w:numFmt w:val="lowerRoman"/>
      <w:lvlText w:val="%1."/>
      <w:lvlJc w:val="left"/>
      <w:pPr>
        <w:tabs>
          <w:tab w:val="left" w:pos="425"/>
        </w:tabs>
        <w:ind w:left="425" w:hanging="425"/>
      </w:pPr>
      <w:rPr>
        <w:rFonts w:hint="default"/>
      </w:rPr>
    </w:lvl>
  </w:abstractNum>
  <w:abstractNum w:abstractNumId="1" w15:restartNumberingAfterBreak="0">
    <w:nsid w:val="1CC1569B"/>
    <w:multiLevelType w:val="hybridMultilevel"/>
    <w:tmpl w:val="FFFFFFFF"/>
    <w:lvl w:ilvl="0" w:tplc="A1E2CBA2">
      <w:start w:val="1"/>
      <w:numFmt w:val="decimal"/>
      <w:lvlText w:val="%1."/>
      <w:lvlJc w:val="left"/>
      <w:pPr>
        <w:ind w:left="839" w:hanging="260"/>
      </w:pPr>
      <w:rPr>
        <w:rFonts w:hint="default"/>
        <w:w w:val="99"/>
        <w:lang w:val="en-US" w:eastAsia="en-US" w:bidi="ar-SA"/>
      </w:rPr>
    </w:lvl>
    <w:lvl w:ilvl="1" w:tplc="874E30A2">
      <w:start w:val="1"/>
      <w:numFmt w:val="lowerLetter"/>
      <w:lvlText w:val="%2)"/>
      <w:lvlJc w:val="left"/>
      <w:pPr>
        <w:ind w:left="1300" w:hanging="360"/>
      </w:pPr>
      <w:rPr>
        <w:rFonts w:hint="default"/>
        <w:w w:val="99"/>
        <w:lang w:val="en-US" w:eastAsia="en-US" w:bidi="ar-SA"/>
      </w:rPr>
    </w:lvl>
    <w:lvl w:ilvl="2" w:tplc="23EA0B90">
      <w:numFmt w:val="bullet"/>
      <w:lvlText w:val="•"/>
      <w:lvlJc w:val="left"/>
      <w:pPr>
        <w:ind w:left="1977" w:hanging="360"/>
      </w:pPr>
      <w:rPr>
        <w:rFonts w:hint="default"/>
        <w:lang w:val="en-US" w:eastAsia="en-US" w:bidi="ar-SA"/>
      </w:rPr>
    </w:lvl>
    <w:lvl w:ilvl="3" w:tplc="EAA20B14">
      <w:numFmt w:val="bullet"/>
      <w:lvlText w:val="•"/>
      <w:lvlJc w:val="left"/>
      <w:pPr>
        <w:ind w:left="2654" w:hanging="360"/>
      </w:pPr>
      <w:rPr>
        <w:rFonts w:hint="default"/>
        <w:lang w:val="en-US" w:eastAsia="en-US" w:bidi="ar-SA"/>
      </w:rPr>
    </w:lvl>
    <w:lvl w:ilvl="4" w:tplc="7018B3EC">
      <w:numFmt w:val="bullet"/>
      <w:lvlText w:val="•"/>
      <w:lvlJc w:val="left"/>
      <w:pPr>
        <w:ind w:left="3331" w:hanging="360"/>
      </w:pPr>
      <w:rPr>
        <w:rFonts w:hint="default"/>
        <w:lang w:val="en-US" w:eastAsia="en-US" w:bidi="ar-SA"/>
      </w:rPr>
    </w:lvl>
    <w:lvl w:ilvl="5" w:tplc="F5AA2BF2">
      <w:numFmt w:val="bullet"/>
      <w:lvlText w:val="•"/>
      <w:lvlJc w:val="left"/>
      <w:pPr>
        <w:ind w:left="4008" w:hanging="360"/>
      </w:pPr>
      <w:rPr>
        <w:rFonts w:hint="default"/>
        <w:lang w:val="en-US" w:eastAsia="en-US" w:bidi="ar-SA"/>
      </w:rPr>
    </w:lvl>
    <w:lvl w:ilvl="6" w:tplc="263E7F44">
      <w:numFmt w:val="bullet"/>
      <w:lvlText w:val="•"/>
      <w:lvlJc w:val="left"/>
      <w:pPr>
        <w:ind w:left="4686" w:hanging="360"/>
      </w:pPr>
      <w:rPr>
        <w:rFonts w:hint="default"/>
        <w:lang w:val="en-US" w:eastAsia="en-US" w:bidi="ar-SA"/>
      </w:rPr>
    </w:lvl>
    <w:lvl w:ilvl="7" w:tplc="CF80EDC2">
      <w:numFmt w:val="bullet"/>
      <w:lvlText w:val="•"/>
      <w:lvlJc w:val="left"/>
      <w:pPr>
        <w:ind w:left="5363" w:hanging="360"/>
      </w:pPr>
      <w:rPr>
        <w:rFonts w:hint="default"/>
        <w:lang w:val="en-US" w:eastAsia="en-US" w:bidi="ar-SA"/>
      </w:rPr>
    </w:lvl>
    <w:lvl w:ilvl="8" w:tplc="C6E0FD06">
      <w:numFmt w:val="bullet"/>
      <w:lvlText w:val="•"/>
      <w:lvlJc w:val="left"/>
      <w:pPr>
        <w:ind w:left="6040" w:hanging="360"/>
      </w:pPr>
      <w:rPr>
        <w:rFonts w:hint="default"/>
        <w:lang w:val="en-US" w:eastAsia="en-US" w:bidi="ar-SA"/>
      </w:rPr>
    </w:lvl>
  </w:abstractNum>
  <w:abstractNum w:abstractNumId="2" w15:restartNumberingAfterBreak="0">
    <w:nsid w:val="2C476382"/>
    <w:multiLevelType w:val="hybridMultilevel"/>
    <w:tmpl w:val="FFFFFFFF"/>
    <w:lvl w:ilvl="0" w:tplc="73F88FEC">
      <w:start w:val="1"/>
      <w:numFmt w:val="lowerRoman"/>
      <w:lvlText w:val="(%1)"/>
      <w:lvlJc w:val="left"/>
      <w:pPr>
        <w:ind w:left="1660" w:hanging="720"/>
      </w:pPr>
      <w:rPr>
        <w:rFonts w:ascii="Times New Roman" w:eastAsia="Times New Roman" w:hAnsi="Times New Roman" w:cs="Times New Roman" w:hint="default"/>
        <w:w w:val="99"/>
        <w:sz w:val="26"/>
        <w:szCs w:val="26"/>
        <w:lang w:val="en-US" w:eastAsia="en-US" w:bidi="ar-SA"/>
      </w:rPr>
    </w:lvl>
    <w:lvl w:ilvl="1" w:tplc="BFA49F30">
      <w:numFmt w:val="bullet"/>
      <w:lvlText w:val="•"/>
      <w:lvlJc w:val="left"/>
      <w:pPr>
        <w:ind w:left="2233" w:hanging="720"/>
      </w:pPr>
      <w:rPr>
        <w:rFonts w:hint="default"/>
        <w:lang w:val="en-US" w:eastAsia="en-US" w:bidi="ar-SA"/>
      </w:rPr>
    </w:lvl>
    <w:lvl w:ilvl="2" w:tplc="A35C783C">
      <w:numFmt w:val="bullet"/>
      <w:lvlText w:val="•"/>
      <w:lvlJc w:val="left"/>
      <w:pPr>
        <w:ind w:left="2807" w:hanging="720"/>
      </w:pPr>
      <w:rPr>
        <w:rFonts w:hint="default"/>
        <w:lang w:val="en-US" w:eastAsia="en-US" w:bidi="ar-SA"/>
      </w:rPr>
    </w:lvl>
    <w:lvl w:ilvl="3" w:tplc="FB3AA24A">
      <w:numFmt w:val="bullet"/>
      <w:lvlText w:val="•"/>
      <w:lvlJc w:val="left"/>
      <w:pPr>
        <w:ind w:left="3380" w:hanging="720"/>
      </w:pPr>
      <w:rPr>
        <w:rFonts w:hint="default"/>
        <w:lang w:val="en-US" w:eastAsia="en-US" w:bidi="ar-SA"/>
      </w:rPr>
    </w:lvl>
    <w:lvl w:ilvl="4" w:tplc="7DC21610">
      <w:numFmt w:val="bullet"/>
      <w:lvlText w:val="•"/>
      <w:lvlJc w:val="left"/>
      <w:pPr>
        <w:ind w:left="3954" w:hanging="720"/>
      </w:pPr>
      <w:rPr>
        <w:rFonts w:hint="default"/>
        <w:lang w:val="en-US" w:eastAsia="en-US" w:bidi="ar-SA"/>
      </w:rPr>
    </w:lvl>
    <w:lvl w:ilvl="5" w:tplc="AAF89D1E">
      <w:numFmt w:val="bullet"/>
      <w:lvlText w:val="•"/>
      <w:lvlJc w:val="left"/>
      <w:pPr>
        <w:ind w:left="4527" w:hanging="720"/>
      </w:pPr>
      <w:rPr>
        <w:rFonts w:hint="default"/>
        <w:lang w:val="en-US" w:eastAsia="en-US" w:bidi="ar-SA"/>
      </w:rPr>
    </w:lvl>
    <w:lvl w:ilvl="6" w:tplc="1DE2C522">
      <w:numFmt w:val="bullet"/>
      <w:lvlText w:val="•"/>
      <w:lvlJc w:val="left"/>
      <w:pPr>
        <w:ind w:left="5101" w:hanging="720"/>
      </w:pPr>
      <w:rPr>
        <w:rFonts w:hint="default"/>
        <w:lang w:val="en-US" w:eastAsia="en-US" w:bidi="ar-SA"/>
      </w:rPr>
    </w:lvl>
    <w:lvl w:ilvl="7" w:tplc="58344298">
      <w:numFmt w:val="bullet"/>
      <w:lvlText w:val="•"/>
      <w:lvlJc w:val="left"/>
      <w:pPr>
        <w:ind w:left="5674" w:hanging="720"/>
      </w:pPr>
      <w:rPr>
        <w:rFonts w:hint="default"/>
        <w:lang w:val="en-US" w:eastAsia="en-US" w:bidi="ar-SA"/>
      </w:rPr>
    </w:lvl>
    <w:lvl w:ilvl="8" w:tplc="2ED2BBA4">
      <w:numFmt w:val="bullet"/>
      <w:lvlText w:val="•"/>
      <w:lvlJc w:val="left"/>
      <w:pPr>
        <w:ind w:left="6248" w:hanging="720"/>
      </w:pPr>
      <w:rPr>
        <w:rFonts w:hint="default"/>
        <w:lang w:val="en-US" w:eastAsia="en-US" w:bidi="ar-SA"/>
      </w:rPr>
    </w:lvl>
  </w:abstractNum>
  <w:abstractNum w:abstractNumId="3" w15:restartNumberingAfterBreak="0">
    <w:nsid w:val="4DC252FB"/>
    <w:multiLevelType w:val="hybridMultilevel"/>
    <w:tmpl w:val="E8606D3C"/>
    <w:lvl w:ilvl="0" w:tplc="C596AC64">
      <w:start w:val="1"/>
      <w:numFmt w:val="decimal"/>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4" w15:restartNumberingAfterBreak="0">
    <w:nsid w:val="544223AE"/>
    <w:multiLevelType w:val="hybridMultilevel"/>
    <w:tmpl w:val="FF447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3BA"/>
    <w:rsid w:val="00022EF2"/>
    <w:rsid w:val="000E696E"/>
    <w:rsid w:val="00182610"/>
    <w:rsid w:val="00605E82"/>
    <w:rsid w:val="00665791"/>
    <w:rsid w:val="007B4BFE"/>
    <w:rsid w:val="008735DA"/>
    <w:rsid w:val="00885381"/>
    <w:rsid w:val="009A1ED9"/>
    <w:rsid w:val="00A253BA"/>
    <w:rsid w:val="00C30EB5"/>
    <w:rsid w:val="00CA7E38"/>
    <w:rsid w:val="00CB32BE"/>
    <w:rsid w:val="00F75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C9E89"/>
  <w15:chartTrackingRefBased/>
  <w15:docId w15:val="{80E31471-8813-4048-91D1-AEA8494AE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53B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A253BA"/>
    <w:pPr>
      <w:ind w:left="58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253BA"/>
    <w:pPr>
      <w:ind w:left="580"/>
      <w:jc w:val="both"/>
    </w:pPr>
    <w:rPr>
      <w:sz w:val="26"/>
      <w:szCs w:val="26"/>
    </w:rPr>
  </w:style>
  <w:style w:type="character" w:customStyle="1" w:styleId="BodyTextChar">
    <w:name w:val="Body Text Char"/>
    <w:basedOn w:val="DefaultParagraphFont"/>
    <w:link w:val="BodyText"/>
    <w:uiPriority w:val="1"/>
    <w:rsid w:val="00A253BA"/>
    <w:rPr>
      <w:rFonts w:ascii="Times New Roman" w:eastAsia="Times New Roman" w:hAnsi="Times New Roman" w:cs="Times New Roman"/>
      <w:sz w:val="26"/>
      <w:szCs w:val="26"/>
    </w:rPr>
  </w:style>
  <w:style w:type="character" w:customStyle="1" w:styleId="Heading1Char">
    <w:name w:val="Heading 1 Char"/>
    <w:basedOn w:val="DefaultParagraphFont"/>
    <w:link w:val="Heading1"/>
    <w:uiPriority w:val="9"/>
    <w:rsid w:val="00A253BA"/>
    <w:rPr>
      <w:rFonts w:ascii="Times New Roman" w:eastAsia="Times New Roman" w:hAnsi="Times New Roman" w:cs="Times New Roman"/>
      <w:b/>
      <w:bCs/>
      <w:sz w:val="26"/>
      <w:szCs w:val="26"/>
    </w:rPr>
  </w:style>
  <w:style w:type="paragraph" w:styleId="ListParagraph">
    <w:name w:val="List Paragraph"/>
    <w:basedOn w:val="Normal"/>
    <w:uiPriority w:val="1"/>
    <w:qFormat/>
    <w:rsid w:val="00A253BA"/>
    <w:pPr>
      <w:ind w:left="1300" w:hanging="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TotalTime>
  <Pages>4</Pages>
  <Words>1699</Words>
  <Characters>9687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COMMENT</dc:creator>
  <cp:keywords/>
  <dc:description/>
  <cp:lastModifiedBy>I. B. Mohammed</cp:lastModifiedBy>
  <cp:revision>12</cp:revision>
  <dcterms:created xsi:type="dcterms:W3CDTF">2025-04-17T21:03:00Z</dcterms:created>
  <dcterms:modified xsi:type="dcterms:W3CDTF">2025-04-18T15:29:00Z</dcterms:modified>
</cp:coreProperties>
</file>