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800B" w14:textId="77777777" w:rsidR="00560AC4" w:rsidRPr="00622BC6" w:rsidRDefault="00560AC4" w:rsidP="00401BFC">
      <w:pPr>
        <w:jc w:val="center"/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COURT PROCEEDINGS REPORT</w:t>
      </w:r>
    </w:p>
    <w:p w14:paraId="1F189414" w14:textId="77777777" w:rsidR="007571CF" w:rsidRPr="00622BC6" w:rsidRDefault="007571CF" w:rsidP="007571CF">
      <w:pPr>
        <w:jc w:val="center"/>
        <w:rPr>
          <w:sz w:val="24"/>
          <w:szCs w:val="24"/>
        </w:rPr>
      </w:pPr>
      <w:r w:rsidRPr="00622BC6">
        <w:rPr>
          <w:sz w:val="24"/>
          <w:szCs w:val="24"/>
        </w:rPr>
        <w:t>First Case</w:t>
      </w:r>
    </w:p>
    <w:p w14:paraId="570FD894" w14:textId="07CB0EB6" w:rsidR="00560AC4" w:rsidRPr="00622BC6" w:rsidRDefault="00560AC4" w:rsidP="007571CF">
      <w:pPr>
        <w:rPr>
          <w:sz w:val="24"/>
          <w:szCs w:val="24"/>
        </w:rPr>
      </w:pPr>
      <w:r w:rsidRPr="00622BC6">
        <w:rPr>
          <w:b/>
          <w:bCs/>
          <w:sz w:val="24"/>
          <w:szCs w:val="24"/>
        </w:rPr>
        <w:t>Date:</w:t>
      </w:r>
      <w:r w:rsidRPr="00622BC6">
        <w:rPr>
          <w:sz w:val="24"/>
          <w:szCs w:val="24"/>
        </w:rPr>
        <w:t xml:space="preserve"> </w:t>
      </w:r>
      <w:r w:rsidR="00684512" w:rsidRPr="00622BC6">
        <w:rPr>
          <w:sz w:val="24"/>
          <w:szCs w:val="24"/>
        </w:rPr>
        <w:t>14/10/2025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Court:</w:t>
      </w:r>
      <w:r w:rsidRPr="00622BC6">
        <w:rPr>
          <w:sz w:val="24"/>
          <w:szCs w:val="24"/>
        </w:rPr>
        <w:t xml:space="preserve"> </w:t>
      </w:r>
      <w:r w:rsidR="00684512" w:rsidRPr="00622BC6">
        <w:rPr>
          <w:sz w:val="24"/>
          <w:szCs w:val="24"/>
        </w:rPr>
        <w:t xml:space="preserve">Lagos state </w:t>
      </w:r>
      <w:r w:rsidRPr="00622BC6">
        <w:rPr>
          <w:sz w:val="24"/>
          <w:szCs w:val="24"/>
        </w:rPr>
        <w:t>High Court</w:t>
      </w:r>
      <w:r w:rsidR="00684512" w:rsidRPr="00622BC6">
        <w:rPr>
          <w:sz w:val="24"/>
          <w:szCs w:val="24"/>
        </w:rPr>
        <w:t xml:space="preserve"> (Osborne</w:t>
      </w:r>
      <w:r w:rsidR="00401BFC" w:rsidRPr="00622BC6">
        <w:rPr>
          <w:sz w:val="24"/>
          <w:szCs w:val="24"/>
        </w:rPr>
        <w:t xml:space="preserve"> Judicial</w:t>
      </w:r>
      <w:r w:rsidR="00684512" w:rsidRPr="00622BC6">
        <w:rPr>
          <w:sz w:val="24"/>
          <w:szCs w:val="24"/>
        </w:rPr>
        <w:t xml:space="preserve"> division)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Presiding Judge:</w:t>
      </w:r>
      <w:r w:rsidRPr="00622BC6">
        <w:rPr>
          <w:sz w:val="24"/>
          <w:szCs w:val="24"/>
        </w:rPr>
        <w:t xml:space="preserve"> Hon. Justice</w:t>
      </w:r>
      <w:r w:rsidR="00622BC6">
        <w:rPr>
          <w:sz w:val="24"/>
          <w:szCs w:val="24"/>
        </w:rPr>
        <w:t xml:space="preserve"> Akinlade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Case Title:</w:t>
      </w:r>
      <w:r w:rsidRPr="00622BC6">
        <w:rPr>
          <w:sz w:val="24"/>
          <w:szCs w:val="24"/>
        </w:rPr>
        <w:t xml:space="preserve"> </w:t>
      </w:r>
      <w:r w:rsidR="00684512" w:rsidRPr="00622BC6">
        <w:rPr>
          <w:i/>
          <w:iCs/>
          <w:sz w:val="24"/>
          <w:szCs w:val="24"/>
        </w:rPr>
        <w:t>…..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Nature of Suit:</w:t>
      </w:r>
      <w:r w:rsidRPr="00622BC6">
        <w:rPr>
          <w:sz w:val="24"/>
          <w:szCs w:val="24"/>
        </w:rPr>
        <w:t xml:space="preserve"> Petition for Dissolution of Marriage</w:t>
      </w:r>
    </w:p>
    <w:p w14:paraId="15F495B6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Proceedings:</w:t>
      </w:r>
    </w:p>
    <w:p w14:paraId="632028D4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matter was called, and the </w:t>
      </w:r>
      <w:r w:rsidRPr="00622BC6">
        <w:rPr>
          <w:b/>
          <w:bCs/>
          <w:sz w:val="24"/>
          <w:szCs w:val="24"/>
        </w:rPr>
        <w:t>petitioner’s counsel</w:t>
      </w:r>
      <w:r w:rsidRPr="00622BC6">
        <w:rPr>
          <w:sz w:val="24"/>
          <w:szCs w:val="24"/>
        </w:rPr>
        <w:t xml:space="preserve"> announced appearance.</w:t>
      </w:r>
      <w:r w:rsidRPr="00622BC6">
        <w:rPr>
          <w:sz w:val="24"/>
          <w:szCs w:val="24"/>
        </w:rPr>
        <w:br/>
        <w:t xml:space="preserve">There was </w:t>
      </w:r>
      <w:r w:rsidRPr="00622BC6">
        <w:rPr>
          <w:b/>
          <w:bCs/>
          <w:sz w:val="24"/>
          <w:szCs w:val="24"/>
        </w:rPr>
        <w:t>no appearance for the respondent</w:t>
      </w:r>
      <w:r w:rsidRPr="00622BC6">
        <w:rPr>
          <w:sz w:val="24"/>
          <w:szCs w:val="24"/>
        </w:rPr>
        <w:t>, and the respondent was not present in court.</w:t>
      </w:r>
    </w:p>
    <w:p w14:paraId="63CB3251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Counsel for the petitioner informed the court that the </w:t>
      </w:r>
      <w:r w:rsidRPr="00622BC6">
        <w:rPr>
          <w:b/>
          <w:bCs/>
          <w:sz w:val="24"/>
          <w:szCs w:val="24"/>
        </w:rPr>
        <w:t>petitioner’s final written address</w:t>
      </w:r>
      <w:r w:rsidRPr="00622BC6">
        <w:rPr>
          <w:sz w:val="24"/>
          <w:szCs w:val="24"/>
        </w:rPr>
        <w:t xml:space="preserve">, dated </w:t>
      </w:r>
      <w:r w:rsidRPr="00622BC6">
        <w:rPr>
          <w:b/>
          <w:bCs/>
          <w:sz w:val="24"/>
          <w:szCs w:val="24"/>
        </w:rPr>
        <w:t>21st July 2025</w:t>
      </w:r>
      <w:r w:rsidRPr="00622BC6">
        <w:rPr>
          <w:sz w:val="24"/>
          <w:szCs w:val="24"/>
        </w:rPr>
        <w:t xml:space="preserve"> and filed on </w:t>
      </w:r>
      <w:r w:rsidRPr="00622BC6">
        <w:rPr>
          <w:b/>
          <w:bCs/>
          <w:sz w:val="24"/>
          <w:szCs w:val="24"/>
        </w:rPr>
        <w:t>15th September 2025</w:t>
      </w:r>
      <w:r w:rsidRPr="00622BC6">
        <w:rPr>
          <w:sz w:val="24"/>
          <w:szCs w:val="24"/>
        </w:rPr>
        <w:t xml:space="preserve">, had been duly filed in support of the petition. Counsel sought to </w:t>
      </w:r>
      <w:r w:rsidRPr="00622BC6">
        <w:rPr>
          <w:b/>
          <w:bCs/>
          <w:sz w:val="24"/>
          <w:szCs w:val="24"/>
        </w:rPr>
        <w:t>adopt the said written address</w:t>
      </w:r>
      <w:r w:rsidRPr="00622BC6">
        <w:rPr>
          <w:sz w:val="24"/>
          <w:szCs w:val="24"/>
        </w:rPr>
        <w:t xml:space="preserve"> as the petitioner’s final argument in support of the petition.</w:t>
      </w:r>
    </w:p>
    <w:p w14:paraId="05563D73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Counsel urged the court to </w:t>
      </w:r>
      <w:r w:rsidRPr="00622BC6">
        <w:rPr>
          <w:b/>
          <w:bCs/>
          <w:sz w:val="24"/>
          <w:szCs w:val="24"/>
        </w:rPr>
        <w:t>dissolve the marriage</w:t>
      </w:r>
      <w:r w:rsidRPr="00622BC6">
        <w:rPr>
          <w:sz w:val="24"/>
          <w:szCs w:val="24"/>
        </w:rPr>
        <w:t xml:space="preserve"> on the ground that it had </w:t>
      </w:r>
      <w:r w:rsidRPr="00622BC6">
        <w:rPr>
          <w:b/>
          <w:bCs/>
          <w:sz w:val="24"/>
          <w:szCs w:val="24"/>
        </w:rPr>
        <w:t>broken down irretrievably</w:t>
      </w:r>
      <w:r w:rsidRPr="00622BC6">
        <w:rPr>
          <w:sz w:val="24"/>
          <w:szCs w:val="24"/>
        </w:rPr>
        <w:t xml:space="preserve">, pursuant to </w:t>
      </w:r>
      <w:r w:rsidRPr="00622BC6">
        <w:rPr>
          <w:b/>
          <w:bCs/>
          <w:sz w:val="24"/>
          <w:szCs w:val="24"/>
        </w:rPr>
        <w:t>Section 15(2)(f)</w:t>
      </w:r>
      <w:r w:rsidRPr="00622BC6">
        <w:rPr>
          <w:sz w:val="24"/>
          <w:szCs w:val="24"/>
        </w:rPr>
        <w:t xml:space="preserve"> of the </w:t>
      </w:r>
      <w:r w:rsidRPr="00622BC6">
        <w:rPr>
          <w:b/>
          <w:bCs/>
          <w:sz w:val="24"/>
          <w:szCs w:val="24"/>
        </w:rPr>
        <w:t>Matrimonial Causes Act (MCA)</w:t>
      </w:r>
      <w:r w:rsidRPr="00622BC6">
        <w:rPr>
          <w:sz w:val="24"/>
          <w:szCs w:val="24"/>
        </w:rPr>
        <w:t>.</w:t>
      </w:r>
    </w:p>
    <w:p w14:paraId="58800718" w14:textId="7193ACC2" w:rsidR="00560AC4" w:rsidRPr="00622BC6" w:rsidRDefault="00560AC4" w:rsidP="00560AC4">
      <w:pPr>
        <w:rPr>
          <w:sz w:val="24"/>
          <w:szCs w:val="24"/>
        </w:rPr>
      </w:pPr>
    </w:p>
    <w:p w14:paraId="429D04E7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Ruling / Judgment:</w:t>
      </w:r>
    </w:p>
    <w:p w14:paraId="1CD1DBF3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In delivering judgment, </w:t>
      </w:r>
      <w:r w:rsidRPr="00622BC6">
        <w:rPr>
          <w:b/>
          <w:bCs/>
          <w:sz w:val="24"/>
          <w:szCs w:val="24"/>
        </w:rPr>
        <w:t>His Lordship</w:t>
      </w:r>
      <w:r w:rsidRPr="00622BC6">
        <w:rPr>
          <w:sz w:val="24"/>
          <w:szCs w:val="24"/>
        </w:rPr>
        <w:t xml:space="preserve"> noted that one of the key factors in this case was that the </w:t>
      </w:r>
      <w:r w:rsidRPr="00622BC6">
        <w:rPr>
          <w:b/>
          <w:bCs/>
          <w:sz w:val="24"/>
          <w:szCs w:val="24"/>
        </w:rPr>
        <w:t>parties had lived apart for a continuous period of three years immediately preceding the presentation of the petition</w:t>
      </w:r>
      <w:r w:rsidRPr="00622BC6">
        <w:rPr>
          <w:sz w:val="24"/>
          <w:szCs w:val="24"/>
        </w:rPr>
        <w:t xml:space="preserve">, thereby satisfying the requirements of </w:t>
      </w:r>
      <w:r w:rsidRPr="00622BC6">
        <w:rPr>
          <w:b/>
          <w:bCs/>
          <w:sz w:val="24"/>
          <w:szCs w:val="24"/>
        </w:rPr>
        <w:t>Section 15(2)(f) MCA</w:t>
      </w:r>
      <w:r w:rsidRPr="00622BC6">
        <w:rPr>
          <w:sz w:val="24"/>
          <w:szCs w:val="24"/>
        </w:rPr>
        <w:t>.</w:t>
      </w:r>
    </w:p>
    <w:p w14:paraId="39EFBE70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</w:t>
      </w:r>
      <w:r w:rsidRPr="00622BC6">
        <w:rPr>
          <w:b/>
          <w:bCs/>
          <w:sz w:val="24"/>
          <w:szCs w:val="24"/>
        </w:rPr>
        <w:t>certified true copy (CTC)</w:t>
      </w:r>
      <w:r w:rsidRPr="00622BC6">
        <w:rPr>
          <w:sz w:val="24"/>
          <w:szCs w:val="24"/>
        </w:rPr>
        <w:t xml:space="preserve"> of the </w:t>
      </w:r>
      <w:r w:rsidRPr="00622BC6">
        <w:rPr>
          <w:b/>
          <w:bCs/>
          <w:sz w:val="24"/>
          <w:szCs w:val="24"/>
        </w:rPr>
        <w:t>marriage certificate</w:t>
      </w:r>
      <w:r w:rsidRPr="00622BC6">
        <w:rPr>
          <w:sz w:val="24"/>
          <w:szCs w:val="24"/>
        </w:rPr>
        <w:t xml:space="preserve"> was admitted in evidence and marked as an exhibit.</w:t>
      </w:r>
    </w:p>
    <w:p w14:paraId="3D699B44" w14:textId="4D8039B8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Court also observed that the matter had earlier been filed at the </w:t>
      </w:r>
      <w:r w:rsidRPr="00622BC6">
        <w:rPr>
          <w:b/>
          <w:bCs/>
          <w:sz w:val="24"/>
          <w:szCs w:val="24"/>
        </w:rPr>
        <w:t>Rivers State High Court</w:t>
      </w:r>
      <w:r w:rsidRPr="00622BC6">
        <w:rPr>
          <w:sz w:val="24"/>
          <w:szCs w:val="24"/>
        </w:rPr>
        <w:t xml:space="preserve"> but was </w:t>
      </w:r>
      <w:r w:rsidRPr="00622BC6">
        <w:rPr>
          <w:b/>
          <w:bCs/>
          <w:sz w:val="24"/>
          <w:szCs w:val="24"/>
        </w:rPr>
        <w:t>struck out</w:t>
      </w:r>
      <w:r w:rsidRPr="00622BC6">
        <w:rPr>
          <w:sz w:val="24"/>
          <w:szCs w:val="24"/>
        </w:rPr>
        <w:t xml:space="preserve"> before being refiled at the present court.</w:t>
      </w:r>
      <w:r w:rsidR="00684512" w:rsidRPr="00622BC6">
        <w:rPr>
          <w:sz w:val="24"/>
          <w:szCs w:val="24"/>
        </w:rPr>
        <w:t xml:space="preserve"> The judge maintained that every high court in a state has jurisdiction to entertain any case that is concernd with dissolution of marriage.</w:t>
      </w:r>
    </w:p>
    <w:p w14:paraId="17764B9C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>In the course of the judgment, His Lordship referred to several judicial authorities including:</w:t>
      </w:r>
    </w:p>
    <w:p w14:paraId="303F5339" w14:textId="77777777" w:rsidR="00560AC4" w:rsidRPr="00622BC6" w:rsidRDefault="00560AC4" w:rsidP="00560AC4">
      <w:pPr>
        <w:numPr>
          <w:ilvl w:val="0"/>
          <w:numId w:val="1"/>
        </w:numPr>
        <w:rPr>
          <w:sz w:val="24"/>
          <w:szCs w:val="24"/>
        </w:rPr>
      </w:pPr>
      <w:r w:rsidRPr="00622BC6">
        <w:rPr>
          <w:i/>
          <w:iCs/>
          <w:sz w:val="24"/>
          <w:szCs w:val="24"/>
        </w:rPr>
        <w:t>Omotunde v. Omotunde</w:t>
      </w:r>
    </w:p>
    <w:p w14:paraId="08688A5A" w14:textId="77777777" w:rsidR="00560AC4" w:rsidRPr="00622BC6" w:rsidRDefault="00560AC4" w:rsidP="00560AC4">
      <w:pPr>
        <w:numPr>
          <w:ilvl w:val="0"/>
          <w:numId w:val="1"/>
        </w:numPr>
        <w:rPr>
          <w:sz w:val="24"/>
          <w:szCs w:val="24"/>
        </w:rPr>
      </w:pPr>
      <w:r w:rsidRPr="00622BC6">
        <w:rPr>
          <w:i/>
          <w:iCs/>
          <w:sz w:val="24"/>
          <w:szCs w:val="24"/>
        </w:rPr>
        <w:t>Nana v. Nana</w:t>
      </w:r>
    </w:p>
    <w:p w14:paraId="2D904D9A" w14:textId="77777777" w:rsidR="00560AC4" w:rsidRPr="00622BC6" w:rsidRDefault="00560AC4" w:rsidP="00560AC4">
      <w:pPr>
        <w:numPr>
          <w:ilvl w:val="0"/>
          <w:numId w:val="1"/>
        </w:numPr>
        <w:rPr>
          <w:sz w:val="24"/>
          <w:szCs w:val="24"/>
        </w:rPr>
      </w:pPr>
      <w:r w:rsidRPr="00622BC6">
        <w:rPr>
          <w:i/>
          <w:iCs/>
          <w:sz w:val="24"/>
          <w:szCs w:val="24"/>
        </w:rPr>
        <w:t>Akinbowo v. Akinbowo</w:t>
      </w:r>
    </w:p>
    <w:p w14:paraId="13FDDB8C" w14:textId="77777777" w:rsidR="00560AC4" w:rsidRPr="00622BC6" w:rsidRDefault="00560AC4" w:rsidP="00560AC4">
      <w:pPr>
        <w:numPr>
          <w:ilvl w:val="0"/>
          <w:numId w:val="1"/>
        </w:numPr>
        <w:rPr>
          <w:sz w:val="24"/>
          <w:szCs w:val="24"/>
        </w:rPr>
      </w:pPr>
      <w:r w:rsidRPr="00622BC6">
        <w:rPr>
          <w:i/>
          <w:iCs/>
          <w:sz w:val="24"/>
          <w:szCs w:val="24"/>
        </w:rPr>
        <w:t>Ajidahun v. Ajidahun</w:t>
      </w:r>
    </w:p>
    <w:p w14:paraId="0CDC5218" w14:textId="77777777" w:rsidR="00560AC4" w:rsidRPr="00622BC6" w:rsidRDefault="00560AC4" w:rsidP="00560AC4">
      <w:pPr>
        <w:numPr>
          <w:ilvl w:val="0"/>
          <w:numId w:val="1"/>
        </w:numPr>
        <w:rPr>
          <w:sz w:val="24"/>
          <w:szCs w:val="24"/>
        </w:rPr>
      </w:pPr>
      <w:r w:rsidRPr="00622BC6">
        <w:rPr>
          <w:i/>
          <w:iCs/>
          <w:sz w:val="24"/>
          <w:szCs w:val="24"/>
        </w:rPr>
        <w:lastRenderedPageBreak/>
        <w:t>Joshua Omotunde v. Yetunde Omotunde</w:t>
      </w:r>
    </w:p>
    <w:p w14:paraId="7B461A16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These cases collectively established the principle under </w:t>
      </w:r>
      <w:r w:rsidRPr="00622BC6">
        <w:rPr>
          <w:b/>
          <w:bCs/>
          <w:sz w:val="24"/>
          <w:szCs w:val="24"/>
        </w:rPr>
        <w:t>Section 15(2)(f) MCA</w:t>
      </w:r>
      <w:r w:rsidRPr="00622BC6">
        <w:rPr>
          <w:sz w:val="24"/>
          <w:szCs w:val="24"/>
        </w:rPr>
        <w:t xml:space="preserve"> that </w:t>
      </w:r>
      <w:r w:rsidRPr="00622BC6">
        <w:rPr>
          <w:b/>
          <w:bCs/>
          <w:sz w:val="24"/>
          <w:szCs w:val="24"/>
        </w:rPr>
        <w:t>a marriage is deemed to have broken down irretrievably</w:t>
      </w:r>
      <w:r w:rsidRPr="00622BC6">
        <w:rPr>
          <w:sz w:val="24"/>
          <w:szCs w:val="24"/>
        </w:rPr>
        <w:t xml:space="preserve"> where the parties have lived apart for at least </w:t>
      </w:r>
      <w:r w:rsidRPr="00622BC6">
        <w:rPr>
          <w:b/>
          <w:bCs/>
          <w:sz w:val="24"/>
          <w:szCs w:val="24"/>
        </w:rPr>
        <w:t>three years</w:t>
      </w:r>
      <w:r w:rsidRPr="00622BC6">
        <w:rPr>
          <w:sz w:val="24"/>
          <w:szCs w:val="24"/>
        </w:rPr>
        <w:t xml:space="preserve"> before the filing of the petition.</w:t>
      </w:r>
    </w:p>
    <w:p w14:paraId="4B63C71C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court held that the petitioner had sufficiently proved the ground for dissolution of the marriage under </w:t>
      </w:r>
      <w:r w:rsidRPr="00622BC6">
        <w:rPr>
          <w:b/>
          <w:bCs/>
          <w:sz w:val="24"/>
          <w:szCs w:val="24"/>
        </w:rPr>
        <w:t>Section 15(2)(a–h)</w:t>
      </w:r>
      <w:r w:rsidRPr="00622BC6">
        <w:rPr>
          <w:sz w:val="24"/>
          <w:szCs w:val="24"/>
        </w:rPr>
        <w:t xml:space="preserve"> of the MCA and accordingly </w:t>
      </w:r>
      <w:r w:rsidRPr="00622BC6">
        <w:rPr>
          <w:b/>
          <w:bCs/>
          <w:sz w:val="24"/>
          <w:szCs w:val="24"/>
        </w:rPr>
        <w:t>granted a decree nisi</w:t>
      </w:r>
      <w:r w:rsidRPr="00622BC6">
        <w:rPr>
          <w:sz w:val="24"/>
          <w:szCs w:val="24"/>
        </w:rPr>
        <w:t xml:space="preserve"> of dissolution of marriage.</w:t>
      </w:r>
    </w:p>
    <w:p w14:paraId="4E9EC4DD" w14:textId="4C9FB032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</w:t>
      </w:r>
      <w:r w:rsidRPr="00622BC6">
        <w:rPr>
          <w:b/>
          <w:bCs/>
          <w:sz w:val="24"/>
          <w:szCs w:val="24"/>
        </w:rPr>
        <w:t>decree nisi</w:t>
      </w:r>
      <w:r w:rsidRPr="00622BC6">
        <w:rPr>
          <w:sz w:val="24"/>
          <w:szCs w:val="24"/>
        </w:rPr>
        <w:t xml:space="preserve"> was to </w:t>
      </w:r>
      <w:r w:rsidRPr="00622BC6">
        <w:rPr>
          <w:b/>
          <w:bCs/>
          <w:sz w:val="24"/>
          <w:szCs w:val="24"/>
        </w:rPr>
        <w:t>take effect after a period of three (3) months</w:t>
      </w:r>
      <w:r w:rsidRPr="00622BC6">
        <w:rPr>
          <w:sz w:val="24"/>
          <w:szCs w:val="24"/>
        </w:rPr>
        <w:t>, as provided by law.</w:t>
      </w:r>
    </w:p>
    <w:p w14:paraId="3BF31E7D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Observation:</w:t>
      </w:r>
    </w:p>
    <w:p w14:paraId="78E570D5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proceeding provided a clear practical understanding of how petitions for dissolution of marriage are determined under the </w:t>
      </w:r>
      <w:r w:rsidRPr="00622BC6">
        <w:rPr>
          <w:b/>
          <w:bCs/>
          <w:sz w:val="24"/>
          <w:szCs w:val="24"/>
        </w:rPr>
        <w:t>Matrimonial Causes Act</w:t>
      </w:r>
      <w:r w:rsidRPr="00622BC6">
        <w:rPr>
          <w:sz w:val="24"/>
          <w:szCs w:val="24"/>
        </w:rPr>
        <w:t xml:space="preserve">, especially regarding </w:t>
      </w:r>
      <w:r w:rsidRPr="00622BC6">
        <w:rPr>
          <w:b/>
          <w:bCs/>
          <w:sz w:val="24"/>
          <w:szCs w:val="24"/>
        </w:rPr>
        <w:t>Section 15(2)(f)</w:t>
      </w:r>
      <w:r w:rsidRPr="00622BC6">
        <w:rPr>
          <w:sz w:val="24"/>
          <w:szCs w:val="24"/>
        </w:rPr>
        <w:t xml:space="preserve"> on living apart for three years. It also demonstrated how counsel properly adopts a final written address and how the court delivers a </w:t>
      </w:r>
      <w:r w:rsidRPr="00622BC6">
        <w:rPr>
          <w:b/>
          <w:bCs/>
          <w:sz w:val="24"/>
          <w:szCs w:val="24"/>
        </w:rPr>
        <w:t>decree nisi</w:t>
      </w:r>
      <w:r w:rsidRPr="00622BC6">
        <w:rPr>
          <w:sz w:val="24"/>
          <w:szCs w:val="24"/>
        </w:rPr>
        <w:t xml:space="preserve"> before it becomes </w:t>
      </w:r>
      <w:r w:rsidRPr="00622BC6">
        <w:rPr>
          <w:b/>
          <w:bCs/>
          <w:sz w:val="24"/>
          <w:szCs w:val="24"/>
        </w:rPr>
        <w:t>absolute</w:t>
      </w:r>
      <w:r w:rsidRPr="00622BC6">
        <w:rPr>
          <w:sz w:val="24"/>
          <w:szCs w:val="24"/>
        </w:rPr>
        <w:t>.</w:t>
      </w:r>
    </w:p>
    <w:p w14:paraId="7CAFACB0" w14:textId="77777777" w:rsidR="00560AC4" w:rsidRPr="00622BC6" w:rsidRDefault="00560AC4" w:rsidP="00560AC4">
      <w:pPr>
        <w:rPr>
          <w:sz w:val="24"/>
          <w:szCs w:val="24"/>
        </w:rPr>
      </w:pPr>
    </w:p>
    <w:p w14:paraId="47409EC4" w14:textId="77777777" w:rsidR="00401BFC" w:rsidRPr="00622BC6" w:rsidRDefault="00401BFC" w:rsidP="00401BFC">
      <w:pPr>
        <w:jc w:val="center"/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Second case</w:t>
      </w:r>
    </w:p>
    <w:p w14:paraId="04CDC388" w14:textId="574758D9" w:rsidR="00560AC4" w:rsidRPr="00622BC6" w:rsidRDefault="00560AC4" w:rsidP="00560AC4">
      <w:pPr>
        <w:rPr>
          <w:sz w:val="24"/>
          <w:szCs w:val="24"/>
        </w:rPr>
      </w:pPr>
      <w:r w:rsidRPr="00622BC6">
        <w:rPr>
          <w:b/>
          <w:bCs/>
          <w:sz w:val="24"/>
          <w:szCs w:val="24"/>
        </w:rPr>
        <w:t>Date:</w:t>
      </w:r>
      <w:r w:rsidRPr="00622BC6">
        <w:rPr>
          <w:sz w:val="24"/>
          <w:szCs w:val="24"/>
        </w:rPr>
        <w:t xml:space="preserve"> </w:t>
      </w:r>
      <w:r w:rsidR="00684512" w:rsidRPr="00622BC6">
        <w:rPr>
          <w:sz w:val="24"/>
          <w:szCs w:val="24"/>
        </w:rPr>
        <w:t>14/10/20</w:t>
      </w:r>
      <w:r w:rsidR="00401BFC" w:rsidRPr="00622BC6">
        <w:rPr>
          <w:sz w:val="24"/>
          <w:szCs w:val="24"/>
        </w:rPr>
        <w:t>25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Court:</w:t>
      </w:r>
      <w:r w:rsidRPr="00622BC6">
        <w:rPr>
          <w:sz w:val="24"/>
          <w:szCs w:val="24"/>
        </w:rPr>
        <w:t xml:space="preserve"> </w:t>
      </w:r>
      <w:r w:rsidR="00684512" w:rsidRPr="00622BC6">
        <w:rPr>
          <w:sz w:val="24"/>
          <w:szCs w:val="24"/>
        </w:rPr>
        <w:t>Lagos h</w:t>
      </w:r>
      <w:r w:rsidRPr="00622BC6">
        <w:rPr>
          <w:sz w:val="24"/>
          <w:szCs w:val="24"/>
        </w:rPr>
        <w:t xml:space="preserve">igh </w:t>
      </w:r>
      <w:r w:rsidR="00684512" w:rsidRPr="00622BC6">
        <w:rPr>
          <w:sz w:val="24"/>
          <w:szCs w:val="24"/>
        </w:rPr>
        <w:t>Court (Osborne Judicial division)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Presiding Judge:</w:t>
      </w:r>
      <w:r w:rsidRPr="00622BC6">
        <w:rPr>
          <w:sz w:val="24"/>
          <w:szCs w:val="24"/>
        </w:rPr>
        <w:t xml:space="preserve"> Hon. Justice </w:t>
      </w:r>
      <w:r w:rsidR="00622BC6">
        <w:rPr>
          <w:sz w:val="24"/>
          <w:szCs w:val="24"/>
        </w:rPr>
        <w:t>Akinlade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Case Title:</w:t>
      </w:r>
      <w:r w:rsidR="007571CF" w:rsidRPr="00622BC6">
        <w:rPr>
          <w:b/>
          <w:bCs/>
          <w:sz w:val="24"/>
          <w:szCs w:val="24"/>
        </w:rPr>
        <w:t xml:space="preserve"> Mr</w:t>
      </w:r>
      <w:r w:rsidRPr="00622BC6">
        <w:rPr>
          <w:sz w:val="24"/>
          <w:szCs w:val="24"/>
        </w:rPr>
        <w:t xml:space="preserve"> </w:t>
      </w:r>
      <w:r w:rsidR="00401BFC" w:rsidRPr="00622BC6">
        <w:rPr>
          <w:i/>
          <w:iCs/>
          <w:sz w:val="24"/>
          <w:szCs w:val="24"/>
        </w:rPr>
        <w:t>Adeniji Adegbite</w:t>
      </w:r>
      <w:r w:rsidR="007571CF" w:rsidRPr="00622BC6">
        <w:rPr>
          <w:i/>
          <w:iCs/>
          <w:sz w:val="24"/>
          <w:szCs w:val="24"/>
        </w:rPr>
        <w:t xml:space="preserve"> &amp; Mrs Toyin Adenij</w:t>
      </w:r>
      <w:r w:rsidRPr="00622BC6">
        <w:rPr>
          <w:i/>
          <w:iCs/>
          <w:sz w:val="24"/>
          <w:szCs w:val="24"/>
        </w:rPr>
        <w:t xml:space="preserve"> v. </w:t>
      </w:r>
      <w:r w:rsidR="007571CF" w:rsidRPr="00622BC6">
        <w:rPr>
          <w:i/>
          <w:iCs/>
          <w:sz w:val="24"/>
          <w:szCs w:val="24"/>
        </w:rPr>
        <w:t>Uriel properties LTD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Nature of Suit:</w:t>
      </w:r>
      <w:r w:rsidRPr="00622BC6">
        <w:rPr>
          <w:sz w:val="24"/>
          <w:szCs w:val="24"/>
        </w:rPr>
        <w:t xml:space="preserve"> Civil Matter [Land Dispute / Injunction / </w:t>
      </w:r>
      <w:r w:rsidR="00001D5A" w:rsidRPr="00622BC6">
        <w:rPr>
          <w:sz w:val="24"/>
          <w:szCs w:val="24"/>
        </w:rPr>
        <w:t xml:space="preserve"> property invasion]</w:t>
      </w:r>
    </w:p>
    <w:p w14:paraId="64D2E463" w14:textId="4F711F64" w:rsidR="00560AC4" w:rsidRPr="00622BC6" w:rsidRDefault="00560AC4" w:rsidP="00560AC4">
      <w:pPr>
        <w:rPr>
          <w:sz w:val="24"/>
          <w:szCs w:val="24"/>
        </w:rPr>
      </w:pPr>
    </w:p>
    <w:p w14:paraId="09909BB6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Proceedings:</w:t>
      </w:r>
    </w:p>
    <w:p w14:paraId="0BB23E42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When the matter was called, </w:t>
      </w:r>
      <w:r w:rsidRPr="00622BC6">
        <w:rPr>
          <w:b/>
          <w:bCs/>
          <w:sz w:val="24"/>
          <w:szCs w:val="24"/>
        </w:rPr>
        <w:t>both parties were absent</w:t>
      </w:r>
      <w:r w:rsidRPr="00622BC6">
        <w:rPr>
          <w:sz w:val="24"/>
          <w:szCs w:val="24"/>
        </w:rPr>
        <w:t>, but counsel on both sides were present.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Claimant’s counsel:</w:t>
      </w:r>
      <w:r w:rsidRPr="00622BC6">
        <w:rPr>
          <w:sz w:val="24"/>
          <w:szCs w:val="24"/>
        </w:rPr>
        <w:t xml:space="preserve"> Akinwale, E.O. Isaiah, and Mrs. Akins announced their appearances.</w:t>
      </w:r>
      <w:r w:rsidRPr="00622BC6">
        <w:rPr>
          <w:sz w:val="24"/>
          <w:szCs w:val="24"/>
        </w:rPr>
        <w:br/>
      </w:r>
      <w:r w:rsidRPr="00622BC6">
        <w:rPr>
          <w:b/>
          <w:bCs/>
          <w:sz w:val="24"/>
          <w:szCs w:val="24"/>
        </w:rPr>
        <w:t>Defendant’s counsel</w:t>
      </w:r>
      <w:r w:rsidRPr="00622BC6">
        <w:rPr>
          <w:sz w:val="24"/>
          <w:szCs w:val="24"/>
        </w:rPr>
        <w:t xml:space="preserve"> also announced appearance.</w:t>
      </w:r>
    </w:p>
    <w:p w14:paraId="500B12BD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Counsel for the claimant informed the court that the defendants had been duly served with court processes, following which the defendants filed a </w:t>
      </w:r>
      <w:r w:rsidRPr="00622BC6">
        <w:rPr>
          <w:b/>
          <w:bCs/>
          <w:sz w:val="24"/>
          <w:szCs w:val="24"/>
        </w:rPr>
        <w:t>motion to set aside the order of the court</w:t>
      </w:r>
      <w:r w:rsidRPr="00622BC6">
        <w:rPr>
          <w:sz w:val="24"/>
          <w:szCs w:val="24"/>
        </w:rPr>
        <w:t xml:space="preserve">. Counsel also informed the court that they had </w:t>
      </w:r>
      <w:r w:rsidRPr="00622BC6">
        <w:rPr>
          <w:b/>
          <w:bCs/>
          <w:sz w:val="24"/>
          <w:szCs w:val="24"/>
        </w:rPr>
        <w:t>filed a reply to the said motion</w:t>
      </w:r>
      <w:r w:rsidRPr="00622BC6">
        <w:rPr>
          <w:sz w:val="24"/>
          <w:szCs w:val="24"/>
        </w:rPr>
        <w:t>.</w:t>
      </w:r>
    </w:p>
    <w:p w14:paraId="53DAAF4E" w14:textId="368DD526" w:rsidR="00560AC4" w:rsidRPr="00622BC6" w:rsidRDefault="00560AC4" w:rsidP="00560AC4">
      <w:pPr>
        <w:rPr>
          <w:sz w:val="24"/>
          <w:szCs w:val="24"/>
        </w:rPr>
      </w:pPr>
    </w:p>
    <w:p w14:paraId="07842A97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Judge’s Observations:</w:t>
      </w:r>
    </w:p>
    <w:p w14:paraId="7462A1DE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His Lordship noted that the </w:t>
      </w:r>
      <w:r w:rsidRPr="00622BC6">
        <w:rPr>
          <w:b/>
          <w:bCs/>
          <w:sz w:val="24"/>
          <w:szCs w:val="24"/>
        </w:rPr>
        <w:t>defendant’s substantive defence was filed out of time</w:t>
      </w:r>
      <w:r w:rsidRPr="00622BC6">
        <w:rPr>
          <w:sz w:val="24"/>
          <w:szCs w:val="24"/>
        </w:rPr>
        <w:t>.</w:t>
      </w:r>
      <w:r w:rsidRPr="00622BC6">
        <w:rPr>
          <w:sz w:val="24"/>
          <w:szCs w:val="24"/>
        </w:rPr>
        <w:br/>
        <w:t xml:space="preserve">The court recalled that the matter last came up in </w:t>
      </w:r>
      <w:r w:rsidRPr="00622BC6">
        <w:rPr>
          <w:b/>
          <w:bCs/>
          <w:sz w:val="24"/>
          <w:szCs w:val="24"/>
        </w:rPr>
        <w:t>May 2025</w:t>
      </w:r>
      <w:r w:rsidRPr="00622BC6">
        <w:rPr>
          <w:sz w:val="24"/>
          <w:szCs w:val="24"/>
        </w:rPr>
        <w:t xml:space="preserve">, and was adjourned to </w:t>
      </w:r>
      <w:r w:rsidRPr="00622BC6">
        <w:rPr>
          <w:b/>
          <w:bCs/>
          <w:sz w:val="24"/>
          <w:szCs w:val="24"/>
        </w:rPr>
        <w:t>3rd of March</w:t>
      </w:r>
      <w:r w:rsidRPr="00622BC6">
        <w:rPr>
          <w:sz w:val="24"/>
          <w:szCs w:val="24"/>
        </w:rPr>
        <w:t xml:space="preserve"> for further proceedings.</w:t>
      </w:r>
    </w:p>
    <w:p w14:paraId="06E8B8A3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lastRenderedPageBreak/>
        <w:t xml:space="preserve">His Lordship further observed that </w:t>
      </w:r>
      <w:r w:rsidRPr="00622BC6">
        <w:rPr>
          <w:b/>
          <w:bCs/>
          <w:sz w:val="24"/>
          <w:szCs w:val="24"/>
        </w:rPr>
        <w:t>Mr. Osinaike</w:t>
      </w:r>
      <w:r w:rsidRPr="00622BC6">
        <w:rPr>
          <w:sz w:val="24"/>
          <w:szCs w:val="24"/>
        </w:rPr>
        <w:t xml:space="preserve"> had previously appeared before the court to seek an </w:t>
      </w:r>
      <w:r w:rsidRPr="00622BC6">
        <w:rPr>
          <w:b/>
          <w:bCs/>
          <w:sz w:val="24"/>
          <w:szCs w:val="24"/>
        </w:rPr>
        <w:t>extension of an interim order</w:t>
      </w:r>
      <w:r w:rsidRPr="00622BC6">
        <w:rPr>
          <w:sz w:val="24"/>
          <w:szCs w:val="24"/>
        </w:rPr>
        <w:t xml:space="preserve">, but the court declined the request and instead directed that the parties comply with the </w:t>
      </w:r>
      <w:r w:rsidRPr="00622BC6">
        <w:rPr>
          <w:b/>
          <w:bCs/>
          <w:sz w:val="24"/>
          <w:szCs w:val="24"/>
        </w:rPr>
        <w:t>pre-action protocol order</w:t>
      </w:r>
      <w:r w:rsidRPr="00622BC6">
        <w:rPr>
          <w:sz w:val="24"/>
          <w:szCs w:val="24"/>
        </w:rPr>
        <w:t>.</w:t>
      </w:r>
    </w:p>
    <w:p w14:paraId="290009C7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court queried the defence counsel on </w:t>
      </w:r>
      <w:r w:rsidRPr="00622BC6">
        <w:rPr>
          <w:b/>
          <w:bCs/>
          <w:sz w:val="24"/>
          <w:szCs w:val="24"/>
        </w:rPr>
        <w:t>when the statement of claim was served</w:t>
      </w:r>
      <w:r w:rsidRPr="00622BC6">
        <w:rPr>
          <w:sz w:val="24"/>
          <w:szCs w:val="24"/>
        </w:rPr>
        <w:t xml:space="preserve">, and it was confirmed that service was effected on the </w:t>
      </w:r>
      <w:r w:rsidRPr="00622BC6">
        <w:rPr>
          <w:b/>
          <w:bCs/>
          <w:sz w:val="24"/>
          <w:szCs w:val="24"/>
        </w:rPr>
        <w:t>last day of May</w:t>
      </w:r>
      <w:r w:rsidRPr="00622BC6">
        <w:rPr>
          <w:sz w:val="24"/>
          <w:szCs w:val="24"/>
        </w:rPr>
        <w:t xml:space="preserve">. His Lordship noted that the defendant took </w:t>
      </w:r>
      <w:r w:rsidRPr="00622BC6">
        <w:rPr>
          <w:b/>
          <w:bCs/>
          <w:sz w:val="24"/>
          <w:szCs w:val="24"/>
        </w:rPr>
        <w:t>no steps for over 42 days</w:t>
      </w:r>
      <w:r w:rsidRPr="00622BC6">
        <w:rPr>
          <w:sz w:val="24"/>
          <w:szCs w:val="24"/>
        </w:rPr>
        <w:t>, during which time construction activities reportedly continued on the disputed property.</w:t>
      </w:r>
    </w:p>
    <w:p w14:paraId="0183D27E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>His Lordship admonished the defence counsel, stating:</w:t>
      </w:r>
    </w:p>
    <w:p w14:paraId="392ECBEB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>“He who comes to equity must come with clean hands.”</w:t>
      </w:r>
      <w:r w:rsidRPr="00622BC6">
        <w:rPr>
          <w:sz w:val="24"/>
          <w:szCs w:val="24"/>
        </w:rPr>
        <w:br/>
        <w:t>and reminded counsel that,</w:t>
      </w:r>
      <w:r w:rsidRPr="00622BC6">
        <w:rPr>
          <w:sz w:val="24"/>
          <w:szCs w:val="24"/>
        </w:rPr>
        <w:br/>
        <w:t>“As ministers in the temple of justice, we must always do the right thing.”</w:t>
      </w:r>
    </w:p>
    <w:p w14:paraId="5351CD4A" w14:textId="5A16FB25" w:rsidR="00560AC4" w:rsidRPr="00622BC6" w:rsidRDefault="00560AC4" w:rsidP="00560AC4">
      <w:pPr>
        <w:rPr>
          <w:sz w:val="24"/>
          <w:szCs w:val="24"/>
        </w:rPr>
      </w:pPr>
    </w:p>
    <w:p w14:paraId="043D69CD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Defendant’s Response:</w:t>
      </w:r>
    </w:p>
    <w:p w14:paraId="43108FC0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Defence counsel explained that he only became aware of the details of the case in </w:t>
      </w:r>
      <w:r w:rsidRPr="00622BC6">
        <w:rPr>
          <w:b/>
          <w:bCs/>
          <w:sz w:val="24"/>
          <w:szCs w:val="24"/>
        </w:rPr>
        <w:t>mid-July</w:t>
      </w:r>
      <w:r w:rsidRPr="00622BC6">
        <w:rPr>
          <w:sz w:val="24"/>
          <w:szCs w:val="24"/>
        </w:rPr>
        <w:t xml:space="preserve">, and that efforts had been made to contact </w:t>
      </w:r>
      <w:r w:rsidRPr="00622BC6">
        <w:rPr>
          <w:b/>
          <w:bCs/>
          <w:sz w:val="24"/>
          <w:szCs w:val="24"/>
        </w:rPr>
        <w:t>Barrister Osinaike</w:t>
      </w:r>
      <w:r w:rsidRPr="00622BC6">
        <w:rPr>
          <w:sz w:val="24"/>
          <w:szCs w:val="24"/>
        </w:rPr>
        <w:t xml:space="preserve"> to explore an </w:t>
      </w:r>
      <w:r w:rsidRPr="00622BC6">
        <w:rPr>
          <w:b/>
          <w:bCs/>
          <w:sz w:val="24"/>
          <w:szCs w:val="24"/>
        </w:rPr>
        <w:t>out-of-court settlement</w:t>
      </w:r>
      <w:r w:rsidRPr="00622BC6">
        <w:rPr>
          <w:sz w:val="24"/>
          <w:szCs w:val="24"/>
        </w:rPr>
        <w:t>. He assured the court that his client did not intend to disregard court processes.</w:t>
      </w:r>
    </w:p>
    <w:p w14:paraId="6D678E04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judge noted, however, that </w:t>
      </w:r>
      <w:r w:rsidRPr="00622BC6">
        <w:rPr>
          <w:b/>
          <w:bCs/>
          <w:sz w:val="24"/>
          <w:szCs w:val="24"/>
        </w:rPr>
        <w:t>no counter-affidavit</w:t>
      </w:r>
      <w:r w:rsidRPr="00622BC6">
        <w:rPr>
          <w:sz w:val="24"/>
          <w:szCs w:val="24"/>
        </w:rPr>
        <w:t xml:space="preserve"> had been filed and that the defence team ought to have filed a </w:t>
      </w:r>
      <w:r w:rsidRPr="00622BC6">
        <w:rPr>
          <w:b/>
          <w:bCs/>
          <w:sz w:val="24"/>
          <w:szCs w:val="24"/>
        </w:rPr>
        <w:t>statement of defence</w:t>
      </w:r>
      <w:r w:rsidRPr="00622BC6">
        <w:rPr>
          <w:sz w:val="24"/>
          <w:szCs w:val="24"/>
        </w:rPr>
        <w:t xml:space="preserve"> within the stipulated time.</w:t>
      </w:r>
    </w:p>
    <w:p w14:paraId="38C0246B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Defence counsel maintained that </w:t>
      </w:r>
      <w:r w:rsidRPr="00622BC6">
        <w:rPr>
          <w:b/>
          <w:bCs/>
          <w:sz w:val="24"/>
          <w:szCs w:val="24"/>
        </w:rPr>
        <w:t>Barrister Osinaike</w:t>
      </w:r>
      <w:r w:rsidRPr="00622BC6">
        <w:rPr>
          <w:sz w:val="24"/>
          <w:szCs w:val="24"/>
        </w:rPr>
        <w:t xml:space="preserve"> had filed a counter-affidavit, but this was not on record before the court.</w:t>
      </w:r>
    </w:p>
    <w:p w14:paraId="3E41E52D" w14:textId="43457143" w:rsidR="00560AC4" w:rsidRPr="00622BC6" w:rsidRDefault="00560AC4" w:rsidP="00560AC4">
      <w:pPr>
        <w:rPr>
          <w:sz w:val="24"/>
          <w:szCs w:val="24"/>
        </w:rPr>
      </w:pPr>
    </w:p>
    <w:p w14:paraId="0101D40E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Court’s Direction:</w:t>
      </w:r>
    </w:p>
    <w:p w14:paraId="3E30D55C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His Lordship remarked that if a response had been properly filed, the court would have instructed </w:t>
      </w:r>
      <w:r w:rsidRPr="00622BC6">
        <w:rPr>
          <w:b/>
          <w:bCs/>
          <w:sz w:val="24"/>
          <w:szCs w:val="24"/>
        </w:rPr>
        <w:t>Barrister Osinaike</w:t>
      </w:r>
      <w:r w:rsidRPr="00622BC6">
        <w:rPr>
          <w:sz w:val="24"/>
          <w:szCs w:val="24"/>
        </w:rPr>
        <w:t xml:space="preserve"> to apply for a </w:t>
      </w:r>
      <w:r w:rsidRPr="00622BC6">
        <w:rPr>
          <w:b/>
          <w:bCs/>
          <w:sz w:val="24"/>
          <w:szCs w:val="24"/>
        </w:rPr>
        <w:t>Case Management Conference (CMC)</w:t>
      </w:r>
      <w:r w:rsidRPr="00622BC6">
        <w:rPr>
          <w:sz w:val="24"/>
          <w:szCs w:val="24"/>
        </w:rPr>
        <w:t xml:space="preserve">. However, the court emphasized that the defence must first </w:t>
      </w:r>
      <w:r w:rsidRPr="00622BC6">
        <w:rPr>
          <w:b/>
          <w:bCs/>
          <w:sz w:val="24"/>
          <w:szCs w:val="24"/>
        </w:rPr>
        <w:t>comply with filing requirements</w:t>
      </w:r>
      <w:r w:rsidRPr="00622BC6">
        <w:rPr>
          <w:sz w:val="24"/>
          <w:szCs w:val="24"/>
        </w:rPr>
        <w:t xml:space="preserve"> and must not treat the court proceedings with levity.</w:t>
      </w:r>
    </w:p>
    <w:p w14:paraId="7275EDB5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judge stated that the claimant’s </w:t>
      </w:r>
      <w:r w:rsidRPr="00622BC6">
        <w:rPr>
          <w:b/>
          <w:bCs/>
          <w:sz w:val="24"/>
          <w:szCs w:val="24"/>
        </w:rPr>
        <w:t>application would be taken after the filing of the affidavit of compliance</w:t>
      </w:r>
      <w:r w:rsidRPr="00622BC6">
        <w:rPr>
          <w:sz w:val="24"/>
          <w:szCs w:val="24"/>
        </w:rPr>
        <w:t xml:space="preserve">, and that once the </w:t>
      </w:r>
      <w:r w:rsidRPr="00622BC6">
        <w:rPr>
          <w:b/>
          <w:bCs/>
          <w:sz w:val="24"/>
          <w:szCs w:val="24"/>
        </w:rPr>
        <w:t>statement of defence</w:t>
      </w:r>
      <w:r w:rsidRPr="00622BC6">
        <w:rPr>
          <w:sz w:val="24"/>
          <w:szCs w:val="24"/>
        </w:rPr>
        <w:t xml:space="preserve"> is properly filed, the matter will proceed to </w:t>
      </w:r>
      <w:r w:rsidRPr="00622BC6">
        <w:rPr>
          <w:b/>
          <w:bCs/>
          <w:sz w:val="24"/>
          <w:szCs w:val="24"/>
        </w:rPr>
        <w:t>CMC</w:t>
      </w:r>
      <w:r w:rsidRPr="00622BC6">
        <w:rPr>
          <w:sz w:val="24"/>
          <w:szCs w:val="24"/>
        </w:rPr>
        <w:t>.</w:t>
      </w:r>
    </w:p>
    <w:p w14:paraId="312D2267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His Lordship further ordered that </w:t>
      </w:r>
      <w:r w:rsidRPr="00622BC6">
        <w:rPr>
          <w:b/>
          <w:bCs/>
          <w:sz w:val="24"/>
          <w:szCs w:val="24"/>
        </w:rPr>
        <w:t>parties must be present at the CMC</w:t>
      </w:r>
      <w:r w:rsidRPr="00622BC6">
        <w:rPr>
          <w:sz w:val="24"/>
          <w:szCs w:val="24"/>
        </w:rPr>
        <w:t xml:space="preserve">, warning that failure to appear could result in the matter being </w:t>
      </w:r>
      <w:r w:rsidRPr="00622BC6">
        <w:rPr>
          <w:b/>
          <w:bCs/>
          <w:sz w:val="24"/>
          <w:szCs w:val="24"/>
        </w:rPr>
        <w:t>struck out or judgment entered in favour of the claimant</w:t>
      </w:r>
      <w:r w:rsidRPr="00622BC6">
        <w:rPr>
          <w:sz w:val="24"/>
          <w:szCs w:val="24"/>
        </w:rPr>
        <w:t>.</w:t>
      </w:r>
    </w:p>
    <w:p w14:paraId="2B8DA7C1" w14:textId="77777777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The matter was thereafter </w:t>
      </w:r>
      <w:r w:rsidRPr="00622BC6">
        <w:rPr>
          <w:b/>
          <w:bCs/>
          <w:sz w:val="24"/>
          <w:szCs w:val="24"/>
        </w:rPr>
        <w:t>adjourned to 30th October 2025</w:t>
      </w:r>
      <w:r w:rsidRPr="00622BC6">
        <w:rPr>
          <w:sz w:val="24"/>
          <w:szCs w:val="24"/>
        </w:rPr>
        <w:t xml:space="preserve"> for </w:t>
      </w:r>
      <w:r w:rsidRPr="00622BC6">
        <w:rPr>
          <w:b/>
          <w:bCs/>
          <w:sz w:val="24"/>
          <w:szCs w:val="24"/>
        </w:rPr>
        <w:t>further direction</w:t>
      </w:r>
      <w:r w:rsidRPr="00622BC6">
        <w:rPr>
          <w:sz w:val="24"/>
          <w:szCs w:val="24"/>
        </w:rPr>
        <w:t>.</w:t>
      </w:r>
    </w:p>
    <w:p w14:paraId="746964E3" w14:textId="3EAD922F" w:rsidR="00560AC4" w:rsidRPr="00622BC6" w:rsidRDefault="00560AC4" w:rsidP="00560AC4">
      <w:pPr>
        <w:rPr>
          <w:sz w:val="24"/>
          <w:szCs w:val="24"/>
        </w:rPr>
      </w:pPr>
    </w:p>
    <w:p w14:paraId="0A504723" w14:textId="77777777" w:rsidR="00560AC4" w:rsidRPr="00622BC6" w:rsidRDefault="00560AC4" w:rsidP="00560AC4">
      <w:pPr>
        <w:rPr>
          <w:b/>
          <w:bCs/>
          <w:sz w:val="24"/>
          <w:szCs w:val="24"/>
        </w:rPr>
      </w:pPr>
      <w:r w:rsidRPr="00622BC6">
        <w:rPr>
          <w:b/>
          <w:bCs/>
          <w:sz w:val="24"/>
          <w:szCs w:val="24"/>
        </w:rPr>
        <w:t>Observation / Reflection:</w:t>
      </w:r>
    </w:p>
    <w:p w14:paraId="44C5C821" w14:textId="1EC496F3" w:rsidR="00560AC4" w:rsidRPr="00622BC6" w:rsidRDefault="00560AC4" w:rsidP="00560AC4">
      <w:pPr>
        <w:rPr>
          <w:sz w:val="24"/>
          <w:szCs w:val="24"/>
        </w:rPr>
      </w:pPr>
      <w:r w:rsidRPr="00622BC6">
        <w:rPr>
          <w:sz w:val="24"/>
          <w:szCs w:val="24"/>
        </w:rPr>
        <w:t xml:space="preserve">Today’s proceeding highlighted the importance of </w:t>
      </w:r>
      <w:r w:rsidRPr="00622BC6">
        <w:rPr>
          <w:b/>
          <w:bCs/>
          <w:sz w:val="24"/>
          <w:szCs w:val="24"/>
        </w:rPr>
        <w:t>procedural diligence</w:t>
      </w:r>
      <w:r w:rsidRPr="00622BC6">
        <w:rPr>
          <w:sz w:val="24"/>
          <w:szCs w:val="24"/>
        </w:rPr>
        <w:t xml:space="preserve"> and </w:t>
      </w:r>
      <w:r w:rsidRPr="00622BC6">
        <w:rPr>
          <w:b/>
          <w:bCs/>
          <w:sz w:val="24"/>
          <w:szCs w:val="24"/>
        </w:rPr>
        <w:t>timely filing of court processes</w:t>
      </w:r>
      <w:r w:rsidRPr="00622BC6">
        <w:rPr>
          <w:sz w:val="24"/>
          <w:szCs w:val="24"/>
        </w:rPr>
        <w:t xml:space="preserve">. The court strongly emphasized compliance with </w:t>
      </w:r>
      <w:r w:rsidRPr="00622BC6">
        <w:rPr>
          <w:b/>
          <w:bCs/>
          <w:sz w:val="24"/>
          <w:szCs w:val="24"/>
        </w:rPr>
        <w:t>pre-action protocols</w:t>
      </w:r>
      <w:r w:rsidRPr="00622BC6">
        <w:rPr>
          <w:sz w:val="24"/>
          <w:szCs w:val="24"/>
        </w:rPr>
        <w:t xml:space="preserve"> and </w:t>
      </w:r>
      <w:r w:rsidRPr="00622BC6">
        <w:rPr>
          <w:b/>
          <w:bCs/>
          <w:sz w:val="24"/>
          <w:szCs w:val="24"/>
        </w:rPr>
        <w:t>case management procedures</w:t>
      </w:r>
      <w:r w:rsidRPr="00622BC6">
        <w:rPr>
          <w:sz w:val="24"/>
          <w:szCs w:val="24"/>
        </w:rPr>
        <w:t>. I learned that even minor procedural defaults</w:t>
      </w:r>
      <w:r w:rsidR="007571CF" w:rsidRPr="00622BC6">
        <w:rPr>
          <w:sz w:val="24"/>
          <w:szCs w:val="24"/>
        </w:rPr>
        <w:t xml:space="preserve"> </w:t>
      </w:r>
      <w:r w:rsidRPr="00622BC6">
        <w:rPr>
          <w:sz w:val="24"/>
          <w:szCs w:val="24"/>
        </w:rPr>
        <w:t>like late filing</w:t>
      </w:r>
      <w:r w:rsidR="007571CF" w:rsidRPr="00622BC6">
        <w:rPr>
          <w:sz w:val="24"/>
          <w:szCs w:val="24"/>
        </w:rPr>
        <w:t xml:space="preserve"> </w:t>
      </w:r>
      <w:r w:rsidRPr="00622BC6">
        <w:rPr>
          <w:sz w:val="24"/>
          <w:szCs w:val="24"/>
        </w:rPr>
        <w:t>can significantly delay or jeopardize a client’s case. The judge’s remarks reinforced the ethical duty of lawyers as “</w:t>
      </w:r>
      <w:r w:rsidRPr="00622BC6">
        <w:rPr>
          <w:b/>
          <w:bCs/>
          <w:sz w:val="24"/>
          <w:szCs w:val="24"/>
        </w:rPr>
        <w:t>ministers in the temple of justice</w:t>
      </w:r>
      <w:r w:rsidRPr="00622BC6">
        <w:rPr>
          <w:sz w:val="24"/>
          <w:szCs w:val="24"/>
        </w:rPr>
        <w:t>” to always act promptly and honestly in upholding the administration of justice.</w:t>
      </w:r>
    </w:p>
    <w:p w14:paraId="32B40FED" w14:textId="49D1A8F8" w:rsidR="009C0BA8" w:rsidRPr="00622BC6" w:rsidRDefault="009C0BA8" w:rsidP="00560AC4">
      <w:pPr>
        <w:rPr>
          <w:sz w:val="24"/>
          <w:szCs w:val="24"/>
        </w:rPr>
      </w:pPr>
    </w:p>
    <w:sectPr w:rsidR="009C0BA8" w:rsidRPr="0062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87D35"/>
    <w:multiLevelType w:val="hybridMultilevel"/>
    <w:tmpl w:val="5EA41C0C"/>
    <w:lvl w:ilvl="0" w:tplc="8A3CA8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F63BF"/>
    <w:multiLevelType w:val="multilevel"/>
    <w:tmpl w:val="A7A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20662">
    <w:abstractNumId w:val="1"/>
  </w:num>
  <w:num w:numId="2" w16cid:durableId="13070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C4"/>
    <w:rsid w:val="00001D5A"/>
    <w:rsid w:val="003132E2"/>
    <w:rsid w:val="00401BFC"/>
    <w:rsid w:val="00560AC4"/>
    <w:rsid w:val="00622BC6"/>
    <w:rsid w:val="00684512"/>
    <w:rsid w:val="007571CF"/>
    <w:rsid w:val="008C6196"/>
    <w:rsid w:val="009C0BA8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B716"/>
  <w15:chartTrackingRefBased/>
  <w15:docId w15:val="{D3506DFD-40FD-44A7-BE98-82DBB3C7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2025-10-15T09:52:00Z</dcterms:created>
  <dcterms:modified xsi:type="dcterms:W3CDTF">2025-10-15T09:52:00Z</dcterms:modified>
</cp:coreProperties>
</file>