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7E8A" w:rsidRPr="008C0069" w:rsidRDefault="00B17E8A" w:rsidP="00B17E8A">
      <w:pPr>
        <w:jc w:val="center"/>
        <w:rPr>
          <w:b/>
        </w:rPr>
      </w:pPr>
      <w:r w:rsidRPr="008C0069">
        <w:rPr>
          <w:b/>
        </w:rPr>
        <w:t>CIVIL LITIGATION</w:t>
      </w:r>
    </w:p>
    <w:p w:rsidR="00B17E8A" w:rsidRDefault="00B17E8A" w:rsidP="00B17E8A">
      <w:pPr>
        <w:jc w:val="center"/>
        <w:rPr>
          <w:b/>
        </w:rPr>
      </w:pPr>
    </w:p>
    <w:p w:rsidR="00B17E8A" w:rsidRDefault="00B17E8A" w:rsidP="00B17E8A">
      <w:pPr>
        <w:jc w:val="center"/>
        <w:rPr>
          <w:b/>
        </w:rPr>
      </w:pPr>
      <w:r w:rsidRPr="008C0069">
        <w:rPr>
          <w:b/>
        </w:rPr>
        <w:t>REVISED LESSON PLAN 2025</w:t>
      </w:r>
    </w:p>
    <w:p w:rsidR="00B17E8A" w:rsidRPr="008C0069" w:rsidRDefault="00B17E8A" w:rsidP="00B17E8A">
      <w:pPr>
        <w:jc w:val="center"/>
        <w:rPr>
          <w:b/>
        </w:rPr>
      </w:pPr>
    </w:p>
    <w:p w:rsidR="00B17E8A" w:rsidRPr="004A2AF0" w:rsidRDefault="00B17E8A" w:rsidP="00B17E8A">
      <w:pPr>
        <w:jc w:val="both"/>
        <w:rPr>
          <w:b/>
        </w:rPr>
      </w:pPr>
      <w:r w:rsidRPr="004A2AF0">
        <w:rPr>
          <w:b/>
        </w:rPr>
        <w:t>WEEK 6 – COMMENCEMENT OF ACTIONS IN HIGH COURT</w:t>
      </w:r>
    </w:p>
    <w:p w:rsidR="00B17E8A" w:rsidRPr="00E566F0" w:rsidRDefault="00B17E8A" w:rsidP="00B17E8A">
      <w:pPr>
        <w:jc w:val="both"/>
        <w:rPr>
          <w:b/>
        </w:rPr>
      </w:pPr>
      <w:r w:rsidRPr="00E566F0">
        <w:rPr>
          <w:b/>
        </w:rPr>
        <w:t>Contents</w:t>
      </w:r>
    </w:p>
    <w:p w:rsidR="00EC20BF" w:rsidRPr="00E566F0" w:rsidRDefault="00B17E8A" w:rsidP="00B17E8A">
      <w:pPr>
        <w:jc w:val="both"/>
      </w:pPr>
      <w:r w:rsidRPr="00E566F0">
        <w:t xml:space="preserve">1. Form and mode of commencement of action in the High </w:t>
      </w:r>
      <w:r w:rsidR="001A1FA1" w:rsidRPr="00E566F0">
        <w:t>Court</w:t>
      </w:r>
    </w:p>
    <w:p w:rsidR="00B17E8A" w:rsidRPr="00E566F0" w:rsidRDefault="00EC20BF" w:rsidP="00B17E8A">
      <w:pPr>
        <w:jc w:val="both"/>
      </w:pPr>
      <w:r w:rsidRPr="00E566F0">
        <w:t xml:space="preserve">2. </w:t>
      </w:r>
      <w:r w:rsidRPr="00E566F0">
        <w:t>The concept of frontloading</w:t>
      </w:r>
      <w:r w:rsidR="001A1FA1" w:rsidRPr="00E566F0">
        <w:t xml:space="preserve"> </w:t>
      </w:r>
    </w:p>
    <w:p w:rsidR="00B17E8A" w:rsidRPr="00E566F0" w:rsidRDefault="00E566F0" w:rsidP="00B17E8A">
      <w:pPr>
        <w:jc w:val="both"/>
      </w:pPr>
      <w:r w:rsidRPr="00E566F0">
        <w:t>3</w:t>
      </w:r>
      <w:r w:rsidR="00B17E8A" w:rsidRPr="00E566F0">
        <w:t>. Issue of originating processes</w:t>
      </w:r>
    </w:p>
    <w:p w:rsidR="00B17E8A" w:rsidRPr="00E566F0" w:rsidRDefault="00E566F0" w:rsidP="00B17E8A">
      <w:pPr>
        <w:jc w:val="both"/>
      </w:pPr>
      <w:r w:rsidRPr="00E566F0">
        <w:t>4</w:t>
      </w:r>
      <w:r w:rsidR="00B17E8A" w:rsidRPr="00E566F0">
        <w:t xml:space="preserve">. Service of originating process </w:t>
      </w:r>
    </w:p>
    <w:p w:rsidR="00EC20BF" w:rsidRPr="00E566F0" w:rsidRDefault="00E566F0" w:rsidP="00B17E8A">
      <w:pPr>
        <w:jc w:val="both"/>
      </w:pPr>
      <w:r w:rsidRPr="00E566F0">
        <w:t>5</w:t>
      </w:r>
      <w:r w:rsidR="00EC20BF" w:rsidRPr="00E566F0">
        <w:t xml:space="preserve"> E-filing and e-service</w:t>
      </w:r>
    </w:p>
    <w:p w:rsidR="00B17E8A" w:rsidRPr="00E566F0" w:rsidRDefault="00E566F0" w:rsidP="00B17E8A">
      <w:pPr>
        <w:jc w:val="both"/>
      </w:pPr>
      <w:r w:rsidRPr="00E566F0">
        <w:t>6</w:t>
      </w:r>
      <w:r w:rsidR="00B17E8A" w:rsidRPr="00E566F0">
        <w:t>. Renewal of originating process</w:t>
      </w:r>
    </w:p>
    <w:p w:rsidR="00B17E8A" w:rsidRPr="00E566F0" w:rsidRDefault="00E566F0" w:rsidP="00B17E8A">
      <w:pPr>
        <w:jc w:val="both"/>
      </w:pPr>
      <w:r w:rsidRPr="00E566F0">
        <w:t>7</w:t>
      </w:r>
      <w:r w:rsidR="00B17E8A" w:rsidRPr="00E566F0">
        <w:t>. Effect of non-compliance</w:t>
      </w:r>
    </w:p>
    <w:p w:rsidR="00B17E8A" w:rsidRPr="00E566F0" w:rsidRDefault="00E566F0" w:rsidP="00B17E8A">
      <w:pPr>
        <w:jc w:val="both"/>
      </w:pPr>
      <w:r w:rsidRPr="00E566F0">
        <w:t>8</w:t>
      </w:r>
      <w:r w:rsidR="00B17E8A" w:rsidRPr="00E566F0">
        <w:t>. Appearance and default of appearance</w:t>
      </w:r>
    </w:p>
    <w:p w:rsidR="00EC20BF" w:rsidRPr="00E566F0" w:rsidRDefault="00E566F0" w:rsidP="00B17E8A">
      <w:pPr>
        <w:jc w:val="both"/>
      </w:pPr>
      <w:r w:rsidRPr="00E566F0">
        <w:t>9</w:t>
      </w:r>
      <w:r w:rsidR="00EC20BF" w:rsidRPr="00E566F0">
        <w:t>.</w:t>
      </w:r>
      <w:r w:rsidR="00EC20BF" w:rsidRPr="00E566F0">
        <w:rPr>
          <w:rFonts w:cstheme="minorHAnsi"/>
        </w:rPr>
        <w:t xml:space="preserve"> F</w:t>
      </w:r>
      <w:r w:rsidR="00EC20BF" w:rsidRPr="00E566F0">
        <w:rPr>
          <w:rFonts w:cstheme="minorHAnsi"/>
        </w:rPr>
        <w:t>ast-track procedure</w:t>
      </w:r>
    </w:p>
    <w:p w:rsidR="00B17E8A" w:rsidRPr="00E566F0" w:rsidRDefault="00E566F0" w:rsidP="00B17E8A">
      <w:pPr>
        <w:jc w:val="both"/>
      </w:pPr>
      <w:r w:rsidRPr="00E566F0">
        <w:t>10</w:t>
      </w:r>
      <w:r w:rsidR="00B17E8A" w:rsidRPr="00E566F0">
        <w:t>. Ethical issues, costs and sanctions that arise from the conduct of a lawyer in commencing an action in court.</w:t>
      </w:r>
    </w:p>
    <w:p w:rsidR="00B17E8A" w:rsidRPr="004A2AF0" w:rsidRDefault="00B17E8A" w:rsidP="00B17E8A">
      <w:pPr>
        <w:jc w:val="both"/>
      </w:pPr>
      <w:bookmarkStart w:id="0" w:name="_GoBack"/>
      <w:bookmarkEnd w:id="0"/>
    </w:p>
    <w:p w:rsidR="00B17E8A" w:rsidRPr="004A2AF0" w:rsidRDefault="00B17E8A" w:rsidP="00B17E8A">
      <w:pPr>
        <w:jc w:val="both"/>
        <w:rPr>
          <w:b/>
        </w:rPr>
      </w:pPr>
      <w:r w:rsidRPr="004A2AF0">
        <w:rPr>
          <w:b/>
        </w:rPr>
        <w:t>Outcomes</w:t>
      </w:r>
    </w:p>
    <w:p w:rsidR="00B17E8A" w:rsidRPr="004A2AF0" w:rsidRDefault="00B17E8A" w:rsidP="00B17E8A">
      <w:pPr>
        <w:jc w:val="both"/>
      </w:pPr>
      <w:r w:rsidRPr="004A2AF0">
        <w:t>At the end of the lesson students would be able to:</w:t>
      </w:r>
    </w:p>
    <w:p w:rsidR="00B17E8A" w:rsidRPr="004A2AF0" w:rsidRDefault="00B17E8A" w:rsidP="00B17E8A">
      <w:pPr>
        <w:jc w:val="both"/>
      </w:pPr>
      <w:proofErr w:type="spellStart"/>
      <w:proofErr w:type="gramStart"/>
      <w:r w:rsidRPr="004A2AF0">
        <w:t>i</w:t>
      </w:r>
      <w:proofErr w:type="spellEnd"/>
      <w:proofErr w:type="gramEnd"/>
      <w:r w:rsidRPr="004A2AF0">
        <w:t>. explain how different types of proceedings are commenced in the High Courts</w:t>
      </w:r>
      <w:r w:rsidR="00EC20BF">
        <w:t xml:space="preserve"> including fast track proceedings</w:t>
      </w:r>
      <w:r w:rsidRPr="004A2AF0">
        <w:t>;</w:t>
      </w:r>
    </w:p>
    <w:p w:rsidR="00B17E8A" w:rsidRPr="004A2AF0" w:rsidRDefault="00B17E8A" w:rsidP="00B17E8A">
      <w:pPr>
        <w:jc w:val="both"/>
      </w:pPr>
      <w:r w:rsidRPr="004A2AF0">
        <w:t xml:space="preserve">ii. </w:t>
      </w:r>
      <w:proofErr w:type="gramStart"/>
      <w:r w:rsidRPr="004A2AF0">
        <w:t>identify</w:t>
      </w:r>
      <w:proofErr w:type="gramEnd"/>
      <w:r w:rsidRPr="004A2AF0">
        <w:t xml:space="preserve"> in different cases studies the appropriate mode of commencement of action;</w:t>
      </w:r>
    </w:p>
    <w:p w:rsidR="00B17E8A" w:rsidRPr="004A2AF0" w:rsidRDefault="00B17E8A" w:rsidP="00B17E8A">
      <w:pPr>
        <w:jc w:val="both"/>
      </w:pPr>
      <w:r w:rsidRPr="004A2AF0">
        <w:t xml:space="preserve">iii. </w:t>
      </w:r>
      <w:proofErr w:type="gramStart"/>
      <w:r w:rsidRPr="004A2AF0">
        <w:t>explain</w:t>
      </w:r>
      <w:proofErr w:type="gramEnd"/>
      <w:r w:rsidRPr="004A2AF0">
        <w:t xml:space="preserve"> the steps to take to initiate or contest actions</w:t>
      </w:r>
      <w:r w:rsidR="00EC20BF">
        <w:t xml:space="preserve"> including fast track proceedings</w:t>
      </w:r>
      <w:r w:rsidRPr="004A2AF0">
        <w:t>;</w:t>
      </w:r>
    </w:p>
    <w:p w:rsidR="00B17E8A" w:rsidRPr="004A2AF0" w:rsidRDefault="00B17E8A" w:rsidP="00B17E8A">
      <w:pPr>
        <w:jc w:val="both"/>
      </w:pPr>
      <w:r w:rsidRPr="004A2AF0">
        <w:t xml:space="preserve"> iv. </w:t>
      </w:r>
      <w:proofErr w:type="gramStart"/>
      <w:r w:rsidRPr="004A2AF0">
        <w:t>explain</w:t>
      </w:r>
      <w:proofErr w:type="gramEnd"/>
      <w:r w:rsidRPr="004A2AF0">
        <w:t xml:space="preserve"> the effect of non-compliance with the rules in commencement of action;</w:t>
      </w:r>
    </w:p>
    <w:p w:rsidR="00B17E8A" w:rsidRPr="004A2AF0" w:rsidRDefault="00B17E8A" w:rsidP="00B17E8A">
      <w:pPr>
        <w:jc w:val="both"/>
      </w:pPr>
      <w:r w:rsidRPr="004A2AF0">
        <w:t>v. complete/draft  writs of summons and other originating processes as well as a pre-action counseling certificate and list documents that should be frontloaded using Case studies 1 and 2 and/or any other Case studies that are given;</w:t>
      </w:r>
    </w:p>
    <w:p w:rsidR="00B17E8A" w:rsidRPr="004A2AF0" w:rsidRDefault="00B17E8A" w:rsidP="00B17E8A">
      <w:pPr>
        <w:jc w:val="both"/>
      </w:pPr>
      <w:r w:rsidRPr="004A2AF0">
        <w:t xml:space="preserve">vi. </w:t>
      </w:r>
      <w:proofErr w:type="gramStart"/>
      <w:r w:rsidRPr="004A2AF0">
        <w:t>explain</w:t>
      </w:r>
      <w:proofErr w:type="gramEnd"/>
      <w:r w:rsidRPr="004A2AF0">
        <w:t xml:space="preserve"> how court documents are brought to the notice of the other party; review and critique sample proof of service;</w:t>
      </w:r>
    </w:p>
    <w:p w:rsidR="00B17E8A" w:rsidRPr="004A2AF0" w:rsidRDefault="00B17E8A" w:rsidP="00B17E8A">
      <w:pPr>
        <w:jc w:val="both"/>
      </w:pPr>
      <w:r w:rsidRPr="004A2AF0">
        <w:t xml:space="preserve">vii. </w:t>
      </w:r>
      <w:proofErr w:type="gramStart"/>
      <w:r w:rsidRPr="004A2AF0">
        <w:t>explain</w:t>
      </w:r>
      <w:proofErr w:type="gramEnd"/>
      <w:r w:rsidRPr="004A2AF0">
        <w:t xml:space="preserve"> the principles governing the issuance and renewal of originating processes;</w:t>
      </w:r>
    </w:p>
    <w:p w:rsidR="00B17E8A" w:rsidRPr="004A2AF0" w:rsidRDefault="00B17E8A" w:rsidP="00B17E8A">
      <w:pPr>
        <w:jc w:val="both"/>
      </w:pPr>
      <w:r w:rsidRPr="004A2AF0">
        <w:t xml:space="preserve">viii. </w:t>
      </w:r>
      <w:proofErr w:type="gramStart"/>
      <w:r w:rsidRPr="004A2AF0">
        <w:t>explain</w:t>
      </w:r>
      <w:proofErr w:type="gramEnd"/>
      <w:r w:rsidRPr="004A2AF0">
        <w:t xml:space="preserve"> the principles governing appearance and default of appearance;</w:t>
      </w:r>
    </w:p>
    <w:p w:rsidR="00B17E8A" w:rsidRPr="004A2AF0" w:rsidRDefault="00B17E8A" w:rsidP="00B17E8A">
      <w:pPr>
        <w:jc w:val="both"/>
      </w:pPr>
      <w:r w:rsidRPr="004A2AF0">
        <w:t xml:space="preserve">ix. </w:t>
      </w:r>
      <w:proofErr w:type="gramStart"/>
      <w:r w:rsidRPr="004A2AF0">
        <w:t>explain</w:t>
      </w:r>
      <w:proofErr w:type="gramEnd"/>
      <w:r w:rsidRPr="004A2AF0">
        <w:t xml:space="preserve"> ethical issues, costs and sanctions that arise from the conduct of a lawyer in commencing an action in court.</w:t>
      </w:r>
    </w:p>
    <w:p w:rsidR="00B17E8A" w:rsidRPr="004A2AF0" w:rsidRDefault="00B17E8A" w:rsidP="00B17E8A">
      <w:pPr>
        <w:jc w:val="both"/>
      </w:pPr>
    </w:p>
    <w:p w:rsidR="00B17E8A" w:rsidRPr="004A2AF0" w:rsidRDefault="00B17E8A" w:rsidP="00B17E8A">
      <w:pPr>
        <w:jc w:val="both"/>
        <w:rPr>
          <w:b/>
        </w:rPr>
      </w:pPr>
      <w:r w:rsidRPr="004A2AF0">
        <w:rPr>
          <w:b/>
        </w:rPr>
        <w:t>Activities before the class</w:t>
      </w:r>
    </w:p>
    <w:p w:rsidR="00B17E8A" w:rsidRPr="004A2AF0" w:rsidRDefault="00B17E8A" w:rsidP="00B17E8A">
      <w:pPr>
        <w:jc w:val="both"/>
      </w:pPr>
      <w:r w:rsidRPr="004A2AF0">
        <w:t>1. Students are to read the topic in advance of the class.</w:t>
      </w:r>
    </w:p>
    <w:p w:rsidR="00B17E8A" w:rsidRPr="004A2AF0" w:rsidRDefault="00B17E8A" w:rsidP="00B17E8A">
      <w:pPr>
        <w:jc w:val="both"/>
      </w:pPr>
      <w:r w:rsidRPr="004A2AF0">
        <w:t>2. Students in a composite table make a list of different types of proceedings and the form used to commence each type of proceedings.</w:t>
      </w:r>
    </w:p>
    <w:p w:rsidR="00B17E8A" w:rsidRPr="004A2AF0" w:rsidRDefault="00B17E8A" w:rsidP="00B17E8A">
      <w:pPr>
        <w:jc w:val="both"/>
      </w:pPr>
      <w:r w:rsidRPr="004A2AF0">
        <w:t>3. Students are to be given in advance duly completed sample writ of summons.</w:t>
      </w:r>
    </w:p>
    <w:p w:rsidR="00B17E8A" w:rsidRPr="004A2AF0" w:rsidRDefault="00B17E8A" w:rsidP="00B17E8A">
      <w:pPr>
        <w:jc w:val="both"/>
      </w:pPr>
      <w:r w:rsidRPr="004A2AF0">
        <w:t>4. Students are to complete 2 writs of summons using Case Studies 1 and 2 and/or any other Case Studies provided by Tutor. Students are required to come to class with e-copies of their completed writ of summons; they should also produce a list of document necessary to be attached to each of the 2 completed writs using the case studies. Students should also prepare a draft list of witnesses. Students should be required to have these documents in a file and in electronic form and bring all drafts/ samples to class.</w:t>
      </w:r>
    </w:p>
    <w:p w:rsidR="00B17E8A" w:rsidRDefault="00B17E8A" w:rsidP="00B17E8A">
      <w:pPr>
        <w:jc w:val="both"/>
      </w:pPr>
      <w:r w:rsidRPr="004A2AF0">
        <w:t xml:space="preserve">5. Students are to make a list of steps to be taken by either party after the issuance of a writ of summons/originating process (including service, filing appearance, consequences of non-compliance, life span of originating process, </w:t>
      </w:r>
      <w:proofErr w:type="spellStart"/>
      <w:r w:rsidRPr="004A2AF0">
        <w:t>etc</w:t>
      </w:r>
      <w:proofErr w:type="spellEnd"/>
      <w:r w:rsidRPr="004A2AF0">
        <w:t>)</w:t>
      </w:r>
    </w:p>
    <w:p w:rsidR="00B17E8A" w:rsidRPr="004A2AF0" w:rsidRDefault="00B17E8A" w:rsidP="00B17E8A">
      <w:pPr>
        <w:jc w:val="both"/>
      </w:pPr>
      <w:r>
        <w:t xml:space="preserve">6. </w:t>
      </w:r>
      <w:proofErr w:type="gramStart"/>
      <w:r>
        <w:t>explain</w:t>
      </w:r>
      <w:proofErr w:type="gramEnd"/>
      <w:r>
        <w:t xml:space="preserve"> the concept of e-filing – how court processes are electronically signed, filed and served; </w:t>
      </w:r>
    </w:p>
    <w:p w:rsidR="00B17E8A" w:rsidRPr="004A2AF0" w:rsidRDefault="00B17E8A" w:rsidP="00B17E8A">
      <w:pPr>
        <w:jc w:val="both"/>
      </w:pPr>
      <w:r>
        <w:t>7</w:t>
      </w:r>
      <w:r w:rsidRPr="004A2AF0">
        <w:t xml:space="preserve">. Students are provided with a sample Proof of Service by the Tutor for review. </w:t>
      </w:r>
    </w:p>
    <w:p w:rsidR="00B17E8A" w:rsidRPr="004A2AF0" w:rsidRDefault="00B17E8A" w:rsidP="00B17E8A">
      <w:pPr>
        <w:jc w:val="both"/>
      </w:pPr>
      <w:r>
        <w:t>8</w:t>
      </w:r>
      <w:r w:rsidRPr="004A2AF0">
        <w:t xml:space="preserve">. Students are to make a list of the Rules of Professional Conduct that may arise from the conduct of a </w:t>
      </w:r>
      <w:r w:rsidRPr="004A2AF0">
        <w:lastRenderedPageBreak/>
        <w:t>lawyer in commencing an action in court and also make a list of costs and sanctions relating to conduct of a lawyer in commencement of action.</w:t>
      </w:r>
    </w:p>
    <w:p w:rsidR="00B17E8A" w:rsidRPr="004A2AF0" w:rsidRDefault="00B17E8A" w:rsidP="00B17E8A">
      <w:pPr>
        <w:jc w:val="both"/>
      </w:pPr>
    </w:p>
    <w:p w:rsidR="00B17E8A" w:rsidRPr="004A2AF0" w:rsidRDefault="00B17E8A" w:rsidP="00B17E8A">
      <w:pPr>
        <w:jc w:val="both"/>
        <w:rPr>
          <w:b/>
        </w:rPr>
      </w:pPr>
      <w:r w:rsidRPr="004A2AF0">
        <w:rPr>
          <w:b/>
        </w:rPr>
        <w:t>Activities in class</w:t>
      </w:r>
    </w:p>
    <w:p w:rsidR="00B17E8A" w:rsidRPr="004A2AF0" w:rsidRDefault="00B17E8A" w:rsidP="00B17E8A">
      <w:pPr>
        <w:jc w:val="both"/>
      </w:pPr>
      <w:r w:rsidRPr="004A2AF0">
        <w:t xml:space="preserve">1. Tutor presents quiz on different types of proceedings and the form used to commence each type of proceedings and discussions on general principles and the procedure for commencement of action in the High Court follow 50 minutes </w:t>
      </w:r>
    </w:p>
    <w:p w:rsidR="00B17E8A" w:rsidRPr="004A2AF0" w:rsidRDefault="00B17E8A" w:rsidP="00B17E8A">
      <w:pPr>
        <w:jc w:val="both"/>
      </w:pPr>
      <w:r w:rsidRPr="004A2AF0">
        <w:t>2. Students make sample presentation of completed writs, lists of documents/processes to accompany the writ with justifications for listing the documents, and a sample draft of list of witnesses. Discussions on presentations follow -1 hour 10 minutes</w:t>
      </w:r>
    </w:p>
    <w:p w:rsidR="00B17E8A" w:rsidRPr="004A2AF0" w:rsidRDefault="00B17E8A" w:rsidP="00B17E8A">
      <w:pPr>
        <w:jc w:val="both"/>
        <w:rPr>
          <w:b/>
        </w:rPr>
      </w:pPr>
    </w:p>
    <w:p w:rsidR="00B17E8A" w:rsidRPr="004A2AF0" w:rsidRDefault="00B17E8A" w:rsidP="00B17E8A">
      <w:pPr>
        <w:jc w:val="both"/>
        <w:rPr>
          <w:b/>
        </w:rPr>
      </w:pPr>
      <w:r w:rsidRPr="004A2AF0">
        <w:rPr>
          <w:b/>
        </w:rPr>
        <w:t>30 MINUTES BREAK</w:t>
      </w:r>
    </w:p>
    <w:p w:rsidR="00B17E8A" w:rsidRPr="004A2AF0" w:rsidRDefault="00B17E8A" w:rsidP="00B17E8A">
      <w:pPr>
        <w:jc w:val="both"/>
        <w:rPr>
          <w:b/>
        </w:rPr>
      </w:pPr>
    </w:p>
    <w:p w:rsidR="00B17E8A" w:rsidRPr="004A2AF0" w:rsidRDefault="00B17E8A" w:rsidP="00B17E8A">
      <w:pPr>
        <w:jc w:val="both"/>
      </w:pPr>
      <w:r w:rsidRPr="004A2AF0">
        <w:t xml:space="preserve"> 3. Students present list of steps to be taken by either party after the issue of a writ of summons (including service, filing appearance, consequences of non-compliance, life span of originating process, </w:t>
      </w:r>
      <w:proofErr w:type="spellStart"/>
      <w:r w:rsidRPr="004A2AF0">
        <w:t>etc</w:t>
      </w:r>
      <w:proofErr w:type="spellEnd"/>
      <w:r w:rsidRPr="004A2AF0">
        <w:t>). Discussions follow- 1 hour.</w:t>
      </w:r>
    </w:p>
    <w:p w:rsidR="00B17E8A" w:rsidRPr="004A2AF0" w:rsidRDefault="00B17E8A" w:rsidP="00B17E8A">
      <w:pPr>
        <w:jc w:val="both"/>
      </w:pPr>
      <w:r w:rsidRPr="004A2AF0">
        <w:t xml:space="preserve">4. Students and Tutor review sample proof of service-20 minutes </w:t>
      </w:r>
    </w:p>
    <w:p w:rsidR="00B17E8A" w:rsidRPr="004A2AF0" w:rsidRDefault="00B17E8A" w:rsidP="00B17E8A">
      <w:pPr>
        <w:jc w:val="both"/>
      </w:pPr>
      <w:r w:rsidRPr="004A2AF0">
        <w:t>5. Students present list of the Rules of Professional Conduct and list of costs and sanctions that may arise from the conduct of a lawyer in commencing an action in court. Discussions follow-30minutes</w:t>
      </w:r>
    </w:p>
    <w:p w:rsidR="00B17E8A" w:rsidRPr="004A2AF0" w:rsidRDefault="00B17E8A" w:rsidP="00B17E8A">
      <w:pPr>
        <w:jc w:val="both"/>
      </w:pPr>
      <w:r w:rsidRPr="004A2AF0">
        <w:t>6. General Assessment – 10 minutes</w:t>
      </w:r>
    </w:p>
    <w:p w:rsidR="00B17E8A" w:rsidRPr="004A2AF0" w:rsidRDefault="00B17E8A" w:rsidP="00B17E8A">
      <w:pPr>
        <w:jc w:val="both"/>
      </w:pPr>
    </w:p>
    <w:p w:rsidR="00B17E8A" w:rsidRPr="004A2AF0" w:rsidRDefault="00B17E8A" w:rsidP="00B17E8A">
      <w:pPr>
        <w:jc w:val="both"/>
      </w:pPr>
      <w:r w:rsidRPr="004A2AF0">
        <w:t>(NB: Students’ attention should also be drawn to Week 7 Pre-class activities).</w:t>
      </w:r>
    </w:p>
    <w:p w:rsidR="00B17E8A" w:rsidRDefault="00B17E8A" w:rsidP="00B17E8A">
      <w:pPr>
        <w:jc w:val="both"/>
        <w:rPr>
          <w:b/>
        </w:rPr>
      </w:pPr>
    </w:p>
    <w:p w:rsidR="006741FC" w:rsidRDefault="00E566F0"/>
    <w:p w:rsidR="00B17E8A" w:rsidRDefault="00B17E8A"/>
    <w:p w:rsidR="00B17E8A" w:rsidRDefault="00B17E8A"/>
    <w:p w:rsidR="00B17E8A" w:rsidRDefault="00B17E8A"/>
    <w:p w:rsidR="00B17E8A" w:rsidRDefault="00B17E8A"/>
    <w:p w:rsidR="00B17E8A" w:rsidRPr="008C0069" w:rsidRDefault="00B17E8A" w:rsidP="00B17E8A">
      <w:pPr>
        <w:jc w:val="center"/>
        <w:rPr>
          <w:b/>
        </w:rPr>
      </w:pPr>
      <w:r w:rsidRPr="008C0069">
        <w:rPr>
          <w:b/>
        </w:rPr>
        <w:t>CASE STUDIES</w:t>
      </w:r>
    </w:p>
    <w:p w:rsidR="00B17E8A" w:rsidRPr="008C0069" w:rsidRDefault="00B17E8A" w:rsidP="00B17E8A">
      <w:pPr>
        <w:jc w:val="both"/>
        <w:rPr>
          <w:b/>
        </w:rPr>
      </w:pPr>
    </w:p>
    <w:p w:rsidR="00B17E8A" w:rsidRPr="008C0069" w:rsidRDefault="00B17E8A" w:rsidP="00B17E8A">
      <w:pPr>
        <w:spacing w:line="296" w:lineRule="exact"/>
        <w:ind w:left="580"/>
        <w:jc w:val="both"/>
        <w:rPr>
          <w:b/>
        </w:rPr>
      </w:pPr>
      <w:r w:rsidRPr="008C0069">
        <w:rPr>
          <w:b/>
        </w:rPr>
        <w:t>CASE STUDY 1</w:t>
      </w:r>
    </w:p>
    <w:p w:rsidR="00B17E8A" w:rsidRPr="008C0069" w:rsidRDefault="00B17E8A" w:rsidP="00B17E8A">
      <w:pPr>
        <w:pStyle w:val="BodyText"/>
        <w:ind w:right="575"/>
        <w:rPr>
          <w:sz w:val="22"/>
          <w:szCs w:val="22"/>
        </w:rPr>
      </w:pPr>
      <w:r w:rsidRPr="008C0069">
        <w:rPr>
          <w:sz w:val="22"/>
          <w:szCs w:val="22"/>
        </w:rPr>
        <w:t xml:space="preserve">Crown Kitchen Ltd sued K &amp; T Ltd at the Lagos </w:t>
      </w:r>
      <w:proofErr w:type="gramStart"/>
      <w:r w:rsidRPr="008C0069">
        <w:rPr>
          <w:sz w:val="22"/>
          <w:szCs w:val="22"/>
        </w:rPr>
        <w:t>State  High</w:t>
      </w:r>
      <w:proofErr w:type="gramEnd"/>
      <w:r w:rsidRPr="008C0069">
        <w:rPr>
          <w:sz w:val="22"/>
          <w:szCs w:val="22"/>
        </w:rPr>
        <w:t xml:space="preserve"> Court sitting at </w:t>
      </w:r>
      <w:proofErr w:type="spellStart"/>
      <w:r w:rsidRPr="008C0069">
        <w:rPr>
          <w:sz w:val="22"/>
          <w:szCs w:val="22"/>
        </w:rPr>
        <w:t>Ikeja</w:t>
      </w:r>
      <w:proofErr w:type="spellEnd"/>
      <w:r w:rsidRPr="008C0069">
        <w:rPr>
          <w:sz w:val="22"/>
          <w:szCs w:val="22"/>
        </w:rPr>
        <w:t xml:space="preserve">, seeking a declaration that the contract between them and the partnership entered into </w:t>
      </w:r>
      <w:r w:rsidRPr="008C0069">
        <w:rPr>
          <w:spacing w:val="3"/>
          <w:sz w:val="22"/>
          <w:szCs w:val="22"/>
        </w:rPr>
        <w:t xml:space="preserve">by </w:t>
      </w:r>
      <w:r w:rsidRPr="008C0069">
        <w:rPr>
          <w:sz w:val="22"/>
          <w:szCs w:val="22"/>
        </w:rPr>
        <w:t xml:space="preserve">the parties was still valid and subsisting. Crown Kitchen also sought an order of perpetual injunction restraining K &amp; T Ltd from converting 20 vehicles to its sole use </w:t>
      </w:r>
      <w:proofErr w:type="gramStart"/>
      <w:r w:rsidRPr="008C0069">
        <w:rPr>
          <w:sz w:val="22"/>
          <w:szCs w:val="22"/>
        </w:rPr>
        <w:t>and  sought</w:t>
      </w:r>
      <w:proofErr w:type="gramEnd"/>
      <w:r w:rsidRPr="008C0069">
        <w:rPr>
          <w:sz w:val="22"/>
          <w:szCs w:val="22"/>
        </w:rPr>
        <w:t xml:space="preserve"> an order directing a division of the vehicles among the parties. Crown Kitchen Ltd also sought for payment of the sum of N2.17 million being proceeds of a contract performed by the parties from March 2018 to December 2018. The agreement between the parties had been entered into in </w:t>
      </w:r>
      <w:proofErr w:type="spellStart"/>
      <w:r w:rsidRPr="008C0069">
        <w:rPr>
          <w:sz w:val="22"/>
          <w:szCs w:val="22"/>
        </w:rPr>
        <w:t>Ikeja</w:t>
      </w:r>
      <w:proofErr w:type="spellEnd"/>
      <w:r w:rsidRPr="008C0069">
        <w:rPr>
          <w:sz w:val="22"/>
          <w:szCs w:val="22"/>
        </w:rPr>
        <w:t xml:space="preserve">, although the actual performance of the contract was intended to be in </w:t>
      </w:r>
      <w:proofErr w:type="spellStart"/>
      <w:r w:rsidRPr="008C0069">
        <w:rPr>
          <w:sz w:val="22"/>
          <w:szCs w:val="22"/>
        </w:rPr>
        <w:t>Ikoyi</w:t>
      </w:r>
      <w:proofErr w:type="spellEnd"/>
      <w:r w:rsidRPr="008C0069">
        <w:rPr>
          <w:sz w:val="22"/>
          <w:szCs w:val="22"/>
        </w:rPr>
        <w:t xml:space="preserve">, Lagos where K &amp; T had its offices. A clause in the contract Agreement stipulated that the parties shall submit to conciliation before resorting to litigation. Crown Kitchen Ltd heard that cases are dealt with faster at the </w:t>
      </w:r>
      <w:proofErr w:type="spellStart"/>
      <w:r w:rsidRPr="008C0069">
        <w:rPr>
          <w:sz w:val="22"/>
          <w:szCs w:val="22"/>
        </w:rPr>
        <w:t>Magistrate‟s</w:t>
      </w:r>
      <w:proofErr w:type="spellEnd"/>
      <w:r w:rsidRPr="008C0069">
        <w:rPr>
          <w:sz w:val="22"/>
          <w:szCs w:val="22"/>
        </w:rPr>
        <w:t xml:space="preserve"> Court because it is</w:t>
      </w:r>
      <w:r w:rsidRPr="008C0069">
        <w:rPr>
          <w:spacing w:val="-33"/>
          <w:sz w:val="22"/>
          <w:szCs w:val="22"/>
        </w:rPr>
        <w:t xml:space="preserve"> </w:t>
      </w:r>
      <w:r w:rsidRPr="008C0069">
        <w:rPr>
          <w:sz w:val="22"/>
          <w:szCs w:val="22"/>
        </w:rPr>
        <w:t xml:space="preserve">a court of summary jurisdiction. But </w:t>
      </w:r>
      <w:proofErr w:type="spellStart"/>
      <w:r w:rsidRPr="008C0069">
        <w:rPr>
          <w:sz w:val="22"/>
          <w:szCs w:val="22"/>
        </w:rPr>
        <w:t>Okonkwo</w:t>
      </w:r>
      <w:proofErr w:type="spellEnd"/>
      <w:r w:rsidRPr="008C0069">
        <w:rPr>
          <w:sz w:val="22"/>
          <w:szCs w:val="22"/>
        </w:rPr>
        <w:t xml:space="preserve"> &amp; Co., their counsel, filed an originating summons at the Lagos High Court, </w:t>
      </w:r>
      <w:proofErr w:type="spellStart"/>
      <w:r w:rsidRPr="008C0069">
        <w:rPr>
          <w:sz w:val="22"/>
          <w:szCs w:val="22"/>
        </w:rPr>
        <w:t>Ikeja</w:t>
      </w:r>
      <w:proofErr w:type="spellEnd"/>
      <w:r w:rsidRPr="008C0069">
        <w:rPr>
          <w:sz w:val="22"/>
          <w:szCs w:val="22"/>
        </w:rPr>
        <w:t>. On being served with the originating summons, K &amp; T entered a conditional appearance and subsequently filed a preliminary objection contending the following:</w:t>
      </w:r>
    </w:p>
    <w:p w:rsidR="00B17E8A" w:rsidRPr="008C0069" w:rsidRDefault="00B17E8A" w:rsidP="00B17E8A">
      <w:pPr>
        <w:pStyle w:val="ListParagraph"/>
        <w:numPr>
          <w:ilvl w:val="1"/>
          <w:numId w:val="2"/>
        </w:numPr>
        <w:tabs>
          <w:tab w:val="left" w:pos="1301"/>
        </w:tabs>
        <w:ind w:right="582"/>
      </w:pPr>
      <w:r w:rsidRPr="008C0069">
        <w:t xml:space="preserve">that the High Court sitting in </w:t>
      </w:r>
      <w:proofErr w:type="spellStart"/>
      <w:r w:rsidRPr="008C0069">
        <w:t>Ikeja</w:t>
      </w:r>
      <w:proofErr w:type="spellEnd"/>
      <w:r w:rsidRPr="008C0069">
        <w:t xml:space="preserve"> lacked jurisdiction because the matter had not first been submitted to</w:t>
      </w:r>
      <w:r w:rsidRPr="008C0069">
        <w:rPr>
          <w:spacing w:val="-1"/>
        </w:rPr>
        <w:t xml:space="preserve"> </w:t>
      </w:r>
      <w:r w:rsidRPr="008C0069">
        <w:t>conciliation</w:t>
      </w:r>
    </w:p>
    <w:p w:rsidR="00B17E8A" w:rsidRPr="008C0069" w:rsidRDefault="00B17E8A" w:rsidP="00B17E8A">
      <w:pPr>
        <w:pStyle w:val="ListParagraph"/>
        <w:numPr>
          <w:ilvl w:val="1"/>
          <w:numId w:val="2"/>
        </w:numPr>
        <w:tabs>
          <w:tab w:val="left" w:pos="1301"/>
        </w:tabs>
        <w:ind w:right="579"/>
      </w:pPr>
      <w:r w:rsidRPr="008C0069">
        <w:t>that the action was commenced in the wrong judicial division</w:t>
      </w:r>
    </w:p>
    <w:p w:rsidR="00B17E8A" w:rsidRPr="008C0069" w:rsidRDefault="00B17E8A" w:rsidP="00B17E8A">
      <w:pPr>
        <w:pStyle w:val="ListParagraph"/>
        <w:numPr>
          <w:ilvl w:val="1"/>
          <w:numId w:val="2"/>
        </w:numPr>
        <w:tabs>
          <w:tab w:val="left" w:pos="1301"/>
        </w:tabs>
        <w:ind w:right="580"/>
      </w:pPr>
      <w:proofErr w:type="gramStart"/>
      <w:r w:rsidRPr="008C0069">
        <w:t>that</w:t>
      </w:r>
      <w:proofErr w:type="gramEnd"/>
      <w:r w:rsidRPr="008C0069">
        <w:t xml:space="preserve"> the matter was commenced with a </w:t>
      </w:r>
      <w:r w:rsidRPr="008C0069">
        <w:rPr>
          <w:spacing w:val="-3"/>
        </w:rPr>
        <w:t xml:space="preserve">wrong </w:t>
      </w:r>
      <w:r w:rsidRPr="008C0069">
        <w:t>originating process.</w:t>
      </w:r>
    </w:p>
    <w:p w:rsidR="00B17E8A" w:rsidRPr="008C0069" w:rsidRDefault="00B17E8A" w:rsidP="00B17E8A">
      <w:pPr>
        <w:pStyle w:val="BodyText"/>
        <w:ind w:right="579"/>
        <w:rPr>
          <w:sz w:val="22"/>
          <w:szCs w:val="22"/>
        </w:rPr>
      </w:pPr>
      <w:r w:rsidRPr="008C0069">
        <w:rPr>
          <w:sz w:val="22"/>
          <w:szCs w:val="22"/>
        </w:rPr>
        <w:t>The court overruled all the grounds of the preliminary objection.</w:t>
      </w:r>
    </w:p>
    <w:p w:rsidR="00B17E8A" w:rsidRPr="008C0069" w:rsidRDefault="00B17E8A" w:rsidP="00B17E8A">
      <w:pPr>
        <w:pStyle w:val="BodyText"/>
        <w:spacing w:before="60"/>
        <w:ind w:right="576"/>
        <w:rPr>
          <w:sz w:val="22"/>
          <w:szCs w:val="22"/>
        </w:rPr>
      </w:pPr>
      <w:r w:rsidRPr="008C0069">
        <w:rPr>
          <w:sz w:val="22"/>
          <w:szCs w:val="22"/>
        </w:rPr>
        <w:lastRenderedPageBreak/>
        <w:t xml:space="preserve">Crown Kitchen Ltd then brought an application for Interlocutory injunction to restrain K &amp; T from converting the 20 vehicles to their sole use. K &amp; T did not file </w:t>
      </w:r>
      <w:r w:rsidRPr="008C0069">
        <w:rPr>
          <w:spacing w:val="-4"/>
          <w:sz w:val="22"/>
          <w:szCs w:val="22"/>
        </w:rPr>
        <w:t xml:space="preserve">any </w:t>
      </w:r>
      <w:r w:rsidRPr="008C0069">
        <w:rPr>
          <w:sz w:val="22"/>
          <w:szCs w:val="22"/>
        </w:rPr>
        <w:t xml:space="preserve">Counter Affidavit and on the day fixed for hearing of the application, the Counsel to Crown Kitchen contended that K &amp; T cannot be heard since they did not file a counter affidavit. In Crown </w:t>
      </w:r>
      <w:proofErr w:type="spellStart"/>
      <w:r w:rsidRPr="008C0069">
        <w:rPr>
          <w:sz w:val="22"/>
          <w:szCs w:val="22"/>
        </w:rPr>
        <w:t>Kitchen‟s</w:t>
      </w:r>
      <w:proofErr w:type="spellEnd"/>
      <w:r w:rsidRPr="008C0069">
        <w:rPr>
          <w:sz w:val="22"/>
          <w:szCs w:val="22"/>
        </w:rPr>
        <w:t xml:space="preserve"> statement of claim, they failed to plead the contract</w:t>
      </w:r>
      <w:r w:rsidRPr="008C0069">
        <w:rPr>
          <w:spacing w:val="-4"/>
          <w:sz w:val="22"/>
          <w:szCs w:val="22"/>
        </w:rPr>
        <w:t xml:space="preserve"> </w:t>
      </w:r>
      <w:r w:rsidRPr="008C0069">
        <w:rPr>
          <w:sz w:val="22"/>
          <w:szCs w:val="22"/>
        </w:rPr>
        <w:t>agreement.</w:t>
      </w:r>
    </w:p>
    <w:p w:rsidR="00B17E8A" w:rsidRPr="008C0069" w:rsidRDefault="00B17E8A" w:rsidP="00B17E8A">
      <w:pPr>
        <w:pStyle w:val="BodyText"/>
        <w:ind w:left="0"/>
        <w:jc w:val="left"/>
        <w:rPr>
          <w:sz w:val="22"/>
          <w:szCs w:val="22"/>
        </w:rPr>
      </w:pPr>
    </w:p>
    <w:p w:rsidR="00B17E8A" w:rsidRPr="008C0069" w:rsidRDefault="00B17E8A" w:rsidP="00B17E8A">
      <w:pPr>
        <w:pStyle w:val="BodyText"/>
        <w:ind w:right="579"/>
        <w:rPr>
          <w:sz w:val="22"/>
          <w:szCs w:val="22"/>
        </w:rPr>
      </w:pPr>
      <w:r w:rsidRPr="008C0069">
        <w:rPr>
          <w:sz w:val="22"/>
          <w:szCs w:val="22"/>
        </w:rPr>
        <w:t xml:space="preserve">After the trial, the judge in his judgment granted the </w:t>
      </w:r>
      <w:proofErr w:type="spellStart"/>
      <w:r w:rsidRPr="008C0069">
        <w:rPr>
          <w:sz w:val="22"/>
          <w:szCs w:val="22"/>
        </w:rPr>
        <w:t>claimant‟s</w:t>
      </w:r>
      <w:proofErr w:type="spellEnd"/>
      <w:r w:rsidRPr="008C0069">
        <w:rPr>
          <w:sz w:val="22"/>
          <w:szCs w:val="22"/>
        </w:rPr>
        <w:t xml:space="preserve"> claim. K &amp; T are aggrieved and have appealed. They intend also to include their grievance over the overruling of the preliminary objection in the substantive appeal. K &amp; T applied for stay of execution to the High </w:t>
      </w:r>
      <w:proofErr w:type="spellStart"/>
      <w:r w:rsidRPr="008C0069">
        <w:rPr>
          <w:sz w:val="22"/>
          <w:szCs w:val="22"/>
        </w:rPr>
        <w:t>court‟s</w:t>
      </w:r>
      <w:proofErr w:type="spellEnd"/>
      <w:r w:rsidRPr="008C0069">
        <w:rPr>
          <w:sz w:val="22"/>
          <w:szCs w:val="22"/>
        </w:rPr>
        <w:t xml:space="preserve"> judgment and while the application was pending, counsel to Crown kitchen applied for a writ of </w:t>
      </w:r>
      <w:proofErr w:type="spellStart"/>
      <w:r w:rsidRPr="008C0069">
        <w:rPr>
          <w:sz w:val="22"/>
          <w:szCs w:val="22"/>
        </w:rPr>
        <w:t>fifa</w:t>
      </w:r>
      <w:proofErr w:type="spellEnd"/>
      <w:r w:rsidRPr="008C0069">
        <w:rPr>
          <w:sz w:val="22"/>
          <w:szCs w:val="22"/>
        </w:rPr>
        <w:t xml:space="preserve"> and executed the judgment.</w:t>
      </w:r>
    </w:p>
    <w:p w:rsidR="00B17E8A" w:rsidRPr="008C0069" w:rsidRDefault="00B17E8A" w:rsidP="00B17E8A">
      <w:pPr>
        <w:pStyle w:val="BodyText"/>
        <w:ind w:left="0"/>
        <w:jc w:val="left"/>
        <w:rPr>
          <w:sz w:val="22"/>
          <w:szCs w:val="22"/>
        </w:rPr>
      </w:pPr>
    </w:p>
    <w:p w:rsidR="00B17E8A" w:rsidRPr="008C0069" w:rsidRDefault="00B17E8A" w:rsidP="00B17E8A">
      <w:pPr>
        <w:pStyle w:val="BodyText"/>
        <w:ind w:right="578"/>
        <w:rPr>
          <w:sz w:val="22"/>
          <w:szCs w:val="22"/>
        </w:rPr>
      </w:pPr>
      <w:r w:rsidRPr="008C0069">
        <w:rPr>
          <w:sz w:val="22"/>
          <w:szCs w:val="22"/>
        </w:rPr>
        <w:t xml:space="preserve">Some days before the date fixed for hearing of the appeal, the counsel to Crown Kitchen filed and served </w:t>
      </w:r>
      <w:r w:rsidRPr="008C0069">
        <w:rPr>
          <w:spacing w:val="-12"/>
          <w:sz w:val="22"/>
          <w:szCs w:val="22"/>
        </w:rPr>
        <w:t xml:space="preserve">a </w:t>
      </w:r>
      <w:r w:rsidRPr="008C0069">
        <w:rPr>
          <w:sz w:val="22"/>
          <w:szCs w:val="22"/>
        </w:rPr>
        <w:t xml:space="preserve">preliminary objection on the ground that leave of court was not sought before the filing of the appeal. The appellant, K &amp; T in their notice of appeal raised the issue of the illegality of the contract for the first time. They had 4 grounds of appeal in their notice of appeal. They formulated 12 issues for determination from these 4 grounds. On the date fixed for hearing of the application, counsel to the appellant (K&amp;T) was not present in court although he had filed his </w:t>
      </w:r>
      <w:proofErr w:type="spellStart"/>
      <w:r w:rsidRPr="008C0069">
        <w:rPr>
          <w:sz w:val="22"/>
          <w:szCs w:val="22"/>
        </w:rPr>
        <w:t>appellant‟s</w:t>
      </w:r>
      <w:proofErr w:type="spellEnd"/>
      <w:r w:rsidRPr="008C0069">
        <w:rPr>
          <w:sz w:val="22"/>
          <w:szCs w:val="22"/>
        </w:rPr>
        <w:t xml:space="preserve"> brief within time. The justices of the Court of Appeal, Lagos allowed the appeal in</w:t>
      </w:r>
      <w:r w:rsidRPr="008C0069">
        <w:rPr>
          <w:spacing w:val="-2"/>
          <w:sz w:val="22"/>
          <w:szCs w:val="22"/>
        </w:rPr>
        <w:t xml:space="preserve"> </w:t>
      </w:r>
      <w:r w:rsidRPr="008C0069">
        <w:rPr>
          <w:sz w:val="22"/>
          <w:szCs w:val="22"/>
        </w:rPr>
        <w:t>part.</w:t>
      </w:r>
    </w:p>
    <w:p w:rsidR="00B17E8A" w:rsidRPr="008C0069" w:rsidRDefault="00B17E8A" w:rsidP="00B17E8A">
      <w:pPr>
        <w:pStyle w:val="BodyText"/>
        <w:spacing w:before="5"/>
        <w:ind w:left="0"/>
        <w:jc w:val="left"/>
        <w:rPr>
          <w:sz w:val="22"/>
          <w:szCs w:val="22"/>
        </w:rPr>
      </w:pPr>
    </w:p>
    <w:p w:rsidR="00B17E8A" w:rsidRPr="008C0069" w:rsidRDefault="00B17E8A" w:rsidP="00B17E8A">
      <w:pPr>
        <w:pStyle w:val="Heading1"/>
        <w:spacing w:line="296" w:lineRule="exact"/>
        <w:jc w:val="both"/>
        <w:rPr>
          <w:sz w:val="22"/>
          <w:szCs w:val="22"/>
        </w:rPr>
      </w:pPr>
      <w:r w:rsidRPr="008C0069">
        <w:rPr>
          <w:sz w:val="22"/>
          <w:szCs w:val="22"/>
        </w:rPr>
        <w:t>CASE STUDY 2</w:t>
      </w:r>
    </w:p>
    <w:p w:rsidR="00B17E8A" w:rsidRPr="008C0069" w:rsidRDefault="00B17E8A" w:rsidP="00B17E8A">
      <w:pPr>
        <w:pStyle w:val="BodyText"/>
        <w:ind w:right="581"/>
        <w:rPr>
          <w:sz w:val="22"/>
          <w:szCs w:val="22"/>
        </w:rPr>
      </w:pPr>
      <w:r w:rsidRPr="008C0069">
        <w:rPr>
          <w:sz w:val="22"/>
          <w:szCs w:val="22"/>
        </w:rPr>
        <w:t xml:space="preserve">In March, 2018, the Plaintiff, Mrs. </w:t>
      </w:r>
      <w:proofErr w:type="spellStart"/>
      <w:r w:rsidRPr="008C0069">
        <w:rPr>
          <w:sz w:val="22"/>
          <w:szCs w:val="22"/>
        </w:rPr>
        <w:t>Kayuba</w:t>
      </w:r>
      <w:proofErr w:type="spellEnd"/>
      <w:r w:rsidRPr="008C0069">
        <w:rPr>
          <w:sz w:val="22"/>
          <w:szCs w:val="22"/>
        </w:rPr>
        <w:t xml:space="preserve"> Ada, (now Respondent) entered into a contract in Lagos with Agricultural Bank PLC to supply five hundred tons of Cashew nut worth ₦10,000,000:00 (Ten million Naira) only to the Bank for onward exportation to Malaysia. The term</w:t>
      </w:r>
      <w:r w:rsidRPr="008C0069">
        <w:rPr>
          <w:spacing w:val="1"/>
          <w:sz w:val="22"/>
          <w:szCs w:val="22"/>
        </w:rPr>
        <w:t xml:space="preserve"> </w:t>
      </w:r>
      <w:r w:rsidRPr="008C0069">
        <w:rPr>
          <w:sz w:val="22"/>
          <w:szCs w:val="22"/>
        </w:rPr>
        <w:t>of</w:t>
      </w:r>
      <w:r w:rsidRPr="008C0069">
        <w:rPr>
          <w:spacing w:val="8"/>
          <w:sz w:val="22"/>
          <w:szCs w:val="22"/>
        </w:rPr>
        <w:t xml:space="preserve"> </w:t>
      </w:r>
      <w:r w:rsidRPr="008C0069">
        <w:rPr>
          <w:sz w:val="22"/>
          <w:szCs w:val="22"/>
        </w:rPr>
        <w:t>the</w:t>
      </w:r>
      <w:r w:rsidRPr="008C0069">
        <w:rPr>
          <w:spacing w:val="5"/>
          <w:sz w:val="22"/>
          <w:szCs w:val="22"/>
        </w:rPr>
        <w:t xml:space="preserve"> </w:t>
      </w:r>
      <w:r w:rsidRPr="008C0069">
        <w:rPr>
          <w:sz w:val="22"/>
          <w:szCs w:val="22"/>
        </w:rPr>
        <w:t>contract</w:t>
      </w:r>
      <w:r w:rsidRPr="008C0069">
        <w:rPr>
          <w:spacing w:val="6"/>
          <w:sz w:val="22"/>
          <w:szCs w:val="22"/>
        </w:rPr>
        <w:t xml:space="preserve"> </w:t>
      </w:r>
      <w:r w:rsidRPr="008C0069">
        <w:rPr>
          <w:sz w:val="22"/>
          <w:szCs w:val="22"/>
        </w:rPr>
        <w:t>is</w:t>
      </w:r>
      <w:r w:rsidRPr="008C0069">
        <w:rPr>
          <w:spacing w:val="3"/>
          <w:sz w:val="22"/>
          <w:szCs w:val="22"/>
        </w:rPr>
        <w:t xml:space="preserve"> </w:t>
      </w:r>
      <w:r w:rsidRPr="008C0069">
        <w:rPr>
          <w:sz w:val="22"/>
          <w:szCs w:val="22"/>
        </w:rPr>
        <w:t>that</w:t>
      </w:r>
      <w:r w:rsidRPr="008C0069">
        <w:rPr>
          <w:spacing w:val="7"/>
          <w:sz w:val="22"/>
          <w:szCs w:val="22"/>
        </w:rPr>
        <w:t xml:space="preserve"> </w:t>
      </w:r>
      <w:r w:rsidRPr="008C0069">
        <w:rPr>
          <w:sz w:val="22"/>
          <w:szCs w:val="22"/>
        </w:rPr>
        <w:t>down</w:t>
      </w:r>
      <w:r w:rsidRPr="008C0069">
        <w:rPr>
          <w:spacing w:val="7"/>
          <w:sz w:val="22"/>
          <w:szCs w:val="22"/>
        </w:rPr>
        <w:t xml:space="preserve"> </w:t>
      </w:r>
      <w:r w:rsidRPr="008C0069">
        <w:rPr>
          <w:sz w:val="22"/>
          <w:szCs w:val="22"/>
        </w:rPr>
        <w:t>payment</w:t>
      </w:r>
      <w:r w:rsidRPr="008C0069">
        <w:rPr>
          <w:spacing w:val="7"/>
          <w:sz w:val="22"/>
          <w:szCs w:val="22"/>
        </w:rPr>
        <w:t xml:space="preserve"> </w:t>
      </w:r>
      <w:r w:rsidRPr="008C0069">
        <w:rPr>
          <w:sz w:val="22"/>
          <w:szCs w:val="22"/>
        </w:rPr>
        <w:t>of ₦3,000,000:00 will be made before the exportation and that the</w:t>
      </w:r>
      <w:r w:rsidRPr="008C0069">
        <w:rPr>
          <w:spacing w:val="-35"/>
          <w:sz w:val="22"/>
          <w:szCs w:val="22"/>
        </w:rPr>
        <w:t xml:space="preserve"> </w:t>
      </w:r>
      <w:r w:rsidRPr="008C0069">
        <w:rPr>
          <w:sz w:val="22"/>
          <w:szCs w:val="22"/>
        </w:rPr>
        <w:t>balance</w:t>
      </w:r>
      <w:r w:rsidRPr="008C0069">
        <w:rPr>
          <w:spacing w:val="-32"/>
          <w:sz w:val="22"/>
          <w:szCs w:val="22"/>
        </w:rPr>
        <w:t xml:space="preserve"> </w:t>
      </w:r>
      <w:r w:rsidRPr="008C0069">
        <w:rPr>
          <w:sz w:val="22"/>
          <w:szCs w:val="22"/>
        </w:rPr>
        <w:t>will</w:t>
      </w:r>
      <w:r w:rsidRPr="008C0069">
        <w:rPr>
          <w:spacing w:val="-35"/>
          <w:sz w:val="22"/>
          <w:szCs w:val="22"/>
        </w:rPr>
        <w:t xml:space="preserve"> </w:t>
      </w:r>
      <w:r w:rsidRPr="008C0069">
        <w:rPr>
          <w:sz w:val="22"/>
          <w:szCs w:val="22"/>
        </w:rPr>
        <w:t>be</w:t>
      </w:r>
      <w:r w:rsidRPr="008C0069">
        <w:rPr>
          <w:spacing w:val="-34"/>
          <w:sz w:val="22"/>
          <w:szCs w:val="22"/>
        </w:rPr>
        <w:t xml:space="preserve"> </w:t>
      </w:r>
      <w:r w:rsidRPr="008C0069">
        <w:rPr>
          <w:sz w:val="22"/>
          <w:szCs w:val="22"/>
        </w:rPr>
        <w:t>paid</w:t>
      </w:r>
      <w:r w:rsidRPr="008C0069">
        <w:rPr>
          <w:spacing w:val="-33"/>
          <w:sz w:val="22"/>
          <w:szCs w:val="22"/>
        </w:rPr>
        <w:t xml:space="preserve"> </w:t>
      </w:r>
      <w:r w:rsidRPr="008C0069">
        <w:rPr>
          <w:sz w:val="22"/>
          <w:szCs w:val="22"/>
        </w:rPr>
        <w:t>when</w:t>
      </w:r>
      <w:r w:rsidRPr="008C0069">
        <w:rPr>
          <w:spacing w:val="-33"/>
          <w:sz w:val="22"/>
          <w:szCs w:val="22"/>
        </w:rPr>
        <w:t xml:space="preserve"> </w:t>
      </w:r>
      <w:r w:rsidRPr="008C0069">
        <w:rPr>
          <w:sz w:val="22"/>
          <w:szCs w:val="22"/>
        </w:rPr>
        <w:t>the</w:t>
      </w:r>
      <w:r w:rsidRPr="008C0069">
        <w:rPr>
          <w:spacing w:val="-33"/>
          <w:sz w:val="22"/>
          <w:szCs w:val="22"/>
        </w:rPr>
        <w:t xml:space="preserve"> </w:t>
      </w:r>
      <w:r w:rsidRPr="008C0069">
        <w:rPr>
          <w:sz w:val="22"/>
          <w:szCs w:val="22"/>
        </w:rPr>
        <w:t>goods</w:t>
      </w:r>
      <w:r w:rsidRPr="008C0069">
        <w:rPr>
          <w:spacing w:val="-34"/>
          <w:sz w:val="22"/>
          <w:szCs w:val="22"/>
        </w:rPr>
        <w:t xml:space="preserve"> </w:t>
      </w:r>
      <w:r w:rsidRPr="008C0069">
        <w:rPr>
          <w:sz w:val="22"/>
          <w:szCs w:val="22"/>
        </w:rPr>
        <w:t>reaches</w:t>
      </w:r>
      <w:r w:rsidRPr="008C0069">
        <w:rPr>
          <w:spacing w:val="-33"/>
          <w:sz w:val="22"/>
          <w:szCs w:val="22"/>
        </w:rPr>
        <w:t xml:space="preserve"> </w:t>
      </w:r>
      <w:r w:rsidRPr="008C0069">
        <w:rPr>
          <w:sz w:val="22"/>
          <w:szCs w:val="22"/>
        </w:rPr>
        <w:t>its</w:t>
      </w:r>
      <w:r w:rsidRPr="008C0069">
        <w:rPr>
          <w:spacing w:val="-34"/>
          <w:sz w:val="22"/>
          <w:szCs w:val="22"/>
        </w:rPr>
        <w:t xml:space="preserve"> </w:t>
      </w:r>
      <w:r w:rsidRPr="008C0069">
        <w:rPr>
          <w:sz w:val="22"/>
          <w:szCs w:val="22"/>
        </w:rPr>
        <w:t>destination. Subsequent</w:t>
      </w:r>
      <w:r w:rsidRPr="008C0069">
        <w:rPr>
          <w:sz w:val="22"/>
          <w:szCs w:val="22"/>
        </w:rPr>
        <w:tab/>
        <w:t>to</w:t>
      </w:r>
      <w:r w:rsidRPr="008C0069">
        <w:rPr>
          <w:sz w:val="22"/>
          <w:szCs w:val="22"/>
        </w:rPr>
        <w:tab/>
        <w:t>this,</w:t>
      </w:r>
      <w:r w:rsidRPr="008C0069">
        <w:rPr>
          <w:sz w:val="22"/>
          <w:szCs w:val="22"/>
        </w:rPr>
        <w:tab/>
        <w:t>the</w:t>
      </w:r>
      <w:r w:rsidRPr="008C0069">
        <w:rPr>
          <w:sz w:val="22"/>
          <w:szCs w:val="22"/>
        </w:rPr>
        <w:tab/>
      </w:r>
      <w:r w:rsidRPr="008C0069">
        <w:rPr>
          <w:sz w:val="22"/>
          <w:szCs w:val="22"/>
        </w:rPr>
        <w:tab/>
        <w:t>Plaintiff</w:t>
      </w:r>
      <w:r w:rsidRPr="008C0069">
        <w:rPr>
          <w:sz w:val="22"/>
          <w:szCs w:val="22"/>
        </w:rPr>
        <w:tab/>
      </w:r>
      <w:r w:rsidRPr="008C0069">
        <w:rPr>
          <w:sz w:val="22"/>
          <w:szCs w:val="22"/>
        </w:rPr>
        <w:tab/>
        <w:t>received</w:t>
      </w:r>
      <w:r w:rsidRPr="008C0069">
        <w:rPr>
          <w:sz w:val="22"/>
          <w:szCs w:val="22"/>
        </w:rPr>
        <w:tab/>
        <w:t>the</w:t>
      </w:r>
      <w:r w:rsidRPr="008C0069">
        <w:rPr>
          <w:sz w:val="22"/>
          <w:szCs w:val="22"/>
        </w:rPr>
        <w:tab/>
        <w:t>sum of</w:t>
      </w:r>
      <w:r w:rsidRPr="008C0069">
        <w:rPr>
          <w:sz w:val="22"/>
          <w:szCs w:val="22"/>
        </w:rPr>
        <w:tab/>
        <w:t>₦3,000,000:00</w:t>
      </w:r>
      <w:r w:rsidRPr="008C0069">
        <w:rPr>
          <w:sz w:val="22"/>
          <w:szCs w:val="22"/>
        </w:rPr>
        <w:tab/>
        <w:t>and</w:t>
      </w:r>
      <w:r w:rsidRPr="008C0069">
        <w:rPr>
          <w:sz w:val="22"/>
          <w:szCs w:val="22"/>
        </w:rPr>
        <w:tab/>
        <w:t>supplied</w:t>
      </w:r>
      <w:r w:rsidRPr="008C0069">
        <w:rPr>
          <w:sz w:val="22"/>
          <w:szCs w:val="22"/>
        </w:rPr>
        <w:tab/>
        <w:t>the</w:t>
      </w:r>
      <w:r w:rsidRPr="008C0069">
        <w:rPr>
          <w:sz w:val="22"/>
          <w:szCs w:val="22"/>
        </w:rPr>
        <w:tab/>
        <w:t>goods</w:t>
      </w:r>
      <w:r w:rsidRPr="008C0069">
        <w:rPr>
          <w:sz w:val="22"/>
          <w:szCs w:val="22"/>
        </w:rPr>
        <w:tab/>
      </w:r>
      <w:r w:rsidRPr="008C0069">
        <w:rPr>
          <w:sz w:val="22"/>
          <w:szCs w:val="22"/>
        </w:rPr>
        <w:tab/>
        <w:t>to</w:t>
      </w:r>
      <w:r w:rsidRPr="008C0069">
        <w:rPr>
          <w:sz w:val="22"/>
          <w:szCs w:val="22"/>
        </w:rPr>
        <w:tab/>
      </w:r>
      <w:r w:rsidRPr="008C0069">
        <w:rPr>
          <w:sz w:val="22"/>
          <w:szCs w:val="22"/>
        </w:rPr>
        <w:tab/>
        <w:t xml:space="preserve">its destination in Malaysia. </w:t>
      </w:r>
      <w:proofErr w:type="gramStart"/>
      <w:r w:rsidRPr="008C0069">
        <w:rPr>
          <w:sz w:val="22"/>
          <w:szCs w:val="22"/>
        </w:rPr>
        <w:t>Since  then</w:t>
      </w:r>
      <w:proofErr w:type="gramEnd"/>
      <w:r w:rsidRPr="008C0069">
        <w:rPr>
          <w:sz w:val="22"/>
          <w:szCs w:val="22"/>
        </w:rPr>
        <w:t>,  Agricultural  Bank  has refused to pay the Plaintiff the balance sum despite letters of repeated demands</w:t>
      </w:r>
      <w:r w:rsidRPr="008C0069">
        <w:rPr>
          <w:spacing w:val="-7"/>
          <w:sz w:val="22"/>
          <w:szCs w:val="22"/>
        </w:rPr>
        <w:t xml:space="preserve"> </w:t>
      </w:r>
      <w:r w:rsidRPr="008C0069">
        <w:rPr>
          <w:sz w:val="22"/>
          <w:szCs w:val="22"/>
        </w:rPr>
        <w:t>sent.</w:t>
      </w:r>
    </w:p>
    <w:p w:rsidR="00B17E8A" w:rsidRPr="008C0069" w:rsidRDefault="00B17E8A" w:rsidP="00B17E8A">
      <w:pPr>
        <w:pStyle w:val="BodyText"/>
        <w:spacing w:before="3" w:line="237" w:lineRule="auto"/>
        <w:ind w:right="540"/>
        <w:rPr>
          <w:sz w:val="22"/>
          <w:szCs w:val="22"/>
        </w:rPr>
      </w:pPr>
      <w:r w:rsidRPr="008C0069">
        <w:rPr>
          <w:sz w:val="22"/>
          <w:szCs w:val="22"/>
        </w:rPr>
        <w:t>However, on 1st June, 2018, Agricultural Bank wrote a letter to the Plaintiff of its decision not to pay the balance because the goods supplied were inferior to the standard requested for. The Plaintiff, on 19th June 2018, instituted  an action at the Lagos State High Court against Agricultural Bank</w:t>
      </w:r>
      <w:r w:rsidRPr="008C0069">
        <w:rPr>
          <w:spacing w:val="-21"/>
          <w:sz w:val="22"/>
          <w:szCs w:val="22"/>
        </w:rPr>
        <w:t xml:space="preserve"> </w:t>
      </w:r>
      <w:r w:rsidRPr="008C0069">
        <w:rPr>
          <w:sz w:val="22"/>
          <w:szCs w:val="22"/>
        </w:rPr>
        <w:t>claiming</w:t>
      </w:r>
      <w:r w:rsidRPr="008C0069">
        <w:rPr>
          <w:spacing w:val="-20"/>
          <w:sz w:val="22"/>
          <w:szCs w:val="22"/>
        </w:rPr>
        <w:t xml:space="preserve"> </w:t>
      </w:r>
      <w:r w:rsidRPr="008C0069">
        <w:rPr>
          <w:sz w:val="22"/>
          <w:szCs w:val="22"/>
        </w:rPr>
        <w:t>the</w:t>
      </w:r>
      <w:r w:rsidRPr="008C0069">
        <w:rPr>
          <w:spacing w:val="-20"/>
          <w:sz w:val="22"/>
          <w:szCs w:val="22"/>
        </w:rPr>
        <w:t xml:space="preserve"> </w:t>
      </w:r>
      <w:r w:rsidRPr="008C0069">
        <w:rPr>
          <w:sz w:val="22"/>
          <w:szCs w:val="22"/>
        </w:rPr>
        <w:t>balance</w:t>
      </w:r>
      <w:r w:rsidRPr="008C0069">
        <w:rPr>
          <w:spacing w:val="-20"/>
          <w:sz w:val="22"/>
          <w:szCs w:val="22"/>
        </w:rPr>
        <w:t xml:space="preserve"> </w:t>
      </w:r>
      <w:r w:rsidRPr="008C0069">
        <w:rPr>
          <w:sz w:val="22"/>
          <w:szCs w:val="22"/>
        </w:rPr>
        <w:t>of</w:t>
      </w:r>
      <w:r w:rsidRPr="008C0069">
        <w:rPr>
          <w:spacing w:val="25"/>
          <w:sz w:val="22"/>
          <w:szCs w:val="22"/>
        </w:rPr>
        <w:t xml:space="preserve"> </w:t>
      </w:r>
      <w:r w:rsidRPr="008C0069">
        <w:rPr>
          <w:sz w:val="22"/>
          <w:szCs w:val="22"/>
        </w:rPr>
        <w:t>₦7,000,000:00,</w:t>
      </w:r>
      <w:r w:rsidRPr="008C0069">
        <w:rPr>
          <w:spacing w:val="-39"/>
          <w:sz w:val="22"/>
          <w:szCs w:val="22"/>
        </w:rPr>
        <w:t xml:space="preserve"> </w:t>
      </w:r>
      <w:r w:rsidRPr="008C0069">
        <w:rPr>
          <w:sz w:val="22"/>
          <w:szCs w:val="22"/>
        </w:rPr>
        <w:t>₦4,000,000:00 special damages and ₦3,000,000:00 as general damages. Pleadings were filed and exchanged. Trial commenced, each party opened and closed its case and the court adjourned for</w:t>
      </w:r>
      <w:r w:rsidRPr="008C0069">
        <w:rPr>
          <w:spacing w:val="-2"/>
          <w:sz w:val="22"/>
          <w:szCs w:val="22"/>
        </w:rPr>
        <w:t xml:space="preserve"> </w:t>
      </w:r>
      <w:r w:rsidRPr="008C0069">
        <w:rPr>
          <w:sz w:val="22"/>
          <w:szCs w:val="22"/>
        </w:rPr>
        <w:t>judgment.</w:t>
      </w:r>
    </w:p>
    <w:p w:rsidR="00B17E8A" w:rsidRPr="008C0069" w:rsidRDefault="00B17E8A" w:rsidP="00B17E8A">
      <w:pPr>
        <w:pStyle w:val="BodyText"/>
        <w:spacing w:before="5"/>
        <w:ind w:left="0"/>
        <w:jc w:val="left"/>
        <w:rPr>
          <w:sz w:val="22"/>
          <w:szCs w:val="22"/>
        </w:rPr>
      </w:pPr>
    </w:p>
    <w:p w:rsidR="00B17E8A" w:rsidRPr="008C0069" w:rsidRDefault="00B17E8A" w:rsidP="00B17E8A">
      <w:pPr>
        <w:pStyle w:val="BodyText"/>
        <w:ind w:right="581"/>
        <w:rPr>
          <w:sz w:val="22"/>
          <w:szCs w:val="22"/>
        </w:rPr>
      </w:pPr>
      <w:r w:rsidRPr="008C0069">
        <w:rPr>
          <w:sz w:val="22"/>
          <w:szCs w:val="22"/>
        </w:rPr>
        <w:t>Before the judgment could be delivered, Agricultural Bank became a no-going concern and was taken over by the NDIC with a view to winding up the Bank. NDIC brought an application to be joined as a Defendant and as a necessary party and the court granted the application. Thereafter, NDIC brought a preliminary objection for, among others:</w:t>
      </w:r>
    </w:p>
    <w:p w:rsidR="00B17E8A" w:rsidRPr="008C0069" w:rsidRDefault="00B17E8A" w:rsidP="00B17E8A">
      <w:pPr>
        <w:pStyle w:val="ListParagraph"/>
        <w:numPr>
          <w:ilvl w:val="0"/>
          <w:numId w:val="1"/>
        </w:numPr>
        <w:tabs>
          <w:tab w:val="left" w:pos="1661"/>
        </w:tabs>
        <w:spacing w:before="1"/>
        <w:ind w:right="578"/>
      </w:pPr>
      <w:r w:rsidRPr="008C0069">
        <w:t>an Order of Court dismissing the action because it is statute</w:t>
      </w:r>
      <w:r w:rsidRPr="008C0069">
        <w:rPr>
          <w:spacing w:val="-2"/>
        </w:rPr>
        <w:t xml:space="preserve"> </w:t>
      </w:r>
      <w:r w:rsidRPr="008C0069">
        <w:t>barred,</w:t>
      </w:r>
    </w:p>
    <w:p w:rsidR="00B17E8A" w:rsidRPr="008C0069" w:rsidRDefault="00B17E8A" w:rsidP="00B17E8A">
      <w:pPr>
        <w:pStyle w:val="ListParagraph"/>
        <w:numPr>
          <w:ilvl w:val="0"/>
          <w:numId w:val="1"/>
        </w:numPr>
        <w:tabs>
          <w:tab w:val="left" w:pos="1661"/>
        </w:tabs>
        <w:spacing w:before="60"/>
        <w:ind w:right="579"/>
        <w:jc w:val="left"/>
      </w:pPr>
      <w:proofErr w:type="gramStart"/>
      <w:r w:rsidRPr="008C0069">
        <w:t>an</w:t>
      </w:r>
      <w:proofErr w:type="gramEnd"/>
      <w:r w:rsidRPr="008C0069">
        <w:t xml:space="preserve"> Order of Court dismissing the action because it is only the Federal High Court that has the jurisdiction to entertain the matter</w:t>
      </w:r>
      <w:r w:rsidRPr="008C0069">
        <w:rPr>
          <w:spacing w:val="10"/>
        </w:rPr>
        <w:t xml:space="preserve"> </w:t>
      </w:r>
      <w:r w:rsidRPr="008C0069">
        <w:t>since Agricultural Bank is in the process of being wound-up.</w:t>
      </w:r>
    </w:p>
    <w:p w:rsidR="00B17E8A" w:rsidRPr="008C0069" w:rsidRDefault="00B17E8A" w:rsidP="00B17E8A">
      <w:pPr>
        <w:pStyle w:val="BodyText"/>
        <w:spacing w:before="1"/>
        <w:ind w:left="0"/>
        <w:jc w:val="left"/>
        <w:rPr>
          <w:sz w:val="22"/>
          <w:szCs w:val="22"/>
        </w:rPr>
      </w:pPr>
    </w:p>
    <w:p w:rsidR="00B17E8A" w:rsidRPr="008C0069" w:rsidRDefault="00B17E8A" w:rsidP="00B17E8A">
      <w:pPr>
        <w:pStyle w:val="BodyText"/>
        <w:ind w:right="576"/>
        <w:rPr>
          <w:sz w:val="22"/>
          <w:szCs w:val="22"/>
        </w:rPr>
      </w:pPr>
      <w:r w:rsidRPr="008C0069">
        <w:rPr>
          <w:sz w:val="22"/>
          <w:szCs w:val="22"/>
        </w:rPr>
        <w:t xml:space="preserve">The trial court refused and dismissed the application of NDIC. The Court then delivered its judgment on 10th June 2019 and granted all prayers of the Plaintiff. The Defendant did not appeal against the judgment and ruling until 18th September, 2019 when it has approached </w:t>
      </w:r>
      <w:r w:rsidRPr="008C0069">
        <w:rPr>
          <w:sz w:val="22"/>
          <w:szCs w:val="22"/>
        </w:rPr>
        <w:lastRenderedPageBreak/>
        <w:t>you to help her appeal against the ruling and judgment.</w:t>
      </w:r>
    </w:p>
    <w:p w:rsidR="00B17E8A" w:rsidRPr="008C0069" w:rsidRDefault="00B17E8A" w:rsidP="00B17E8A">
      <w:pPr>
        <w:pStyle w:val="BodyText"/>
        <w:spacing w:before="7"/>
        <w:ind w:left="0"/>
        <w:jc w:val="left"/>
        <w:rPr>
          <w:sz w:val="22"/>
          <w:szCs w:val="22"/>
        </w:rPr>
      </w:pPr>
    </w:p>
    <w:p w:rsidR="00B17E8A" w:rsidRDefault="00B17E8A" w:rsidP="00B17E8A"/>
    <w:p w:rsidR="00B17E8A" w:rsidRDefault="00B17E8A"/>
    <w:p w:rsidR="00B17E8A" w:rsidRDefault="00B17E8A"/>
    <w:p w:rsidR="00B17E8A" w:rsidRDefault="00B17E8A"/>
    <w:p w:rsidR="00B17E8A" w:rsidRDefault="00B17E8A"/>
    <w:sectPr w:rsidR="00B17E8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CC1569B"/>
    <w:multiLevelType w:val="hybridMultilevel"/>
    <w:tmpl w:val="FFFFFFFF"/>
    <w:lvl w:ilvl="0" w:tplc="A1E2CBA2">
      <w:start w:val="1"/>
      <w:numFmt w:val="decimal"/>
      <w:lvlText w:val="%1."/>
      <w:lvlJc w:val="left"/>
      <w:pPr>
        <w:ind w:left="839" w:hanging="260"/>
      </w:pPr>
      <w:rPr>
        <w:rFonts w:hint="default"/>
        <w:w w:val="99"/>
        <w:lang w:val="en-US" w:eastAsia="en-US" w:bidi="ar-SA"/>
      </w:rPr>
    </w:lvl>
    <w:lvl w:ilvl="1" w:tplc="874E30A2">
      <w:start w:val="1"/>
      <w:numFmt w:val="lowerLetter"/>
      <w:lvlText w:val="%2)"/>
      <w:lvlJc w:val="left"/>
      <w:pPr>
        <w:ind w:left="1300" w:hanging="360"/>
      </w:pPr>
      <w:rPr>
        <w:rFonts w:hint="default"/>
        <w:w w:val="99"/>
        <w:lang w:val="en-US" w:eastAsia="en-US" w:bidi="ar-SA"/>
      </w:rPr>
    </w:lvl>
    <w:lvl w:ilvl="2" w:tplc="23EA0B90">
      <w:numFmt w:val="bullet"/>
      <w:lvlText w:val="•"/>
      <w:lvlJc w:val="left"/>
      <w:pPr>
        <w:ind w:left="1977" w:hanging="360"/>
      </w:pPr>
      <w:rPr>
        <w:rFonts w:hint="default"/>
        <w:lang w:val="en-US" w:eastAsia="en-US" w:bidi="ar-SA"/>
      </w:rPr>
    </w:lvl>
    <w:lvl w:ilvl="3" w:tplc="EAA20B14">
      <w:numFmt w:val="bullet"/>
      <w:lvlText w:val="•"/>
      <w:lvlJc w:val="left"/>
      <w:pPr>
        <w:ind w:left="2654" w:hanging="360"/>
      </w:pPr>
      <w:rPr>
        <w:rFonts w:hint="default"/>
        <w:lang w:val="en-US" w:eastAsia="en-US" w:bidi="ar-SA"/>
      </w:rPr>
    </w:lvl>
    <w:lvl w:ilvl="4" w:tplc="7018B3EC">
      <w:numFmt w:val="bullet"/>
      <w:lvlText w:val="•"/>
      <w:lvlJc w:val="left"/>
      <w:pPr>
        <w:ind w:left="3331" w:hanging="360"/>
      </w:pPr>
      <w:rPr>
        <w:rFonts w:hint="default"/>
        <w:lang w:val="en-US" w:eastAsia="en-US" w:bidi="ar-SA"/>
      </w:rPr>
    </w:lvl>
    <w:lvl w:ilvl="5" w:tplc="F5AA2BF2">
      <w:numFmt w:val="bullet"/>
      <w:lvlText w:val="•"/>
      <w:lvlJc w:val="left"/>
      <w:pPr>
        <w:ind w:left="4008" w:hanging="360"/>
      </w:pPr>
      <w:rPr>
        <w:rFonts w:hint="default"/>
        <w:lang w:val="en-US" w:eastAsia="en-US" w:bidi="ar-SA"/>
      </w:rPr>
    </w:lvl>
    <w:lvl w:ilvl="6" w:tplc="263E7F44">
      <w:numFmt w:val="bullet"/>
      <w:lvlText w:val="•"/>
      <w:lvlJc w:val="left"/>
      <w:pPr>
        <w:ind w:left="4686" w:hanging="360"/>
      </w:pPr>
      <w:rPr>
        <w:rFonts w:hint="default"/>
        <w:lang w:val="en-US" w:eastAsia="en-US" w:bidi="ar-SA"/>
      </w:rPr>
    </w:lvl>
    <w:lvl w:ilvl="7" w:tplc="CF80EDC2">
      <w:numFmt w:val="bullet"/>
      <w:lvlText w:val="•"/>
      <w:lvlJc w:val="left"/>
      <w:pPr>
        <w:ind w:left="5363" w:hanging="360"/>
      </w:pPr>
      <w:rPr>
        <w:rFonts w:hint="default"/>
        <w:lang w:val="en-US" w:eastAsia="en-US" w:bidi="ar-SA"/>
      </w:rPr>
    </w:lvl>
    <w:lvl w:ilvl="8" w:tplc="C6E0FD06">
      <w:numFmt w:val="bullet"/>
      <w:lvlText w:val="•"/>
      <w:lvlJc w:val="left"/>
      <w:pPr>
        <w:ind w:left="6040" w:hanging="360"/>
      </w:pPr>
      <w:rPr>
        <w:rFonts w:hint="default"/>
        <w:lang w:val="en-US" w:eastAsia="en-US" w:bidi="ar-SA"/>
      </w:rPr>
    </w:lvl>
  </w:abstractNum>
  <w:abstractNum w:abstractNumId="1">
    <w:nsid w:val="2C476382"/>
    <w:multiLevelType w:val="hybridMultilevel"/>
    <w:tmpl w:val="FFFFFFFF"/>
    <w:lvl w:ilvl="0" w:tplc="73F88FEC">
      <w:start w:val="1"/>
      <w:numFmt w:val="lowerRoman"/>
      <w:lvlText w:val="(%1)"/>
      <w:lvlJc w:val="left"/>
      <w:pPr>
        <w:ind w:left="1660" w:hanging="720"/>
      </w:pPr>
      <w:rPr>
        <w:rFonts w:ascii="Times New Roman" w:eastAsia="Times New Roman" w:hAnsi="Times New Roman" w:cs="Times New Roman" w:hint="default"/>
        <w:w w:val="99"/>
        <w:sz w:val="26"/>
        <w:szCs w:val="26"/>
        <w:lang w:val="en-US" w:eastAsia="en-US" w:bidi="ar-SA"/>
      </w:rPr>
    </w:lvl>
    <w:lvl w:ilvl="1" w:tplc="BFA49F30">
      <w:numFmt w:val="bullet"/>
      <w:lvlText w:val="•"/>
      <w:lvlJc w:val="left"/>
      <w:pPr>
        <w:ind w:left="2233" w:hanging="720"/>
      </w:pPr>
      <w:rPr>
        <w:rFonts w:hint="default"/>
        <w:lang w:val="en-US" w:eastAsia="en-US" w:bidi="ar-SA"/>
      </w:rPr>
    </w:lvl>
    <w:lvl w:ilvl="2" w:tplc="A35C783C">
      <w:numFmt w:val="bullet"/>
      <w:lvlText w:val="•"/>
      <w:lvlJc w:val="left"/>
      <w:pPr>
        <w:ind w:left="2807" w:hanging="720"/>
      </w:pPr>
      <w:rPr>
        <w:rFonts w:hint="default"/>
        <w:lang w:val="en-US" w:eastAsia="en-US" w:bidi="ar-SA"/>
      </w:rPr>
    </w:lvl>
    <w:lvl w:ilvl="3" w:tplc="FB3AA24A">
      <w:numFmt w:val="bullet"/>
      <w:lvlText w:val="•"/>
      <w:lvlJc w:val="left"/>
      <w:pPr>
        <w:ind w:left="3380" w:hanging="720"/>
      </w:pPr>
      <w:rPr>
        <w:rFonts w:hint="default"/>
        <w:lang w:val="en-US" w:eastAsia="en-US" w:bidi="ar-SA"/>
      </w:rPr>
    </w:lvl>
    <w:lvl w:ilvl="4" w:tplc="7DC21610">
      <w:numFmt w:val="bullet"/>
      <w:lvlText w:val="•"/>
      <w:lvlJc w:val="left"/>
      <w:pPr>
        <w:ind w:left="3954" w:hanging="720"/>
      </w:pPr>
      <w:rPr>
        <w:rFonts w:hint="default"/>
        <w:lang w:val="en-US" w:eastAsia="en-US" w:bidi="ar-SA"/>
      </w:rPr>
    </w:lvl>
    <w:lvl w:ilvl="5" w:tplc="AAF89D1E">
      <w:numFmt w:val="bullet"/>
      <w:lvlText w:val="•"/>
      <w:lvlJc w:val="left"/>
      <w:pPr>
        <w:ind w:left="4527" w:hanging="720"/>
      </w:pPr>
      <w:rPr>
        <w:rFonts w:hint="default"/>
        <w:lang w:val="en-US" w:eastAsia="en-US" w:bidi="ar-SA"/>
      </w:rPr>
    </w:lvl>
    <w:lvl w:ilvl="6" w:tplc="1DE2C522">
      <w:numFmt w:val="bullet"/>
      <w:lvlText w:val="•"/>
      <w:lvlJc w:val="left"/>
      <w:pPr>
        <w:ind w:left="5101" w:hanging="720"/>
      </w:pPr>
      <w:rPr>
        <w:rFonts w:hint="default"/>
        <w:lang w:val="en-US" w:eastAsia="en-US" w:bidi="ar-SA"/>
      </w:rPr>
    </w:lvl>
    <w:lvl w:ilvl="7" w:tplc="58344298">
      <w:numFmt w:val="bullet"/>
      <w:lvlText w:val="•"/>
      <w:lvlJc w:val="left"/>
      <w:pPr>
        <w:ind w:left="5674" w:hanging="720"/>
      </w:pPr>
      <w:rPr>
        <w:rFonts w:hint="default"/>
        <w:lang w:val="en-US" w:eastAsia="en-US" w:bidi="ar-SA"/>
      </w:rPr>
    </w:lvl>
    <w:lvl w:ilvl="8" w:tplc="2ED2BBA4">
      <w:numFmt w:val="bullet"/>
      <w:lvlText w:val="•"/>
      <w:lvlJc w:val="left"/>
      <w:pPr>
        <w:ind w:left="6248" w:hanging="72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7E8A"/>
    <w:rsid w:val="001A1FA1"/>
    <w:rsid w:val="00834047"/>
    <w:rsid w:val="00B17E8A"/>
    <w:rsid w:val="00C30EB5"/>
    <w:rsid w:val="00E566F0"/>
    <w:rsid w:val="00EC20BF"/>
    <w:rsid w:val="00F75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384D62-563B-46C1-9075-C59C80726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7E8A"/>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B17E8A"/>
    <w:pPr>
      <w:ind w:left="580"/>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E8A"/>
    <w:rPr>
      <w:rFonts w:ascii="Times New Roman" w:eastAsia="Times New Roman" w:hAnsi="Times New Roman" w:cs="Times New Roman"/>
      <w:b/>
      <w:bCs/>
      <w:sz w:val="26"/>
      <w:szCs w:val="26"/>
    </w:rPr>
  </w:style>
  <w:style w:type="paragraph" w:styleId="ListParagraph">
    <w:name w:val="List Paragraph"/>
    <w:basedOn w:val="Normal"/>
    <w:uiPriority w:val="1"/>
    <w:qFormat/>
    <w:rsid w:val="00B17E8A"/>
    <w:pPr>
      <w:ind w:left="1300" w:hanging="360"/>
      <w:jc w:val="both"/>
    </w:pPr>
  </w:style>
  <w:style w:type="paragraph" w:styleId="BodyText">
    <w:name w:val="Body Text"/>
    <w:basedOn w:val="Normal"/>
    <w:link w:val="BodyTextChar"/>
    <w:uiPriority w:val="1"/>
    <w:qFormat/>
    <w:rsid w:val="00B17E8A"/>
    <w:pPr>
      <w:ind w:left="580"/>
      <w:jc w:val="both"/>
    </w:pPr>
    <w:rPr>
      <w:sz w:val="26"/>
      <w:szCs w:val="26"/>
    </w:rPr>
  </w:style>
  <w:style w:type="character" w:customStyle="1" w:styleId="BodyTextChar">
    <w:name w:val="Body Text Char"/>
    <w:basedOn w:val="DefaultParagraphFont"/>
    <w:link w:val="BodyText"/>
    <w:uiPriority w:val="1"/>
    <w:rsid w:val="00B17E8A"/>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1427</Words>
  <Characters>8137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COMMENT</dc:creator>
  <cp:keywords/>
  <dc:description/>
  <cp:lastModifiedBy>COMMENT</cp:lastModifiedBy>
  <cp:revision>3</cp:revision>
  <dcterms:created xsi:type="dcterms:W3CDTF">2025-05-10T11:40:00Z</dcterms:created>
  <dcterms:modified xsi:type="dcterms:W3CDTF">2025-05-11T14:09:00Z</dcterms:modified>
</cp:coreProperties>
</file>