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val="false"/>
          <w:bCs w:val="false"/>
          <w:sz w:val="24"/>
          <w:szCs w:val="24"/>
        </w:rPr>
      </w:pPr>
      <w:r>
        <w:rPr>
          <w:b w:val="false"/>
          <w:bCs w:val="false"/>
          <w:sz w:val="24"/>
          <w:szCs w:val="24"/>
          <w:lang w:val="en-US"/>
        </w:rPr>
        <w:t>NIGERIAN LAW SCHOOL</w:t>
      </w:r>
    </w:p>
    <w:p>
      <w:pPr>
        <w:pStyle w:val="style0"/>
        <w:jc w:val="center"/>
        <w:rPr>
          <w:b w:val="false"/>
          <w:bCs w:val="false"/>
          <w:sz w:val="24"/>
          <w:szCs w:val="24"/>
        </w:rPr>
      </w:pPr>
      <w:r>
        <w:rPr>
          <w:b w:val="false"/>
          <w:bCs w:val="false"/>
          <w:sz w:val="24"/>
          <w:szCs w:val="24"/>
          <w:lang w:val="en-US"/>
        </w:rPr>
        <w:t>YENAGOA CAMPUS</w:t>
      </w:r>
    </w:p>
    <w:p>
      <w:pPr>
        <w:pStyle w:val="style0"/>
        <w:jc w:val="center"/>
        <w:rPr>
          <w:b w:val="false"/>
          <w:bCs w:val="false"/>
          <w:sz w:val="24"/>
          <w:szCs w:val="24"/>
        </w:rPr>
      </w:pPr>
      <w:r>
        <w:rPr>
          <w:b w:val="false"/>
          <w:bCs w:val="false"/>
          <w:sz w:val="24"/>
          <w:szCs w:val="24"/>
          <w:lang w:val="en-US"/>
        </w:rPr>
        <w:t>CIVIL LITIGATION DEPARTMENT</w:t>
      </w:r>
    </w:p>
    <w:p>
      <w:pPr>
        <w:pStyle w:val="style0"/>
        <w:jc w:val="center"/>
        <w:rPr>
          <w:b w:val="false"/>
          <w:bCs w:val="false"/>
          <w:sz w:val="24"/>
          <w:szCs w:val="24"/>
        </w:rPr>
      </w:pPr>
      <w:r>
        <w:rPr>
          <w:b w:val="false"/>
          <w:bCs w:val="false"/>
          <w:sz w:val="24"/>
          <w:szCs w:val="24"/>
          <w:lang w:val="en-US"/>
        </w:rPr>
        <w:t>2025/2026</w:t>
      </w:r>
    </w:p>
    <w:p>
      <w:pPr>
        <w:pStyle w:val="style0"/>
        <w:jc w:val="center"/>
        <w:rPr>
          <w:b w:val="false"/>
          <w:bCs w:val="false"/>
          <w:sz w:val="24"/>
          <w:szCs w:val="24"/>
        </w:rPr>
      </w:pPr>
      <w:r>
        <w:rPr>
          <w:b w:val="false"/>
          <w:bCs w:val="false"/>
          <w:sz w:val="24"/>
          <w:szCs w:val="24"/>
          <w:lang w:val="en-US"/>
        </w:rPr>
        <w:t>W</w:t>
      </w:r>
      <w:r>
        <w:rPr>
          <w:b w:val="false"/>
          <w:bCs w:val="false"/>
          <w:sz w:val="24"/>
          <w:szCs w:val="24"/>
        </w:rPr>
        <w:t>EEK 4 – PARTIES TO A CIVIL SUIT</w:t>
      </w:r>
    </w:p>
    <w:p>
      <w:pPr>
        <w:pStyle w:val="style0"/>
        <w:jc w:val="center"/>
        <w:rPr>
          <w:b w:val="false"/>
          <w:bCs w:val="false"/>
          <w:sz w:val="24"/>
          <w:szCs w:val="24"/>
        </w:rPr>
      </w:pPr>
      <w:r>
        <w:rPr>
          <w:b w:val="false"/>
          <w:bCs w:val="false"/>
          <w:sz w:val="24"/>
          <w:szCs w:val="24"/>
          <w:lang w:val="en-US"/>
        </w:rPr>
        <w:t>03 MAY 2025</w:t>
      </w:r>
    </w:p>
    <w:p>
      <w:pPr>
        <w:pStyle w:val="style0"/>
        <w:jc w:val="center"/>
        <w:rPr>
          <w:b w:val="false"/>
          <w:bCs w:val="false"/>
          <w:sz w:val="24"/>
          <w:szCs w:val="24"/>
        </w:rPr>
      </w:pPr>
      <w:r>
        <w:rPr>
          <w:b w:val="false"/>
          <w:bCs w:val="false"/>
          <w:sz w:val="24"/>
          <w:szCs w:val="24"/>
          <w:lang w:val="en-US"/>
        </w:rPr>
        <w:t>PRE-CLASS TASKS</w:t>
      </w:r>
    </w:p>
    <w:p>
      <w:pPr>
        <w:pStyle w:val="style0"/>
        <w:jc w:val="both"/>
        <w:rPr>
          <w:b w:val="false"/>
          <w:bCs w:val="false"/>
          <w:sz w:val="24"/>
          <w:szCs w:val="24"/>
        </w:rPr>
      </w:pPr>
    </w:p>
    <w:p>
      <w:pPr>
        <w:pStyle w:val="style0"/>
        <w:jc w:val="both"/>
        <w:rPr>
          <w:b w:val="false"/>
          <w:bCs w:val="false"/>
          <w:sz w:val="24"/>
          <w:szCs w:val="24"/>
        </w:rPr>
      </w:pPr>
      <w:r>
        <w:rPr>
          <w:b w:val="false"/>
          <w:bCs w:val="false"/>
          <w:sz w:val="24"/>
          <w:szCs w:val="24"/>
        </w:rPr>
        <w:t>Contents</w:t>
      </w:r>
    </w:p>
    <w:p>
      <w:pPr>
        <w:pStyle w:val="style0"/>
        <w:jc w:val="both"/>
        <w:rPr>
          <w:b w:val="false"/>
          <w:bCs w:val="false"/>
          <w:sz w:val="24"/>
          <w:szCs w:val="24"/>
        </w:rPr>
      </w:pPr>
      <w:r>
        <w:rPr>
          <w:b w:val="false"/>
          <w:bCs w:val="false"/>
          <w:sz w:val="24"/>
          <w:szCs w:val="24"/>
        </w:rPr>
        <w:t>1. Types of parties;</w:t>
      </w:r>
    </w:p>
    <w:p>
      <w:pPr>
        <w:pStyle w:val="style0"/>
        <w:jc w:val="both"/>
        <w:rPr>
          <w:b w:val="false"/>
          <w:bCs w:val="false"/>
          <w:sz w:val="24"/>
          <w:szCs w:val="24"/>
        </w:rPr>
      </w:pPr>
      <w:r>
        <w:rPr>
          <w:b w:val="false"/>
          <w:bCs w:val="false"/>
          <w:sz w:val="24"/>
          <w:szCs w:val="24"/>
        </w:rPr>
        <w:t>2. Capacity to sue and be sued; Classes of legal persons; Representative actions, Class actions and procedure</w:t>
      </w:r>
    </w:p>
    <w:p>
      <w:pPr>
        <w:pStyle w:val="style0"/>
        <w:jc w:val="both"/>
        <w:rPr>
          <w:b w:val="false"/>
          <w:bCs w:val="false"/>
          <w:sz w:val="24"/>
          <w:szCs w:val="24"/>
        </w:rPr>
      </w:pPr>
      <w:r>
        <w:rPr>
          <w:b w:val="false"/>
          <w:bCs w:val="false"/>
          <w:sz w:val="24"/>
          <w:szCs w:val="24"/>
        </w:rPr>
        <w:t>3. Joint plaintiffs/Joint defendants.</w:t>
      </w:r>
    </w:p>
    <w:p>
      <w:pPr>
        <w:pStyle w:val="style0"/>
        <w:jc w:val="both"/>
        <w:rPr>
          <w:b w:val="false"/>
          <w:bCs w:val="false"/>
          <w:sz w:val="24"/>
          <w:szCs w:val="24"/>
        </w:rPr>
      </w:pPr>
      <w:r>
        <w:rPr>
          <w:b w:val="false"/>
          <w:bCs w:val="false"/>
          <w:sz w:val="24"/>
          <w:szCs w:val="24"/>
        </w:rPr>
        <w:t>4. Joinder/Misjoinder of parties; Alteration of parties; Survival of parties.</w:t>
      </w:r>
    </w:p>
    <w:p>
      <w:pPr>
        <w:pStyle w:val="style0"/>
        <w:jc w:val="both"/>
        <w:rPr>
          <w:b w:val="false"/>
          <w:bCs w:val="false"/>
          <w:sz w:val="24"/>
          <w:szCs w:val="24"/>
        </w:rPr>
      </w:pPr>
      <w:r>
        <w:rPr>
          <w:b w:val="false"/>
          <w:bCs w:val="false"/>
          <w:sz w:val="24"/>
          <w:szCs w:val="24"/>
        </w:rPr>
        <w:t>5. Third party notice or proceedings.</w:t>
      </w:r>
    </w:p>
    <w:p>
      <w:pPr>
        <w:pStyle w:val="style0"/>
        <w:jc w:val="both"/>
        <w:rPr>
          <w:b w:val="false"/>
          <w:bCs w:val="false"/>
          <w:sz w:val="24"/>
          <w:szCs w:val="24"/>
        </w:rPr>
      </w:pPr>
      <w:r>
        <w:rPr>
          <w:b w:val="false"/>
          <w:bCs w:val="false"/>
          <w:sz w:val="24"/>
          <w:szCs w:val="24"/>
        </w:rPr>
        <w:t>6. Ethical issues involved in acting for and against a party in litigation under duties of lawyer to client, courts, the state and the legal profession.</w:t>
      </w:r>
    </w:p>
    <w:p>
      <w:pPr>
        <w:pStyle w:val="style0"/>
        <w:jc w:val="both"/>
        <w:rPr>
          <w:b w:val="false"/>
          <w:bCs w:val="false"/>
          <w:sz w:val="24"/>
          <w:szCs w:val="24"/>
        </w:rPr>
      </w:pPr>
    </w:p>
    <w:p>
      <w:pPr>
        <w:pStyle w:val="style0"/>
        <w:jc w:val="both"/>
        <w:rPr>
          <w:b w:val="false"/>
          <w:bCs w:val="false"/>
          <w:sz w:val="24"/>
          <w:szCs w:val="24"/>
        </w:rPr>
      </w:pPr>
      <w:r>
        <w:rPr>
          <w:b w:val="false"/>
          <w:bCs w:val="false"/>
          <w:sz w:val="24"/>
          <w:szCs w:val="24"/>
        </w:rPr>
        <w:t>Outcomes</w:t>
      </w:r>
    </w:p>
    <w:p>
      <w:pPr>
        <w:pStyle w:val="style0"/>
        <w:jc w:val="both"/>
        <w:rPr>
          <w:b w:val="false"/>
          <w:bCs w:val="false"/>
          <w:sz w:val="24"/>
          <w:szCs w:val="24"/>
        </w:rPr>
      </w:pPr>
    </w:p>
    <w:p>
      <w:pPr>
        <w:pStyle w:val="style0"/>
        <w:jc w:val="both"/>
        <w:rPr>
          <w:b w:val="false"/>
          <w:bCs w:val="false"/>
          <w:sz w:val="24"/>
          <w:szCs w:val="24"/>
        </w:rPr>
      </w:pPr>
      <w:r>
        <w:rPr>
          <w:b w:val="false"/>
          <w:bCs w:val="false"/>
          <w:sz w:val="24"/>
          <w:szCs w:val="24"/>
        </w:rPr>
        <w:t>At the end of the lesson, the students would be able to:</w:t>
      </w:r>
    </w:p>
    <w:p>
      <w:pPr>
        <w:pStyle w:val="style0"/>
        <w:jc w:val="both"/>
        <w:rPr>
          <w:b w:val="false"/>
          <w:bCs w:val="false"/>
          <w:sz w:val="24"/>
          <w:szCs w:val="24"/>
        </w:rPr>
      </w:pPr>
      <w:r>
        <w:rPr>
          <w:b w:val="false"/>
          <w:bCs w:val="false"/>
          <w:sz w:val="24"/>
          <w:szCs w:val="24"/>
        </w:rPr>
        <w:t>i.</w:t>
      </w:r>
      <w:r>
        <w:rPr>
          <w:b w:val="false"/>
          <w:bCs w:val="false"/>
          <w:sz w:val="24"/>
          <w:szCs w:val="24"/>
        </w:rPr>
        <w:tab/>
      </w:r>
      <w:r>
        <w:rPr>
          <w:b w:val="false"/>
          <w:bCs w:val="false"/>
          <w:sz w:val="24"/>
          <w:szCs w:val="24"/>
        </w:rPr>
        <w:t>identify and state the persons that can sue and be sued at law, select the appropriate parties in respect of any cause of action arising in various types of civil actions; and discuss the capacity in which parties sue or are sued, and explain the effects of suing or being sued in a wrong capacity;</w:t>
      </w:r>
    </w:p>
    <w:p>
      <w:pPr>
        <w:pStyle w:val="style0"/>
        <w:jc w:val="both"/>
        <w:rPr>
          <w:b w:val="false"/>
          <w:bCs w:val="false"/>
          <w:sz w:val="24"/>
          <w:szCs w:val="24"/>
        </w:rPr>
      </w:pPr>
      <w:r>
        <w:rPr>
          <w:b w:val="false"/>
          <w:bCs w:val="false"/>
          <w:sz w:val="24"/>
          <w:szCs w:val="24"/>
        </w:rPr>
        <w:t>ii.</w:t>
      </w:r>
      <w:r>
        <w:rPr>
          <w:b w:val="false"/>
          <w:bCs w:val="false"/>
          <w:sz w:val="24"/>
          <w:szCs w:val="24"/>
        </w:rPr>
        <w:tab/>
      </w:r>
      <w:r>
        <w:rPr>
          <w:b w:val="false"/>
          <w:bCs w:val="false"/>
          <w:sz w:val="24"/>
          <w:szCs w:val="24"/>
        </w:rPr>
        <w:t>explain the procedures for bringing proceedings by or against various classes of parties and representative suits;</w:t>
      </w:r>
    </w:p>
    <w:p>
      <w:pPr>
        <w:pStyle w:val="style0"/>
        <w:jc w:val="both"/>
        <w:rPr>
          <w:b w:val="false"/>
          <w:bCs w:val="false"/>
          <w:sz w:val="24"/>
          <w:szCs w:val="24"/>
        </w:rPr>
      </w:pPr>
      <w:r>
        <w:rPr>
          <w:b w:val="false"/>
          <w:bCs w:val="false"/>
          <w:sz w:val="24"/>
          <w:szCs w:val="24"/>
        </w:rPr>
        <w:t>iii.</w:t>
      </w:r>
      <w:r>
        <w:rPr>
          <w:b w:val="false"/>
          <w:bCs w:val="false"/>
          <w:sz w:val="24"/>
          <w:szCs w:val="24"/>
        </w:rPr>
        <w:tab/>
      </w:r>
      <w:r>
        <w:rPr>
          <w:b w:val="false"/>
          <w:bCs w:val="false"/>
          <w:sz w:val="24"/>
          <w:szCs w:val="24"/>
        </w:rPr>
        <w:t>identify and explain the scope of class actions;</w:t>
      </w:r>
    </w:p>
    <w:p>
      <w:pPr>
        <w:pStyle w:val="style0"/>
        <w:jc w:val="both"/>
        <w:rPr>
          <w:b w:val="false"/>
          <w:bCs w:val="false"/>
          <w:sz w:val="24"/>
          <w:szCs w:val="24"/>
        </w:rPr>
      </w:pPr>
      <w:r>
        <w:rPr>
          <w:b w:val="false"/>
          <w:bCs w:val="false"/>
          <w:sz w:val="24"/>
          <w:szCs w:val="24"/>
        </w:rPr>
        <w:t>iv.</w:t>
      </w:r>
      <w:r>
        <w:rPr>
          <w:b w:val="false"/>
          <w:bCs w:val="false"/>
          <w:sz w:val="24"/>
          <w:szCs w:val="24"/>
        </w:rPr>
        <w:tab/>
      </w:r>
      <w:r>
        <w:rPr>
          <w:b w:val="false"/>
          <w:bCs w:val="false"/>
          <w:sz w:val="24"/>
          <w:szCs w:val="24"/>
        </w:rPr>
        <w:t>explain the procedure for joinder and alteration of parties;</w:t>
      </w:r>
    </w:p>
    <w:p>
      <w:pPr>
        <w:pStyle w:val="style0"/>
        <w:jc w:val="both"/>
        <w:rPr>
          <w:b w:val="false"/>
          <w:bCs w:val="false"/>
          <w:sz w:val="24"/>
          <w:szCs w:val="24"/>
        </w:rPr>
      </w:pPr>
      <w:r>
        <w:rPr>
          <w:b w:val="false"/>
          <w:bCs w:val="false"/>
          <w:sz w:val="24"/>
          <w:szCs w:val="24"/>
        </w:rPr>
        <w:t>v.</w:t>
      </w:r>
      <w:r>
        <w:rPr>
          <w:b w:val="false"/>
          <w:bCs w:val="false"/>
          <w:sz w:val="24"/>
          <w:szCs w:val="24"/>
        </w:rPr>
        <w:tab/>
      </w:r>
      <w:r>
        <w:rPr>
          <w:b w:val="false"/>
          <w:bCs w:val="false"/>
          <w:sz w:val="24"/>
          <w:szCs w:val="24"/>
        </w:rPr>
        <w:t>explain the principles and scope of third party proceedings.</w:t>
      </w:r>
    </w:p>
    <w:p>
      <w:pPr>
        <w:pStyle w:val="style0"/>
        <w:jc w:val="both"/>
        <w:rPr>
          <w:b w:val="false"/>
          <w:bCs w:val="false"/>
          <w:sz w:val="24"/>
          <w:szCs w:val="24"/>
        </w:rPr>
      </w:pPr>
      <w:r>
        <w:rPr>
          <w:b w:val="false"/>
          <w:bCs w:val="false"/>
          <w:sz w:val="24"/>
          <w:szCs w:val="24"/>
        </w:rPr>
        <w:t>vi.</w:t>
      </w:r>
      <w:r>
        <w:rPr>
          <w:b w:val="false"/>
          <w:bCs w:val="false"/>
          <w:sz w:val="24"/>
          <w:szCs w:val="24"/>
        </w:rPr>
        <w:tab/>
      </w:r>
      <w:r>
        <w:rPr>
          <w:b w:val="false"/>
          <w:bCs w:val="false"/>
          <w:sz w:val="24"/>
          <w:szCs w:val="24"/>
        </w:rPr>
        <w:t>draft the various applications on parties; and</w:t>
      </w:r>
    </w:p>
    <w:p>
      <w:pPr>
        <w:pStyle w:val="style0"/>
        <w:jc w:val="both"/>
        <w:rPr>
          <w:b w:val="false"/>
          <w:bCs w:val="false"/>
          <w:sz w:val="24"/>
          <w:szCs w:val="24"/>
        </w:rPr>
      </w:pPr>
      <w:r>
        <w:rPr>
          <w:b w:val="false"/>
          <w:bCs w:val="false"/>
          <w:sz w:val="24"/>
          <w:szCs w:val="24"/>
        </w:rPr>
        <w:t>vii.</w:t>
      </w:r>
      <w:r>
        <w:rPr>
          <w:b w:val="false"/>
          <w:bCs w:val="false"/>
          <w:sz w:val="24"/>
          <w:szCs w:val="24"/>
        </w:rPr>
        <w:tab/>
      </w:r>
      <w:r>
        <w:rPr>
          <w:b w:val="false"/>
          <w:bCs w:val="false"/>
          <w:sz w:val="24"/>
          <w:szCs w:val="24"/>
        </w:rPr>
        <w:t>identify and explain ethical issues involved in acting for and against a party in litigation under duties of lawyer to client, courts, the state and the legal profession.</w:t>
      </w:r>
    </w:p>
    <w:p>
      <w:pPr>
        <w:pStyle w:val="style0"/>
        <w:jc w:val="both"/>
        <w:rPr>
          <w:b w:val="false"/>
          <w:bCs w:val="false"/>
          <w:sz w:val="24"/>
          <w:szCs w:val="24"/>
        </w:rPr>
      </w:pPr>
      <w:r>
        <w:rPr>
          <w:b w:val="false"/>
          <w:bCs w:val="false"/>
          <w:sz w:val="24"/>
          <w:szCs w:val="24"/>
        </w:rPr>
        <w:t xml:space="preserve"> </w:t>
      </w:r>
    </w:p>
    <w:p>
      <w:pPr>
        <w:pStyle w:val="style0"/>
        <w:jc w:val="both"/>
        <w:rPr>
          <w:b w:val="false"/>
          <w:bCs w:val="false"/>
          <w:sz w:val="24"/>
          <w:szCs w:val="24"/>
        </w:rPr>
      </w:pPr>
      <w:r>
        <w:rPr>
          <w:b w:val="false"/>
          <w:bCs w:val="false"/>
          <w:sz w:val="24"/>
          <w:szCs w:val="24"/>
        </w:rPr>
        <w:t>Activities before class</w:t>
      </w:r>
    </w:p>
    <w:p>
      <w:pPr>
        <w:pStyle w:val="style0"/>
        <w:ind w:left="720" w:hanging="720"/>
        <w:jc w:val="both"/>
        <w:rPr>
          <w:b w:val="false"/>
          <w:bCs w:val="false"/>
          <w:sz w:val="24"/>
          <w:szCs w:val="24"/>
        </w:rPr>
      </w:pPr>
      <w:r>
        <w:rPr>
          <w:b w:val="false"/>
          <w:bCs w:val="false"/>
          <w:sz w:val="24"/>
          <w:szCs w:val="24"/>
        </w:rPr>
        <w:t>1.</w:t>
      </w:r>
      <w:r>
        <w:rPr>
          <w:b w:val="false"/>
          <w:bCs w:val="false"/>
          <w:sz w:val="24"/>
          <w:szCs w:val="24"/>
        </w:rPr>
        <w:tab/>
      </w:r>
      <w:r>
        <w:rPr>
          <w:b w:val="false"/>
          <w:bCs w:val="false"/>
          <w:sz w:val="24"/>
          <w:szCs w:val="24"/>
        </w:rPr>
        <w:t>Students would be required to read the topic in advance of the lesson and the cases provided by tutor, such as Green v Green and Mobil v LASEPA.</w:t>
      </w:r>
    </w:p>
    <w:p>
      <w:pPr>
        <w:pStyle w:val="style0"/>
        <w:ind w:left="720" w:hanging="720"/>
        <w:jc w:val="both"/>
        <w:rPr>
          <w:b w:val="false"/>
          <w:bCs w:val="false"/>
          <w:sz w:val="24"/>
          <w:szCs w:val="24"/>
        </w:rPr>
      </w:pPr>
      <w:r>
        <w:rPr>
          <w:b w:val="false"/>
          <w:bCs w:val="false"/>
          <w:sz w:val="24"/>
          <w:szCs w:val="24"/>
        </w:rPr>
        <w:t>2.</w:t>
      </w:r>
      <w:r>
        <w:rPr>
          <w:b w:val="false"/>
          <w:bCs w:val="false"/>
          <w:sz w:val="24"/>
          <w:szCs w:val="24"/>
        </w:rPr>
        <w:tab/>
      </w:r>
      <w:r>
        <w:rPr>
          <w:b w:val="false"/>
          <w:bCs w:val="false"/>
          <w:sz w:val="24"/>
          <w:szCs w:val="24"/>
        </w:rPr>
        <w:t>Students should make a list of types and various classes of parties and persons that can sue or be sued at law.</w:t>
      </w:r>
    </w:p>
    <w:p>
      <w:pPr>
        <w:pStyle w:val="style0"/>
        <w:ind w:left="720" w:hanging="720"/>
        <w:jc w:val="both"/>
        <w:rPr>
          <w:b w:val="false"/>
          <w:bCs w:val="false"/>
          <w:sz w:val="24"/>
          <w:szCs w:val="24"/>
        </w:rPr>
      </w:pPr>
      <w:r>
        <w:rPr>
          <w:b w:val="false"/>
          <w:bCs w:val="false"/>
          <w:sz w:val="24"/>
          <w:szCs w:val="24"/>
        </w:rPr>
        <w:t>3.</w:t>
      </w:r>
      <w:r>
        <w:rPr>
          <w:b w:val="false"/>
          <w:bCs w:val="false"/>
          <w:sz w:val="24"/>
          <w:szCs w:val="24"/>
        </w:rPr>
        <w:tab/>
      </w:r>
      <w:r>
        <w:rPr>
          <w:b w:val="false"/>
          <w:bCs w:val="false"/>
          <w:sz w:val="24"/>
          <w:szCs w:val="24"/>
        </w:rPr>
        <w:t>Students should make a short note on the meaning and scope of class actions under the Lagos State Civil Procedure Rules and FCT Abuja High Court Rules.</w:t>
      </w:r>
    </w:p>
    <w:p>
      <w:pPr>
        <w:pStyle w:val="style0"/>
        <w:ind w:left="720" w:hanging="720"/>
        <w:jc w:val="both"/>
        <w:rPr>
          <w:b w:val="false"/>
          <w:bCs w:val="false"/>
          <w:sz w:val="24"/>
          <w:szCs w:val="24"/>
        </w:rPr>
      </w:pPr>
      <w:r>
        <w:rPr>
          <w:b w:val="false"/>
          <w:bCs w:val="false"/>
          <w:sz w:val="24"/>
          <w:szCs w:val="24"/>
        </w:rPr>
        <w:t>4.</w:t>
      </w:r>
      <w:r>
        <w:rPr>
          <w:b w:val="false"/>
          <w:bCs w:val="false"/>
          <w:sz w:val="24"/>
          <w:szCs w:val="24"/>
        </w:rPr>
        <w:tab/>
      </w:r>
      <w:r>
        <w:rPr>
          <w:b w:val="false"/>
          <w:bCs w:val="false"/>
          <w:sz w:val="24"/>
          <w:szCs w:val="24"/>
        </w:rPr>
        <w:t>Students should prepare their opinion on joinder and alteration of parties using Case Study 2, and come to class with same.</w:t>
      </w:r>
    </w:p>
    <w:p>
      <w:pPr>
        <w:pStyle w:val="style0"/>
        <w:ind w:left="720" w:hanging="720"/>
        <w:jc w:val="both"/>
        <w:rPr>
          <w:b w:val="false"/>
          <w:bCs w:val="false"/>
          <w:sz w:val="24"/>
          <w:szCs w:val="24"/>
        </w:rPr>
      </w:pPr>
      <w:r>
        <w:rPr>
          <w:b w:val="false"/>
          <w:bCs w:val="false"/>
          <w:sz w:val="24"/>
          <w:szCs w:val="24"/>
        </w:rPr>
        <w:t>5.</w:t>
      </w:r>
      <w:r>
        <w:rPr>
          <w:b w:val="false"/>
          <w:bCs w:val="false"/>
          <w:sz w:val="24"/>
          <w:szCs w:val="24"/>
        </w:rPr>
        <w:tab/>
      </w:r>
      <w:r>
        <w:rPr>
          <w:b w:val="false"/>
          <w:bCs w:val="false"/>
          <w:sz w:val="24"/>
          <w:szCs w:val="24"/>
        </w:rPr>
        <w:t>Students should bring to class precedent copies of applications for joinder or alteration of parties and third-party proceedings application.</w:t>
      </w:r>
    </w:p>
    <w:p>
      <w:pPr>
        <w:pStyle w:val="style0"/>
        <w:jc w:val="both"/>
        <w:rPr>
          <w:b w:val="false"/>
          <w:bCs w:val="false"/>
          <w:sz w:val="24"/>
          <w:szCs w:val="24"/>
        </w:rPr>
      </w:pPr>
      <w:r>
        <w:rPr>
          <w:b w:val="false"/>
          <w:bCs w:val="false"/>
          <w:sz w:val="24"/>
          <w:szCs w:val="24"/>
        </w:rPr>
        <w:t>6.</w:t>
      </w:r>
      <w:r>
        <w:rPr>
          <w:b w:val="false"/>
          <w:bCs w:val="false"/>
          <w:sz w:val="24"/>
          <w:szCs w:val="24"/>
        </w:rPr>
        <w:tab/>
      </w:r>
      <w:r>
        <w:rPr>
          <w:b w:val="false"/>
          <w:bCs w:val="false"/>
          <w:sz w:val="24"/>
          <w:szCs w:val="24"/>
        </w:rPr>
        <w:t>Students should prepare 3 applications using case study 2 and bring them to class, namely:</w:t>
      </w:r>
    </w:p>
    <w:p>
      <w:pPr>
        <w:pStyle w:val="style0"/>
        <w:jc w:val="both"/>
        <w:rPr>
          <w:b w:val="false"/>
          <w:bCs w:val="false"/>
          <w:sz w:val="24"/>
          <w:szCs w:val="24"/>
        </w:rPr>
      </w:pPr>
      <w:r>
        <w:rPr>
          <w:b w:val="false"/>
          <w:bCs w:val="false"/>
          <w:sz w:val="24"/>
          <w:szCs w:val="24"/>
        </w:rPr>
        <w:t>a.</w:t>
      </w:r>
      <w:r>
        <w:rPr>
          <w:b w:val="false"/>
          <w:bCs w:val="false"/>
          <w:sz w:val="24"/>
          <w:szCs w:val="24"/>
        </w:rPr>
        <w:tab/>
      </w:r>
      <w:r>
        <w:rPr>
          <w:b w:val="false"/>
          <w:bCs w:val="false"/>
          <w:sz w:val="24"/>
          <w:szCs w:val="24"/>
        </w:rPr>
        <w:t>Joinder of NDIC as a co-defendant;</w:t>
      </w:r>
    </w:p>
    <w:p>
      <w:pPr>
        <w:pStyle w:val="style0"/>
        <w:jc w:val="both"/>
        <w:rPr>
          <w:b w:val="false"/>
          <w:bCs w:val="false"/>
          <w:sz w:val="24"/>
          <w:szCs w:val="24"/>
        </w:rPr>
      </w:pPr>
      <w:r>
        <w:rPr>
          <w:b w:val="false"/>
          <w:bCs w:val="false"/>
          <w:sz w:val="24"/>
          <w:szCs w:val="24"/>
        </w:rPr>
        <w:t>b.</w:t>
      </w:r>
      <w:r>
        <w:rPr>
          <w:b w:val="false"/>
          <w:bCs w:val="false"/>
          <w:sz w:val="24"/>
          <w:szCs w:val="24"/>
        </w:rPr>
        <w:tab/>
      </w:r>
      <w:r>
        <w:rPr>
          <w:b w:val="false"/>
          <w:bCs w:val="false"/>
          <w:sz w:val="24"/>
          <w:szCs w:val="24"/>
        </w:rPr>
        <w:t>striking out the name of NDIC as co-defendant assuming they were originally joined as party;</w:t>
      </w:r>
    </w:p>
    <w:p>
      <w:pPr>
        <w:pStyle w:val="style0"/>
        <w:jc w:val="both"/>
        <w:rPr>
          <w:b w:val="false"/>
          <w:bCs w:val="false"/>
          <w:sz w:val="24"/>
          <w:szCs w:val="24"/>
        </w:rPr>
      </w:pPr>
      <w:r>
        <w:rPr>
          <w:b w:val="false"/>
          <w:bCs w:val="false"/>
          <w:sz w:val="24"/>
          <w:szCs w:val="24"/>
        </w:rPr>
        <w:t>c.</w:t>
      </w:r>
      <w:r>
        <w:rPr>
          <w:b w:val="false"/>
          <w:bCs w:val="false"/>
          <w:sz w:val="24"/>
          <w:szCs w:val="24"/>
        </w:rPr>
        <w:tab/>
      </w:r>
      <w:r>
        <w:rPr>
          <w:b w:val="false"/>
          <w:bCs w:val="false"/>
          <w:sz w:val="24"/>
          <w:szCs w:val="24"/>
        </w:rPr>
        <w:t>joining ABC Insurance PLC (the company that insured the consignment).</w:t>
      </w:r>
    </w:p>
    <w:p>
      <w:pPr>
        <w:pStyle w:val="style0"/>
        <w:ind w:left="720" w:hanging="720"/>
        <w:jc w:val="both"/>
        <w:rPr>
          <w:b w:val="false"/>
          <w:bCs w:val="false"/>
          <w:sz w:val="24"/>
          <w:szCs w:val="24"/>
        </w:rPr>
      </w:pPr>
      <w:r>
        <w:rPr>
          <w:b w:val="false"/>
          <w:bCs w:val="false"/>
          <w:sz w:val="24"/>
          <w:szCs w:val="24"/>
        </w:rPr>
        <w:t>7.</w:t>
      </w:r>
      <w:r>
        <w:rPr>
          <w:b w:val="false"/>
          <w:bCs w:val="false"/>
          <w:sz w:val="24"/>
          <w:szCs w:val="24"/>
        </w:rPr>
        <w:tab/>
      </w:r>
      <w:r>
        <w:rPr>
          <w:b w:val="false"/>
          <w:bCs w:val="false"/>
          <w:sz w:val="24"/>
          <w:szCs w:val="24"/>
        </w:rPr>
        <w:t>Students should make a list of likely ethical issues that may arise in acting for and against a party in litigation under duties of lawyer to client, courts, the state and the legal profession.</w:t>
      </w:r>
    </w:p>
    <w:p>
      <w:pPr>
        <w:pStyle w:val="style0"/>
        <w:jc w:val="both"/>
        <w:rPr>
          <w:b w:val="false"/>
          <w:bCs w:val="false"/>
          <w:sz w:val="24"/>
          <w:szCs w:val="24"/>
        </w:rPr>
      </w:pPr>
    </w:p>
    <w:p>
      <w:pPr>
        <w:pStyle w:val="style0"/>
        <w:jc w:val="both"/>
        <w:rPr>
          <w:b w:val="false"/>
          <w:bCs w:val="false"/>
          <w:sz w:val="24"/>
          <w:szCs w:val="24"/>
        </w:rPr>
      </w:pPr>
      <w:r>
        <w:rPr>
          <w:b w:val="false"/>
          <w:bCs w:val="false"/>
          <w:sz w:val="24"/>
          <w:szCs w:val="24"/>
        </w:rPr>
        <w:t>Activities in class</w:t>
      </w:r>
    </w:p>
    <w:p>
      <w:pPr>
        <w:pStyle w:val="style0"/>
        <w:jc w:val="both"/>
        <w:rPr>
          <w:b w:val="false"/>
          <w:bCs w:val="false"/>
          <w:sz w:val="24"/>
          <w:szCs w:val="24"/>
        </w:rPr>
      </w:pPr>
      <w:r>
        <w:rPr>
          <w:b w:val="false"/>
          <w:bCs w:val="false"/>
          <w:sz w:val="24"/>
          <w:szCs w:val="24"/>
        </w:rPr>
        <w:t>1.Tutor gives an overview of Nos. (i) to (iii) outcomes and presents hypothetical or real cases on (i) to (iii) outcomes and students discuss the cases in their groups and sample presentations and discussions follow – 50 minutes.</w:t>
      </w:r>
    </w:p>
    <w:p>
      <w:pPr>
        <w:pStyle w:val="style0"/>
        <w:jc w:val="both"/>
        <w:rPr>
          <w:b w:val="false"/>
          <w:bCs w:val="false"/>
          <w:sz w:val="24"/>
          <w:szCs w:val="24"/>
        </w:rPr>
      </w:pPr>
      <w:r>
        <w:rPr>
          <w:b w:val="false"/>
          <w:bCs w:val="false"/>
          <w:sz w:val="24"/>
          <w:szCs w:val="24"/>
        </w:rPr>
        <w:t>2.Tutor presents different causes of actions and scenarios for students to identify proper parties – 30 minutes.</w:t>
      </w:r>
    </w:p>
    <w:p>
      <w:pPr>
        <w:pStyle w:val="style0"/>
        <w:jc w:val="both"/>
        <w:rPr>
          <w:b w:val="false"/>
          <w:bCs w:val="false"/>
          <w:sz w:val="24"/>
          <w:szCs w:val="24"/>
        </w:rPr>
      </w:pPr>
      <w:r>
        <w:rPr>
          <w:b w:val="false"/>
          <w:bCs w:val="false"/>
          <w:sz w:val="24"/>
          <w:szCs w:val="24"/>
        </w:rPr>
        <w:t>3.Tutor gives an overview on the procedure for joinder and alteration of parties and students present their opinion on joinder and alteration of parties using Case Study 2 – 40 minutes.</w:t>
      </w:r>
    </w:p>
    <w:p>
      <w:pPr>
        <w:pStyle w:val="style0"/>
        <w:jc w:val="both"/>
        <w:rPr>
          <w:b w:val="false"/>
          <w:bCs w:val="false"/>
          <w:sz w:val="24"/>
          <w:szCs w:val="24"/>
        </w:rPr>
      </w:pPr>
    </w:p>
    <w:p>
      <w:pPr>
        <w:pStyle w:val="style0"/>
        <w:jc w:val="both"/>
        <w:rPr>
          <w:b w:val="false"/>
          <w:bCs w:val="false"/>
          <w:sz w:val="24"/>
          <w:szCs w:val="24"/>
        </w:rPr>
      </w:pPr>
      <w:r>
        <w:rPr>
          <w:b w:val="false"/>
          <w:bCs w:val="false"/>
          <w:sz w:val="24"/>
          <w:szCs w:val="24"/>
        </w:rPr>
        <w:t>30 MINUTES BREAK</w:t>
      </w:r>
    </w:p>
    <w:p>
      <w:pPr>
        <w:pStyle w:val="style0"/>
        <w:jc w:val="both"/>
        <w:rPr>
          <w:b w:val="false"/>
          <w:bCs w:val="false"/>
          <w:sz w:val="24"/>
          <w:szCs w:val="24"/>
        </w:rPr>
      </w:pPr>
    </w:p>
    <w:p>
      <w:pPr>
        <w:pStyle w:val="style0"/>
        <w:jc w:val="both"/>
        <w:rPr>
          <w:b w:val="false"/>
          <w:bCs w:val="false"/>
          <w:sz w:val="24"/>
          <w:szCs w:val="24"/>
        </w:rPr>
      </w:pPr>
      <w:r>
        <w:rPr>
          <w:b w:val="false"/>
          <w:bCs w:val="false"/>
          <w:sz w:val="24"/>
          <w:szCs w:val="24"/>
        </w:rPr>
        <w:t>4.</w:t>
      </w:r>
      <w:r>
        <w:rPr>
          <w:b w:val="false"/>
          <w:bCs w:val="false"/>
          <w:sz w:val="24"/>
          <w:szCs w:val="24"/>
        </w:rPr>
        <w:tab/>
      </w:r>
      <w:r>
        <w:rPr>
          <w:b w:val="false"/>
          <w:bCs w:val="false"/>
          <w:sz w:val="24"/>
          <w:szCs w:val="24"/>
        </w:rPr>
        <w:t>Tutor gives an overview on the principles and scope of third-party proceedings – 20 minutes.</w:t>
      </w:r>
    </w:p>
    <w:p>
      <w:pPr>
        <w:pStyle w:val="style0"/>
        <w:jc w:val="both"/>
        <w:rPr>
          <w:b w:val="false"/>
          <w:bCs w:val="false"/>
          <w:sz w:val="24"/>
          <w:szCs w:val="24"/>
        </w:rPr>
      </w:pPr>
      <w:r>
        <w:rPr>
          <w:b w:val="false"/>
          <w:bCs w:val="false"/>
          <w:sz w:val="24"/>
          <w:szCs w:val="24"/>
        </w:rPr>
        <w:t>5.</w:t>
      </w:r>
      <w:r>
        <w:rPr>
          <w:b w:val="false"/>
          <w:bCs w:val="false"/>
          <w:sz w:val="24"/>
          <w:szCs w:val="24"/>
        </w:rPr>
        <w:tab/>
      </w:r>
      <w:r>
        <w:rPr>
          <w:b w:val="false"/>
          <w:bCs w:val="false"/>
          <w:sz w:val="24"/>
          <w:szCs w:val="24"/>
        </w:rPr>
        <w:t>Students present the 3 applications namely:</w:t>
      </w:r>
    </w:p>
    <w:p>
      <w:pPr>
        <w:pStyle w:val="style0"/>
        <w:jc w:val="both"/>
        <w:rPr>
          <w:b w:val="false"/>
          <w:bCs w:val="false"/>
          <w:sz w:val="24"/>
          <w:szCs w:val="24"/>
        </w:rPr>
      </w:pPr>
      <w:r>
        <w:rPr>
          <w:b w:val="false"/>
          <w:bCs w:val="false"/>
          <w:sz w:val="24"/>
          <w:szCs w:val="24"/>
        </w:rPr>
        <w:t>a.</w:t>
      </w:r>
      <w:r>
        <w:rPr>
          <w:b w:val="false"/>
          <w:bCs w:val="false"/>
          <w:sz w:val="24"/>
          <w:szCs w:val="24"/>
        </w:rPr>
        <w:tab/>
      </w:r>
      <w:r>
        <w:rPr>
          <w:b w:val="false"/>
          <w:bCs w:val="false"/>
          <w:sz w:val="24"/>
          <w:szCs w:val="24"/>
        </w:rPr>
        <w:t>joinder of NDIC as a co-defendant;</w:t>
      </w:r>
    </w:p>
    <w:p>
      <w:pPr>
        <w:pStyle w:val="style0"/>
        <w:jc w:val="both"/>
        <w:rPr>
          <w:b w:val="false"/>
          <w:bCs w:val="false"/>
          <w:sz w:val="24"/>
          <w:szCs w:val="24"/>
        </w:rPr>
      </w:pPr>
      <w:r>
        <w:rPr>
          <w:b w:val="false"/>
          <w:bCs w:val="false"/>
          <w:sz w:val="24"/>
          <w:szCs w:val="24"/>
        </w:rPr>
        <w:t>b.</w:t>
      </w:r>
      <w:r>
        <w:rPr>
          <w:b w:val="false"/>
          <w:bCs w:val="false"/>
          <w:sz w:val="24"/>
          <w:szCs w:val="24"/>
        </w:rPr>
        <w:tab/>
      </w:r>
      <w:r>
        <w:rPr>
          <w:b w:val="false"/>
          <w:bCs w:val="false"/>
          <w:sz w:val="24"/>
          <w:szCs w:val="24"/>
        </w:rPr>
        <w:t>striking out the name of NDIC as co- defendant assuming they were originally joined as party;</w:t>
      </w:r>
    </w:p>
    <w:p>
      <w:pPr>
        <w:pStyle w:val="style0"/>
        <w:jc w:val="both"/>
        <w:rPr>
          <w:b w:val="false"/>
          <w:bCs w:val="false"/>
          <w:sz w:val="24"/>
          <w:szCs w:val="24"/>
        </w:rPr>
      </w:pPr>
      <w:r>
        <w:rPr>
          <w:b w:val="false"/>
          <w:bCs w:val="false"/>
          <w:sz w:val="24"/>
          <w:szCs w:val="24"/>
        </w:rPr>
        <w:t>c.</w:t>
      </w:r>
      <w:r>
        <w:rPr>
          <w:b w:val="false"/>
          <w:bCs w:val="false"/>
          <w:sz w:val="24"/>
          <w:szCs w:val="24"/>
        </w:rPr>
        <w:tab/>
      </w:r>
      <w:r>
        <w:rPr>
          <w:b w:val="false"/>
          <w:bCs w:val="false"/>
          <w:sz w:val="24"/>
          <w:szCs w:val="24"/>
        </w:rPr>
        <w:t>joining ABC Insurance PLC (the company that insured the consignment)- 40 minutes.</w:t>
      </w:r>
    </w:p>
    <w:p>
      <w:pPr>
        <w:pStyle w:val="style0"/>
        <w:jc w:val="both"/>
        <w:rPr>
          <w:b w:val="false"/>
          <w:bCs w:val="false"/>
          <w:sz w:val="24"/>
          <w:szCs w:val="24"/>
        </w:rPr>
      </w:pPr>
      <w:r>
        <w:rPr>
          <w:b w:val="false"/>
          <w:bCs w:val="false"/>
          <w:sz w:val="24"/>
          <w:szCs w:val="24"/>
        </w:rPr>
        <w:t>6.</w:t>
      </w:r>
      <w:r>
        <w:rPr>
          <w:b w:val="false"/>
          <w:bCs w:val="false"/>
          <w:sz w:val="24"/>
          <w:szCs w:val="24"/>
        </w:rPr>
        <w:tab/>
      </w:r>
      <w:r>
        <w:rPr>
          <w:b w:val="false"/>
          <w:bCs w:val="false"/>
          <w:sz w:val="24"/>
          <w:szCs w:val="24"/>
        </w:rPr>
        <w:t>Short Quizzes are given to students on likely ethical issues and discussions follow –40 minutes.</w:t>
      </w:r>
    </w:p>
    <w:p>
      <w:pPr>
        <w:pStyle w:val="style0"/>
        <w:jc w:val="both"/>
        <w:rPr>
          <w:b w:val="false"/>
          <w:bCs w:val="false"/>
          <w:sz w:val="24"/>
          <w:szCs w:val="24"/>
        </w:rPr>
      </w:pPr>
      <w:r>
        <w:rPr>
          <w:b w:val="false"/>
          <w:bCs w:val="false"/>
          <w:sz w:val="24"/>
          <w:szCs w:val="24"/>
        </w:rPr>
        <w:t>7.</w:t>
      </w:r>
      <w:r>
        <w:rPr>
          <w:b w:val="false"/>
          <w:bCs w:val="false"/>
          <w:sz w:val="24"/>
          <w:szCs w:val="24"/>
        </w:rPr>
        <w:tab/>
      </w:r>
      <w:r>
        <w:rPr>
          <w:b w:val="false"/>
          <w:bCs w:val="false"/>
          <w:sz w:val="24"/>
          <w:szCs w:val="24"/>
        </w:rPr>
        <w:t xml:space="preserve">General assessment – 20 minutes </w:t>
      </w:r>
    </w:p>
    <w:p>
      <w:pPr>
        <w:pStyle w:val="style0"/>
        <w:jc w:val="both"/>
        <w:rPr>
          <w:b w:val="false"/>
          <w:bCs w:val="false"/>
          <w:sz w:val="24"/>
          <w:szCs w:val="24"/>
        </w:rPr>
      </w:pPr>
      <w:r>
        <w:rPr>
          <w:b w:val="false"/>
          <w:bCs w:val="false"/>
          <w:sz w:val="24"/>
          <w:szCs w:val="24"/>
        </w:rPr>
        <w:t>(NB: Students’ attention should also be drawn to Week 5 Pre- class activities).</w:t>
      </w:r>
    </w:p>
    <w:p>
      <w:pPr>
        <w:pStyle w:val="style0"/>
        <w:jc w:val="both"/>
        <w:rPr>
          <w:b w:val="false"/>
          <w:bCs w:val="false"/>
          <w:sz w:val="24"/>
          <w:szCs w:val="24"/>
        </w:rPr>
      </w:pPr>
    </w:p>
    <w:p>
      <w:pPr>
        <w:pStyle w:val="style0"/>
        <w:jc w:val="both"/>
        <w:rPr>
          <w:b w:val="false"/>
          <w:bCs w:val="false"/>
          <w:sz w:val="24"/>
          <w:szCs w:val="24"/>
        </w:rPr>
      </w:pPr>
    </w:p>
    <w:p>
      <w:pPr>
        <w:pStyle w:val="style0"/>
        <w:spacing w:lineRule="auto" w:line="24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CASE STUDY 1</w:t>
      </w:r>
    </w:p>
    <w:p>
      <w:pPr>
        <w:pStyle w:val="style0"/>
        <w:spacing w:lineRule="auto" w:line="240"/>
        <w:jc w:val="both"/>
        <w:rPr>
          <w:b w:val="false"/>
          <w:bCs w:val="false"/>
          <w:sz w:val="24"/>
          <w:szCs w:val="24"/>
        </w:rPr>
      </w:pPr>
    </w:p>
    <w:p>
      <w:pPr>
        <w:pStyle w:val="style0"/>
        <w:spacing w:lineRule="auto" w:line="24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Crown Kitchen Ltd sued K &amp; T Ltd at the Lagos State High Court sitting in Ikeja, seeking a declaration that the contract and partnership entered into by the parties was still valid and subsisting. Crown Kitchen also sought:</w:t>
      </w:r>
    </w:p>
    <w:p>
      <w:pPr>
        <w:pStyle w:val="style0"/>
        <w:spacing w:lineRule="auto" w:line="240"/>
        <w:jc w:val="both"/>
        <w:rPr>
          <w:b w:val="false"/>
          <w:bCs w:val="false"/>
          <w:sz w:val="24"/>
          <w:szCs w:val="24"/>
        </w:rPr>
      </w:pPr>
    </w:p>
    <w:p>
      <w:pPr>
        <w:pStyle w:val="style179"/>
        <w:numPr>
          <w:ilvl w:val="0"/>
          <w:numId w:val="3"/>
        </w:numPr>
        <w:spacing w:lineRule="auto" w:line="24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An order of perpetual injunction restraining K &amp; T Ltd from converting 20 vehicles to its sole use;</w:t>
      </w:r>
    </w:p>
    <w:p>
      <w:pPr>
        <w:pStyle w:val="style0"/>
        <w:spacing w:lineRule="auto" w:line="240"/>
        <w:ind w:left="72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An order directing the division of the vehicles among the parties;</w:t>
      </w:r>
    </w:p>
    <w:p>
      <w:pPr>
        <w:pStyle w:val="style0"/>
        <w:spacing w:lineRule="auto" w:line="240"/>
        <w:ind w:left="72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Payment of the sum of ₦2.17 million being the proceeds of a contract performed by the parties from March 2018 to December 2018.</w:t>
      </w:r>
    </w:p>
    <w:p>
      <w:pPr>
        <w:pStyle w:val="style0"/>
        <w:spacing w:lineRule="auto" w:line="240"/>
        <w:jc w:val="both"/>
        <w:rPr>
          <w:b w:val="false"/>
          <w:bCs w:val="false"/>
          <w:sz w:val="24"/>
          <w:szCs w:val="24"/>
        </w:rPr>
      </w:pPr>
    </w:p>
    <w:p>
      <w:pPr>
        <w:pStyle w:val="style0"/>
        <w:spacing w:lineRule="auto" w:line="24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Although the agreement was executed in Ikeja, performance of the contract was intended for Ikoyi, Lagos, where K &amp; T Ltd had its office. A clause in the contract required the parties to submit to conciliation before initiating litigation. Crown Kitchen Ltd had heard that matters are resolved faster at the Magistrate’s Court due to its summary jurisdiction. Nevertheless, their counsel, Okonkwo &amp; Co., filed an originating summons at the Lagos High Court, Ikeja.</w:t>
      </w:r>
    </w:p>
    <w:p>
      <w:pPr>
        <w:pStyle w:val="style0"/>
        <w:spacing w:lineRule="auto" w:line="240"/>
        <w:jc w:val="both"/>
        <w:rPr>
          <w:b w:val="false"/>
          <w:bCs w:val="false"/>
          <w:sz w:val="24"/>
          <w:szCs w:val="24"/>
        </w:rPr>
      </w:pPr>
    </w:p>
    <w:p>
      <w:pPr>
        <w:pStyle w:val="style0"/>
        <w:spacing w:lineRule="auto" w:line="24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Upon service of the originating summons, K &amp; T Ltd entered a conditional appearance and filed a preliminary objection on the grounds that:</w:t>
      </w:r>
    </w:p>
    <w:p>
      <w:pPr>
        <w:pStyle w:val="style0"/>
        <w:spacing w:lineRule="auto" w:line="240"/>
        <w:jc w:val="both"/>
        <w:rPr>
          <w:b w:val="false"/>
          <w:bCs w:val="false"/>
          <w:sz w:val="24"/>
          <w:szCs w:val="24"/>
        </w:rPr>
      </w:pPr>
    </w:p>
    <w:p>
      <w:pPr>
        <w:pStyle w:val="style179"/>
        <w:numPr>
          <w:ilvl w:val="0"/>
          <w:numId w:val="4"/>
        </w:numPr>
        <w:spacing w:lineRule="auto" w:line="240"/>
        <w:jc w:val="both"/>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 matter had not first been submitted to conciliation;</w:t>
      </w:r>
    </w:p>
    <w:p>
      <w:pPr>
        <w:pStyle w:val="style179"/>
        <w:numPr>
          <w:ilvl w:val="0"/>
          <w:numId w:val="4"/>
        </w:numPr>
        <w:spacing w:lineRule="auto" w:line="240"/>
        <w:jc w:val="both"/>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 suit was filed in the wrong judicial division;</w:t>
      </w:r>
    </w:p>
    <w:p>
      <w:pPr>
        <w:pStyle w:val="style179"/>
        <w:numPr>
          <w:ilvl w:val="0"/>
          <w:numId w:val="4"/>
        </w:numPr>
        <w:spacing w:lineRule="auto" w:line="24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 wrong originating process was used.</w:t>
      </w:r>
    </w:p>
    <w:p>
      <w:pPr>
        <w:pStyle w:val="style0"/>
        <w:spacing w:lineRule="auto" w:line="240"/>
        <w:jc w:val="both"/>
        <w:rPr>
          <w:b w:val="false"/>
          <w:bCs w:val="false"/>
          <w:sz w:val="24"/>
          <w:szCs w:val="24"/>
        </w:rPr>
      </w:pPr>
    </w:p>
    <w:p>
      <w:pPr>
        <w:pStyle w:val="style0"/>
        <w:spacing w:lineRule="auto" w:line="24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 court overruled all grounds of the preliminary objection. Crown Kitchen Ltd then filed an application for an interlocutory injunction to restrain K &amp; T Ltd from converting the 20 vehicles. K &amp; T did not file a counter affidavit. On the hearing date, Crown Kitchen’s counsel argued that K &amp; T could not be heard, having failed to file a counter affidavit. However, Crown Kitchen failed to plead the contract agreement in its statement of claim.</w:t>
      </w:r>
    </w:p>
    <w:p>
      <w:pPr>
        <w:pStyle w:val="style0"/>
        <w:spacing w:lineRule="auto" w:line="240"/>
        <w:jc w:val="both"/>
        <w:rPr>
          <w:b w:val="false"/>
          <w:bCs w:val="false"/>
          <w:sz w:val="24"/>
          <w:szCs w:val="24"/>
        </w:rPr>
      </w:pPr>
    </w:p>
    <w:p>
      <w:pPr>
        <w:pStyle w:val="style0"/>
        <w:spacing w:lineRule="auto" w:line="24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After trial, the judge granted the claimant’s claims. Dissatisfied, K &amp; T Ltd appealed and included a challenge against the ruling on the preliminary objection in their substantive appeal. They also applied for a stay of execution of the High Court’s judgment. While that application was pending, Crown Kitchen’s counsel applied for and executed a writ of fifa.</w:t>
      </w:r>
    </w:p>
    <w:p>
      <w:pPr>
        <w:pStyle w:val="style0"/>
        <w:spacing w:lineRule="auto" w:line="240"/>
        <w:jc w:val="both"/>
        <w:rPr>
          <w:b w:val="false"/>
          <w:bCs w:val="false"/>
          <w:sz w:val="24"/>
          <w:szCs w:val="24"/>
        </w:rPr>
      </w:pPr>
    </w:p>
    <w:p>
      <w:pPr>
        <w:pStyle w:val="style0"/>
        <w:spacing w:lineRule="auto" w:line="24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 few days before the scheduled appeal hearing, Crown Kitchen’s counsel filed and served a preliminary objection on the ground that leave of court was not sought before the appeal was filed. In their notice of appeal, K &amp; T raised the issue of the contract’s illegality for the first time. They filed four grounds of appeal and formulated twelve issues for determination. Although K &amp; T’s counsel had filed the appellant’s brief within time, he was absent on the hearing date. The Court of Appeal, Lagos, allowed the appeal in part.</w:t>
      </w:r>
    </w:p>
    <w:p>
      <w:pPr>
        <w:pStyle w:val="style0"/>
        <w:spacing w:lineRule="auto" w:line="240"/>
        <w:jc w:val="both"/>
        <w:rPr>
          <w:b w:val="false"/>
          <w:bCs w:val="false"/>
          <w:sz w:val="24"/>
          <w:szCs w:val="24"/>
        </w:rPr>
      </w:pPr>
    </w:p>
    <w:p>
      <w:pPr>
        <w:pStyle w:val="style0"/>
        <w:spacing w:lineRule="auto" w:line="24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Answer the following questions:</w:t>
      </w:r>
    </w:p>
    <w:p>
      <w:pPr>
        <w:pStyle w:val="style0"/>
        <w:spacing w:lineRule="auto" w:line="240"/>
        <w:jc w:val="both"/>
        <w:rPr>
          <w:b w:val="false"/>
          <w:bCs w:val="false"/>
          <w:sz w:val="24"/>
          <w:szCs w:val="24"/>
        </w:rPr>
      </w:pPr>
    </w:p>
    <w:p>
      <w:pPr>
        <w:pStyle w:val="style179"/>
        <w:numPr>
          <w:ilvl w:val="0"/>
          <w:numId w:val="5"/>
        </w:numPr>
        <w:spacing w:lineRule="auto" w:line="240"/>
        <w:jc w:val="both"/>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Explain the meaning and scope of class actions under the Lagos State High Court Civil Procedure Rules.</w:t>
      </w:r>
    </w:p>
    <w:p>
      <w:pPr>
        <w:pStyle w:val="style179"/>
        <w:numPr>
          <w:ilvl w:val="0"/>
          <w:numId w:val="5"/>
        </w:numPr>
        <w:spacing w:lineRule="auto" w:line="240"/>
        <w:jc w:val="both"/>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Identify the necessary parties in the action instituted in the scenario above. </w:t>
      </w:r>
    </w:p>
    <w:p>
      <w:pPr>
        <w:pStyle w:val="style179"/>
        <w:numPr>
          <w:ilvl w:val="0"/>
          <w:numId w:val="5"/>
        </w:numPr>
        <w:spacing w:lineRule="auto" w:line="240"/>
        <w:jc w:val="both"/>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Draft the processes necessary for joining NDIC as a party.</w:t>
      </w:r>
    </w:p>
    <w:p>
      <w:pPr>
        <w:pStyle w:val="style179"/>
        <w:numPr>
          <w:ilvl w:val="0"/>
          <w:numId w:val="5"/>
        </w:numPr>
        <w:spacing w:lineRule="auto" w:line="240"/>
        <w:jc w:val="both"/>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Assuming NDIC was originally made a party, draft the processes necessary for the removal of NDIC from the suit.</w:t>
      </w:r>
    </w:p>
    <w:p>
      <w:pPr>
        <w:pStyle w:val="style179"/>
        <w:numPr>
          <w:ilvl w:val="0"/>
          <w:numId w:val="5"/>
        </w:numPr>
        <w:spacing w:lineRule="auto" w:line="24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Identify the ethical issues likely to arise from the above scenario.</w:t>
      </w:r>
    </w:p>
    <w:p>
      <w:pPr>
        <w:pStyle w:val="style0"/>
        <w:spacing w:lineRule="auto" w:line="240"/>
        <w:jc w:val="both"/>
        <w:rPr>
          <w:b w:val="false"/>
          <w:bCs w:val="false"/>
          <w:sz w:val="24"/>
          <w:szCs w:val="24"/>
        </w:rPr>
      </w:pPr>
    </w:p>
    <w:p>
      <w:pPr>
        <w:pStyle w:val="style0"/>
        <w:spacing w:lineRule="auto" w:line="24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CASE STUDY 2</w:t>
      </w:r>
    </w:p>
    <w:p>
      <w:pPr>
        <w:pStyle w:val="style0"/>
        <w:spacing w:lineRule="auto" w:line="240"/>
        <w:jc w:val="both"/>
        <w:rPr>
          <w:b w:val="false"/>
          <w:bCs w:val="false"/>
          <w:sz w:val="24"/>
          <w:szCs w:val="24"/>
        </w:rPr>
      </w:pPr>
    </w:p>
    <w:p>
      <w:pPr>
        <w:pStyle w:val="style0"/>
        <w:spacing w:lineRule="auto" w:line="24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In March 2018, Mrs. Kayuba Ada (the Claimant) entered into a contract in Lagos with Agricultural Bank PLC to supply 3500 tons of cashew nuts worth ₦50,000,000 for export to Malaysia. The contract provided that a down payment of ₦13,000,000 would be made prior to export, and the balance paid upon delivery. After receiving the down payment, the Claimant supplied the goods. However, Agricultural Bank refused to pay the balance, despite repeated demand letters. On June 1, 2018, the Bank wrote to the Claimant, alleging that the goods were inferior to the agreed standard. On June 19, 2018, the Claimant filed an action at the Lagos State High Court, seeking ₦37,000,000 (the contract balance), ₦14,000,000 in special damages, and ₦3,000,000 in general damages. Pleadings were filed and exchanged, trial commenced, and both parties closed their cases. Before judgment was delivered, Agricultural Bank became insolvent and was taken over by NDIC for winding up. NDIC applied to be joined as a defendant and was granted leave. It subsequently brought a preliminary objection seeking:</w:t>
      </w:r>
    </w:p>
    <w:p>
      <w:pPr>
        <w:pStyle w:val="style0"/>
        <w:spacing w:lineRule="auto" w:line="240"/>
        <w:jc w:val="both"/>
        <w:rPr>
          <w:b w:val="false"/>
          <w:bCs w:val="false"/>
          <w:sz w:val="24"/>
          <w:szCs w:val="24"/>
        </w:rPr>
      </w:pPr>
    </w:p>
    <w:p>
      <w:pPr>
        <w:pStyle w:val="style0"/>
        <w:spacing w:lineRule="auto" w:line="240"/>
        <w:ind w:left="72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 Dismissal of the suit on the ground that it was statute-barred;</w:t>
      </w:r>
    </w:p>
    <w:p>
      <w:pPr>
        <w:pStyle w:val="style0"/>
        <w:spacing w:lineRule="auto" w:line="240"/>
        <w:ind w:left="72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(b). Dismissal of the suit on the ground that only the Federal High Court had jurisdiction due to the bank’s winding-up status.</w:t>
      </w:r>
    </w:p>
    <w:p>
      <w:pPr>
        <w:pStyle w:val="style0"/>
        <w:spacing w:lineRule="auto" w:line="240"/>
        <w:jc w:val="both"/>
        <w:rPr>
          <w:b w:val="false"/>
          <w:bCs w:val="false"/>
          <w:sz w:val="24"/>
          <w:szCs w:val="24"/>
        </w:rPr>
      </w:pPr>
    </w:p>
    <w:p>
      <w:pPr>
        <w:pStyle w:val="style0"/>
        <w:spacing w:lineRule="auto" w:line="24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 trial court dismissed NDIC’s objection and delivered judgment in favour of the Claimant on June 10, 2019.</w:t>
      </w:r>
    </w:p>
    <w:p>
      <w:pPr>
        <w:pStyle w:val="style0"/>
        <w:spacing w:lineRule="auto" w:line="240"/>
        <w:jc w:val="both"/>
        <w:rPr>
          <w:b w:val="false"/>
          <w:bCs w:val="false"/>
          <w:sz w:val="24"/>
          <w:szCs w:val="24"/>
        </w:rPr>
      </w:pPr>
    </w:p>
    <w:p>
      <w:pPr>
        <w:pStyle w:val="style0"/>
        <w:spacing w:lineRule="auto" w:line="24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Answer the following questions:</w:t>
      </w:r>
    </w:p>
    <w:p>
      <w:pPr>
        <w:pStyle w:val="style0"/>
        <w:spacing w:lineRule="auto" w:line="240"/>
        <w:jc w:val="both"/>
        <w:rPr>
          <w:b w:val="false"/>
          <w:bCs w:val="false"/>
          <w:sz w:val="24"/>
          <w:szCs w:val="24"/>
        </w:rPr>
      </w:pPr>
    </w:p>
    <w:p>
      <w:pPr>
        <w:pStyle w:val="style179"/>
        <w:numPr>
          <w:ilvl w:val="0"/>
          <w:numId w:val="6"/>
        </w:numPr>
        <w:spacing w:after="200" w:lineRule="auto" w:line="276"/>
        <w:jc w:val="left"/>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Advise the parties on the fate of the pending lawsuit following NDIC's take over of the insolvent Agricultural Bank PLC. </w:t>
      </w:r>
    </w:p>
    <w:p>
      <w:pPr>
        <w:pStyle w:val="style179"/>
        <w:numPr>
          <w:ilvl w:val="0"/>
          <w:numId w:val="6"/>
        </w:numPr>
        <w:spacing w:after="200" w:lineRule="auto" w:line="276"/>
        <w:jc w:val="left"/>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Assuming the takeover happened before judgment and NDIC applied brought necessary applications after the take over, what's the nature of the application made by the NDIC, and under what legal principle was it NDIC brought? </w:t>
      </w:r>
    </w:p>
    <w:p>
      <w:pPr>
        <w:pStyle w:val="style0"/>
        <w:autoSpaceDE w:val="false"/>
        <w:autoSpaceDN w:val="false"/>
        <w:spacing w:after="200" w:lineRule="auto" w:line="276"/>
        <w:jc w:val="left"/>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Case Study 3</w:t>
      </w:r>
    </w:p>
    <w:p>
      <w:pPr>
        <w:pStyle w:val="style0"/>
        <w:autoSpaceDE w:val="false"/>
        <w:autoSpaceDN w:val="false"/>
        <w:spacing w:after="200" w:lineRule="auto" w:line="276"/>
        <w:jc w:val="left"/>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In February 2021, Mr. Ibu Osuofia agreed in writing to sell his piece of land at 24 Ojota Road, Begger Area, Lagos, measuring 874 square meters and covered by Certificate of Occupancy No. 257648 dated 21/02/2002, and registered as 57/57/2002G in the Lands Registry, Ikeja, Lagos, to Mrs. Omotola Jumbo, who resides at 34 Wolowo Road, Ikoyi, Lagos, for the sum of N50 million only. Mrs. Omotola Jumbo immediately paid the sum of N40 million to Mr. Ibu Osuofia, with the balance of N10 million to be paid on or before 22 January 2021, as agreed between the parties. Necessary final legal documentation was done to enable Mrs. Jumbo to perfect her title to the property, as agreed. Mrs. Jumbo completed all perfection processes but had not carried out any development on the land. However, on 17 November 2021, without consulting Mrs. Jumbo, Mr. Osuofia sold the same piece of land to Chief Big Show for N60 million. Chief Big Show paid in full and has commenced preparations to erect a shopping complex on the land. </w:t>
      </w:r>
    </w:p>
    <w:p>
      <w:pPr>
        <w:pStyle w:val="style0"/>
        <w:autoSpaceDE w:val="false"/>
        <w:autoSpaceDN w:val="false"/>
        <w:spacing w:after="200" w:lineRule="auto" w:line="276"/>
        <w:jc w:val="left"/>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 resale of the land to Chief Big Show by Mr. Osuofia, as well as Chief Big Show’s plans to commence development, has come to Mrs. Jumbo’s knowledge. Mrs. Jumbo has contacted you to take necessary legal steps to seek redress on her behalf. With the aid of relevant statutory and judicial authorities, answer the following questions:</w:t>
      </w:r>
    </w:p>
    <w:p>
      <w:pPr>
        <w:pStyle w:val="style179"/>
        <w:numPr>
          <w:ilvl w:val="0"/>
          <w:numId w:val="7"/>
        </w:numPr>
        <w:autoSpaceDE w:val="false"/>
        <w:autoSpaceDN w:val="false"/>
        <w:spacing w:after="200" w:lineRule="auto" w:line="276"/>
        <w:jc w:val="left"/>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Assuming Mrs. Jumbo has instructed you to file the action in court to seek necessary redress, state the parties to this action and their positions in the suit as parties. Comment briefly on the legal implications of failure to join a necessary party in this suit, or of joining a party that ought not to be joined.</w:t>
      </w:r>
    </w:p>
    <w:p>
      <w:pPr>
        <w:pStyle w:val="style179"/>
        <w:numPr>
          <w:ilvl w:val="0"/>
          <w:numId w:val="7"/>
        </w:numPr>
        <w:autoSpaceDE w:val="false"/>
        <w:autoSpaceDN w:val="false"/>
        <w:spacing w:after="200" w:lineRule="auto" w:line="276"/>
        <w:jc w:val="left"/>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Assuming Mrs. Jumbo dies while the action is still pending in court, and counsel to the defendant applies to have the matter struck out on the grounds that the action cannot validly continue after Mrs. Jumbo's death, what would be your response as counsel to the claimant? What steps are necessary on your part in the circumstances? Assuming the suit is a defamation suit filed by Mrs. Jumbo, who has now died while the suit is pending, what is the legal effect?</w:t>
      </w:r>
    </w:p>
    <w:p>
      <w:pPr>
        <w:pStyle w:val="style179"/>
        <w:numPr>
          <w:ilvl w:val="0"/>
          <w:numId w:val="7"/>
        </w:numPr>
        <w:autoSpaceDE w:val="false"/>
        <w:autoSpaceDN w:val="false"/>
        <w:spacing w:after="200" w:lineRule="auto" w:line="276"/>
        <w:jc w:val="left"/>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Draft the Statement of Claim up to the “Parties Clause” for commencement of court action in each of the following scenarios:</w:t>
      </w:r>
    </w:p>
    <w:p>
      <w:pPr>
        <w:pStyle w:val="style179"/>
        <w:numPr>
          <w:ilvl w:val="0"/>
          <w:numId w:val="8"/>
        </w:numPr>
        <w:autoSpaceDE w:val="false"/>
        <w:autoSpaceDN w:val="false"/>
        <w:spacing w:after="200" w:lineRule="auto" w:line="276"/>
        <w:jc w:val="left"/>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Miss Agnes, a seven-year-old girl (of 33 Surulere Road, Yaba, Lagos), wants to sue Dr. Dre Specialist Hospital &amp; Maternity (of 12 Marina, Lagos) for injuries sustained during a surgical session performed on her in the hospital.</w:t>
      </w:r>
    </w:p>
    <w:p>
      <w:pPr>
        <w:pStyle w:val="style179"/>
        <w:numPr>
          <w:ilvl w:val="0"/>
          <w:numId w:val="8"/>
        </w:numPr>
        <w:autoSpaceDE w:val="false"/>
        <w:autoSpaceDN w:val="false"/>
        <w:spacing w:after="200" w:lineRule="auto" w:line="276"/>
        <w:jc w:val="left"/>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Okeke Jaga (a mentally challenged person currently in the Yaba Rehabilitation Centre, 13 Sabo, Yaba, Lagos) is aggrieved with the Centre for failing to take appropriate care of him after collecting huge sums of money for that purpose.</w:t>
      </w:r>
    </w:p>
    <w:p>
      <w:pPr>
        <w:pStyle w:val="style179"/>
        <w:numPr>
          <w:ilvl w:val="0"/>
          <w:numId w:val="8"/>
        </w:numPr>
        <w:autoSpaceDE w:val="false"/>
        <w:autoSpaceDN w:val="false"/>
        <w:spacing w:after="200" w:lineRule="auto" w:line="276"/>
        <w:jc w:val="left"/>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 Law Firm of Dudu Osun &amp; Co. (12 Wuse Road, Garki, Abuja) wants to sue the family of the late Samuel Abba, whose family head is Chief Jam Abba, and principal family members are Udo Abba and Carol Abba. The family address is 32 Bwari Road, Garki, Abuja. Would your answer be different if Samuel Abba had made a valid Will before his death, appointing Uju Mbam and Wale Musa as his executors who have obtained probate?</w:t>
      </w:r>
    </w:p>
    <w:p>
      <w:pPr>
        <w:pStyle w:val="style179"/>
        <w:numPr>
          <w:ilvl w:val="0"/>
          <w:numId w:val="8"/>
        </w:numPr>
        <w:autoSpaceDE w:val="false"/>
        <w:autoSpaceDN w:val="false"/>
        <w:spacing w:after="200" w:lineRule="auto" w:line="276"/>
        <w:jc w:val="left"/>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Douglass Enterprises, owned by Mary Samuel (of 66 Sabon-Wuse Street, Abuja), and registered as a business name under CAMA 2020, wants to sue the Association of Wuse 2 Estate Residents for closing down its shop in the estate on the grounds of non-payment of estate dues for three years, which Douglass Enterprises claims it had paid. Shehu Imam and Ijoma Adewale are the President and Secretary, respectively, of the Association, whose office address is at 11 Shehu Drive, Wuse 2 Estate, Abuja.</w:t>
      </w:r>
    </w:p>
    <w:p>
      <w:pPr>
        <w:pStyle w:val="style179"/>
        <w:numPr>
          <w:ilvl w:val="0"/>
          <w:numId w:val="8"/>
        </w:numPr>
        <w:autoSpaceDE w:val="false"/>
        <w:autoSpaceDN w:val="false"/>
        <w:spacing w:after="200" w:lineRule="auto" w:line="276"/>
        <w:jc w:val="left"/>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Segun Obi took a lease for five years in the name of his company, Segun Nigeria Limited (of 14 Marina, Lagos and 2 Surulere Drive, Ikoyi), from Mr. and Mrs. Samuel and Sabina Jamjam (of 55 Awolowo Road, Ikoyi, Lagos). The couple is aggrieved that rent has not been paid for the past two years and now wants to drag the tenant(s) to court to recover the arrears. How would your answer be affected if Mr. and Mrs. Jamjam had executed a Power of Attorney in favour of Chris Douglas, Esq., a lawyer, authorizing him to handle the case for them as their agent and counsel?</w:t>
      </w:r>
    </w:p>
    <w:p>
      <w:pPr>
        <w:numPr>
          <w:ilvl w:val="0"/>
          <w:numId w:val="0"/>
        </w:numPr>
        <w:autoSpaceDE w:val="false"/>
        <w:autoSpaceDN w:val="false"/>
        <w:spacing w:after="200" w:lineRule="auto" w:line="276"/>
        <w:jc w:val="left"/>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4. The Judicial Panel of Inquiry on Restitution for Victims of SARS-Related Abuses and Other Matters (Lagos EndSARS Panel), set up by the Lagos State Government, submitted its report to the State Governor on 15 November 2021. The report indicted the Nigerian Army in connection with the alleged killings at the Lekki Toll Gate on 20 October 2020. However, the Federal Government of Nigeria is not pleased with the indictment, as it believes no such killings occurred. The Federal Government now plans to institute an action to halt the issuance of a White Paper on the Panel Report. It also contends that the Panel is illegal and lacks the power to investigate alleged human rights abuses. Assuming the Lagos State Government plans to sue the Federal Government to recover compensation for victims as recommended by the Panel, draft only the “Parties Clause” to be inserted into the originating processes.</w:t>
      </w:r>
    </w:p>
    <w:p>
      <w:pPr>
        <w:pStyle w:val="style0"/>
        <w:autoSpaceDE w:val="false"/>
        <w:autoSpaceDN w:val="false"/>
        <w:spacing w:after="200" w:lineRule="auto" w:line="276"/>
        <w:jc w:val="left"/>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5. Mr. Chika Okon recently noticed that unknown persons had been trespassing on his land at 76 Chief Avenue, Port Harcourt, Rivers State. However, Mr. Okon is unable to identify the trespassers but still wants to stop them via a court action. Draft only the “Parties Clause” to be inserted into the originating process.</w:t>
      </w:r>
    </w:p>
    <w:p>
      <w:pPr>
        <w:pStyle w:val="style0"/>
        <w:autoSpaceDE w:val="false"/>
        <w:autoSpaceDN w:val="false"/>
        <w:spacing w:after="200" w:lineRule="auto" w:line="276"/>
        <w:jc w:val="left"/>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6 Assuming that in the above scenario, after you had commenced the action in court on behalf of Mrs. Jumbo, it was discovered that Mr. Osuofia had (before selling to Chief Big Show) also sold the same property in dispute to a third party (Jil Nigeria Limited), what steps would you take to ensure that the outcome of the suit binds Jil Nigeria Limited? Describe the procedure for such steps. Draft the application that would need to be filed for this purpose, without any supporting document. What would the steps be, assuming it was Jil Nigeria Ltd that, upon discovering the pending case, decided to protect its interest in the property? Assuming Jil Nigeria Ltd became aware of the case but was neither joined nor sought to be joined, and the case was concluded without it, what is the effect?</w:t>
      </w:r>
    </w:p>
    <w:p>
      <w:pPr>
        <w:pStyle w:val="style0"/>
        <w:autoSpaceDE w:val="false"/>
        <w:autoSpaceDN w:val="false"/>
        <w:spacing w:after="200" w:lineRule="auto" w:line="276"/>
        <w:jc w:val="left"/>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Further Instructions: </w:t>
      </w:r>
    </w:p>
    <w:p>
      <w:pPr>
        <w:pStyle w:val="style179"/>
        <w:numPr>
          <w:ilvl w:val="0"/>
          <w:numId w:val="1"/>
        </w:numPr>
        <w:autoSpaceDE w:val="false"/>
        <w:autoSpaceDN w:val="false"/>
        <w:spacing w:after="200" w:lineRule="auto" w:line="276"/>
        <w:jc w:val="left"/>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All groups are to consider all tasks and must submit solutions to the tasks not later than 10.00pm on Friday, May 02, 2025. Submission is via email to: nlscivilyenagoa@gmail.com. Hard copies to be submitting to the lecturers before class on Saturday, May 03, 2025.</w:t>
      </w:r>
    </w:p>
    <w:p>
      <w:pPr>
        <w:pStyle w:val="style179"/>
        <w:numPr>
          <w:ilvl w:val="0"/>
          <w:numId w:val="1"/>
        </w:numPr>
        <w:autoSpaceDE w:val="false"/>
        <w:autoSpaceDN w:val="false"/>
        <w:spacing w:after="200" w:lineRule="auto" w:line="276"/>
        <w:jc w:val="left"/>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There would be Group presentations. Presenters to represent each each Group will be randomly selected in class by Class facilitators/lecturers.</w:t>
      </w:r>
    </w:p>
    <w:p>
      <w:pPr>
        <w:pStyle w:val="style179"/>
        <w:numPr>
          <w:ilvl w:val="0"/>
          <w:numId w:val="1"/>
        </w:numPr>
        <w:autoSpaceDE w:val="false"/>
        <w:autoSpaceDN w:val="false"/>
        <w:spacing w:after="200" w:lineRule="auto" w:line="276"/>
        <w:jc w:val="left"/>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All students must study the topic (Parties to a Civil Action) ahead of the class.</w:t>
      </w:r>
    </w:p>
    <w:p>
      <w:pPr>
        <w:pStyle w:val="style179"/>
        <w:numPr>
          <w:ilvl w:val="0"/>
          <w:numId w:val="1"/>
        </w:numPr>
        <w:autoSpaceDE w:val="false"/>
        <w:autoSpaceDN w:val="false"/>
        <w:spacing w:after="200" w:lineRule="auto" w:line="276"/>
        <w:jc w:val="left"/>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Attendance at all classes is mandatory; Late coming would be sanctioned.</w:t>
      </w:r>
    </w:p>
    <w:p>
      <w:pPr>
        <w:pStyle w:val="style179"/>
        <w:numPr>
          <w:ilvl w:val="0"/>
          <w:numId w:val="1"/>
        </w:numPr>
        <w:autoSpaceDE w:val="false"/>
        <w:autoSpaceDN w:val="false"/>
        <w:spacing w:after="200" w:lineRule="auto" w:line="276"/>
        <w:jc w:val="left"/>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Each student must come to class on Saturday, May 03, 2025, a </w:t>
      </w:r>
      <w:r>
        <w:rPr>
          <w:rFonts w:ascii="Times New Roman" w:cs="Times New Roman" w:eastAsia="Calibri" w:hAnsi="Times New Roman" w:hint="default"/>
          <w:b w:val="false"/>
          <w:bCs w:val="false"/>
          <w:i w:val="false"/>
          <w:iCs w:val="false"/>
          <w:color w:val="auto"/>
          <w:sz w:val="24"/>
          <w:szCs w:val="24"/>
          <w:highlight w:val="none"/>
          <w:u w:val="single" w:color="auto"/>
          <w:vertAlign w:val="baseline"/>
          <w:em w:val="none"/>
          <w:lang w:val="en-US" w:eastAsia="en-US"/>
        </w:rPr>
        <w:t>HARD COPY</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of this Pre-Class tasks. No excuse is acceptable for breach of this directive.</w:t>
      </w:r>
    </w:p>
    <w:p>
      <w:pPr>
        <w:pStyle w:val="style0"/>
        <w:autoSpaceDE w:val="false"/>
        <w:autoSpaceDN w:val="false"/>
        <w:spacing w:lineRule="auto" w:line="24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Best wishes</w:t>
      </w:r>
    </w:p>
    <w:p>
      <w:pPr>
        <w:pStyle w:val="style0"/>
        <w:autoSpaceDE w:val="false"/>
        <w:autoSpaceDN w:val="false"/>
        <w:spacing w:lineRule="auto" w:line="24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From:</w:t>
      </w:r>
    </w:p>
    <w:p>
      <w:pPr>
        <w:pStyle w:val="style0"/>
        <w:autoSpaceDE w:val="false"/>
        <w:autoSpaceDN w:val="false"/>
        <w:spacing w:lineRule="auto" w:line="24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Civil Litigation Department</w:t>
      </w:r>
    </w:p>
    <w:p>
      <w:pPr>
        <w:pStyle w:val="style0"/>
        <w:autoSpaceDE w:val="false"/>
        <w:autoSpaceDN w:val="false"/>
        <w:spacing w:lineRule="auto" w:line="24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Nigerian Law School,</w:t>
      </w:r>
    </w:p>
    <w:p>
      <w:pPr>
        <w:pStyle w:val="style0"/>
        <w:autoSpaceDE w:val="false"/>
        <w:autoSpaceDN w:val="false"/>
        <w:spacing w:lineRule="auto" w:line="240"/>
        <w:jc w:val="both"/>
        <w:rPr>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Yenagoa Campus</w:t>
      </w:r>
    </w:p>
    <w:p>
      <w:pPr>
        <w:pStyle w:val="style0"/>
        <w:autoSpaceDE w:val="false"/>
        <w:autoSpaceDN w:val="false"/>
        <w:spacing w:lineRule="auto" w:line="240"/>
        <w:jc w:val="both"/>
        <w:rPr>
          <w:b w:val="false"/>
          <w:bCs w:val="false"/>
          <w:sz w:val="24"/>
          <w:szCs w:val="24"/>
        </w:rPr>
      </w:pPr>
    </w:p>
    <w:p>
      <w:pPr>
        <w:pStyle w:val="style0"/>
        <w:spacing w:after="200" w:lineRule="auto" w:line="276"/>
        <w:jc w:val="left"/>
        <w:rPr>
          <w:b w:val="false"/>
          <w:bCs w:val="false"/>
          <w:sz w:val="24"/>
          <w:szCs w:val="24"/>
        </w:rPr>
      </w:pPr>
    </w:p>
    <w:p>
      <w:pPr>
        <w:pStyle w:val="style0"/>
        <w:spacing w:after="200" w:lineRule="auto" w:line="276"/>
        <w:jc w:val="left"/>
        <w:rPr>
          <w:b w:val="false"/>
          <w:bCs w:val="false"/>
          <w:sz w:val="24"/>
          <w:szCs w:val="24"/>
        </w:rPr>
      </w:pPr>
    </w:p>
    <w:p>
      <w:pPr>
        <w:pStyle w:val="style0"/>
        <w:spacing w:after="200" w:lineRule="auto" w:line="276"/>
        <w:jc w:val="left"/>
        <w:rPr>
          <w:b w:val="false"/>
          <w:bCs w:val="false"/>
          <w:sz w:val="24"/>
          <w:szCs w:val="24"/>
        </w:rPr>
      </w:pPr>
    </w:p>
    <w:p>
      <w:pPr>
        <w:pStyle w:val="style66"/>
        <w:ind w:right="576"/>
        <w:rPr>
          <w:b w:val="false"/>
          <w:bCs w:val="false"/>
          <w:sz w:val="24"/>
          <w:szCs w:val="24"/>
        </w:rPr>
      </w:pPr>
    </w:p>
    <w:bookmarkStart w:id="0" w:name="_GoBack"/>
    <w:bookmarkEnd w:id="0"/>
    <w:p>
      <w:pPr>
        <w:pStyle w:val="style0"/>
        <w:rPr>
          <w:b w:val="false"/>
          <w:bCs w:val="false"/>
          <w:sz w:val="24"/>
          <w:szCs w:val="24"/>
        </w:rPr>
      </w:pPr>
    </w:p>
    <w:sectPr>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plc="73F88FEC">
      <w:start w:val="1"/>
      <w:numFmt w:val="lowerRoman"/>
      <w:lvlText w:val="(%1)"/>
      <w:lvlJc w:val="left"/>
      <w:pPr>
        <w:ind w:left="1660" w:hanging="720"/>
      </w:pPr>
      <w:rPr>
        <w:rFonts w:ascii="Times New Roman" w:cs="Times New Roman" w:eastAsia="Times New Roman" w:hAnsi="Times New Roman" w:hint="default"/>
        <w:w w:val="99"/>
        <w:sz w:val="26"/>
        <w:szCs w:val="26"/>
        <w:lang w:val="en-US" w:bidi="ar-SA" w:eastAsia="en-US"/>
      </w:rPr>
    </w:lvl>
    <w:lvl w:ilvl="1" w:tplc="BFA49F30">
      <w:start w:val="1"/>
      <w:numFmt w:val="bullet"/>
      <w:lvlText w:val="•"/>
      <w:lvlJc w:val="left"/>
      <w:pPr>
        <w:ind w:left="2233" w:hanging="720"/>
      </w:pPr>
      <w:rPr>
        <w:rFonts w:hint="default"/>
        <w:lang w:val="en-US" w:bidi="ar-SA" w:eastAsia="en-US"/>
      </w:rPr>
    </w:lvl>
    <w:lvl w:ilvl="2" w:tplc="A35C783C">
      <w:start w:val="1"/>
      <w:numFmt w:val="bullet"/>
      <w:lvlText w:val="•"/>
      <w:lvlJc w:val="left"/>
      <w:pPr>
        <w:ind w:left="2807" w:hanging="720"/>
      </w:pPr>
      <w:rPr>
        <w:rFonts w:hint="default"/>
        <w:lang w:val="en-US" w:bidi="ar-SA" w:eastAsia="en-US"/>
      </w:rPr>
    </w:lvl>
    <w:lvl w:ilvl="3" w:tplc="FB3AA24A">
      <w:start w:val="1"/>
      <w:numFmt w:val="bullet"/>
      <w:lvlText w:val="•"/>
      <w:lvlJc w:val="left"/>
      <w:pPr>
        <w:ind w:left="3380" w:hanging="720"/>
      </w:pPr>
      <w:rPr>
        <w:rFonts w:hint="default"/>
        <w:lang w:val="en-US" w:bidi="ar-SA" w:eastAsia="en-US"/>
      </w:rPr>
    </w:lvl>
    <w:lvl w:ilvl="4" w:tplc="7DC21610">
      <w:start w:val="1"/>
      <w:numFmt w:val="bullet"/>
      <w:lvlText w:val="•"/>
      <w:lvlJc w:val="left"/>
      <w:pPr>
        <w:ind w:left="3954" w:hanging="720"/>
      </w:pPr>
      <w:rPr>
        <w:rFonts w:hint="default"/>
        <w:lang w:val="en-US" w:bidi="ar-SA" w:eastAsia="en-US"/>
      </w:rPr>
    </w:lvl>
    <w:lvl w:ilvl="5" w:tplc="AAF89D1E">
      <w:start w:val="1"/>
      <w:numFmt w:val="bullet"/>
      <w:lvlText w:val="•"/>
      <w:lvlJc w:val="left"/>
      <w:pPr>
        <w:ind w:left="4527" w:hanging="720"/>
      </w:pPr>
      <w:rPr>
        <w:rFonts w:hint="default"/>
        <w:lang w:val="en-US" w:bidi="ar-SA" w:eastAsia="en-US"/>
      </w:rPr>
    </w:lvl>
    <w:lvl w:ilvl="6" w:tplc="1DE2C522">
      <w:start w:val="1"/>
      <w:numFmt w:val="bullet"/>
      <w:lvlText w:val="•"/>
      <w:lvlJc w:val="left"/>
      <w:pPr>
        <w:ind w:left="5101" w:hanging="720"/>
      </w:pPr>
      <w:rPr>
        <w:rFonts w:hint="default"/>
        <w:lang w:val="en-US" w:bidi="ar-SA" w:eastAsia="en-US"/>
      </w:rPr>
    </w:lvl>
    <w:lvl w:ilvl="7" w:tplc="58344298">
      <w:start w:val="1"/>
      <w:numFmt w:val="bullet"/>
      <w:lvlText w:val="•"/>
      <w:lvlJc w:val="left"/>
      <w:pPr>
        <w:ind w:left="5674" w:hanging="720"/>
      </w:pPr>
      <w:rPr>
        <w:rFonts w:hint="default"/>
        <w:lang w:val="en-US" w:bidi="ar-SA" w:eastAsia="en-US"/>
      </w:rPr>
    </w:lvl>
    <w:lvl w:ilvl="8" w:tplc="2ED2BBA4">
      <w:start w:val="1"/>
      <w:numFmt w:val="bullet"/>
      <w:lvlText w:val="•"/>
      <w:lvlJc w:val="left"/>
      <w:pPr>
        <w:ind w:left="6248" w:hanging="720"/>
      </w:pPr>
      <w:rPr>
        <w:rFonts w:hint="default"/>
        <w:lang w:val="en-US" w:bidi="ar-SA" w:eastAsia="en-US"/>
      </w:rPr>
    </w:lvl>
  </w:abstractNum>
  <w:abstractNum w:abstractNumId="1">
    <w:nsid w:val="00000001"/>
    <w:multiLevelType w:val="hybridMultilevel"/>
    <w:tmpl w:val="0000000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
    <w:nsid w:val="00000002"/>
    <w:multiLevelType w:val="hybridMultilevel"/>
    <w:tmpl w:val="00000000"/>
    <w:lvl w:ilvl="0" w:tplc="04090013">
      <w:start w:val="1"/>
      <w:numFmt w:val="upperRoman"/>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36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360"/>
      </w:pPr>
    </w:lvl>
  </w:abstractNum>
  <w:abstractNum w:abstractNumId="3">
    <w:nsid w:val="00000003"/>
    <w:multiLevelType w:val="hybridMultilevel"/>
    <w:tmpl w:val="0000000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36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360"/>
      </w:pPr>
    </w:lvl>
  </w:abstractNum>
  <w:abstractNum w:abstractNumId="4">
    <w:nsid w:val="00000004"/>
    <w:multiLevelType w:val="hybridMultilevel"/>
    <w:tmpl w:val="000000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36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360"/>
      </w:pPr>
    </w:lvl>
  </w:abstractNum>
  <w:abstractNum w:abstractNumId="5">
    <w:nsid w:val="00000005"/>
    <w:multiLevelType w:val="hybridMultilevel"/>
    <w:tmpl w:val="000000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36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360"/>
      </w:pPr>
    </w:lvl>
  </w:abstractNum>
  <w:abstractNum w:abstractNumId="6">
    <w:nsid w:val="00000006"/>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7">
    <w:nsid w:val="00000007"/>
    <w:multiLevelType w:val="hybridMultilevel"/>
    <w:tmpl w:val="000000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1"/>
  </w:num>
  <w:num w:numId="2">
    <w:abstractNumId w:val="0"/>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oNotDisplayPageBoundarie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widowControl w:val="false"/>
      <w:autoSpaceDE w:val="false"/>
      <w:autoSpaceDN w:val="false"/>
      <w:spacing w:after="0" w:lineRule="auto" w:line="240"/>
    </w:pPr>
    <w:rPr>
      <w:rFonts w:ascii="Times New Roman" w:cs="Times New Roman" w:eastAsia="Times New Roman" w:hAnsi="Times New Roman"/>
    </w:rPr>
  </w:style>
  <w:style w:type="paragraph" w:styleId="style1">
    <w:name w:val="heading 1"/>
    <w:basedOn w:val="style0"/>
    <w:next w:val="style1"/>
    <w:link w:val="style4097"/>
    <w:qFormat/>
    <w:uiPriority w:val="9"/>
    <w:pPr>
      <w:ind w:left="580"/>
      <w:outlineLvl w:val="0"/>
    </w:pPr>
    <w:rPr>
      <w:b/>
      <w:bCs/>
      <w:sz w:val="26"/>
      <w:szCs w:val="2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91a3d42e-2cbe-4337-9c7a-e4697c04ec09"/>
    <w:basedOn w:val="style65"/>
    <w:next w:val="style4097"/>
    <w:link w:val="style1"/>
    <w:uiPriority w:val="9"/>
    <w:rPr>
      <w:rFonts w:ascii="Times New Roman" w:cs="Times New Roman" w:eastAsia="Times New Roman" w:hAnsi="Times New Roman"/>
      <w:b/>
      <w:bCs/>
      <w:sz w:val="26"/>
      <w:szCs w:val="26"/>
    </w:rPr>
  </w:style>
  <w:style w:type="paragraph" w:styleId="style66">
    <w:name w:val="Body Text"/>
    <w:basedOn w:val="style0"/>
    <w:next w:val="style66"/>
    <w:link w:val="style4098"/>
    <w:qFormat/>
    <w:uiPriority w:val="1"/>
    <w:pPr>
      <w:ind w:left="580"/>
      <w:jc w:val="both"/>
    </w:pPr>
    <w:rPr>
      <w:sz w:val="26"/>
      <w:szCs w:val="26"/>
    </w:rPr>
  </w:style>
  <w:style w:type="character" w:customStyle="1" w:styleId="style4098">
    <w:name w:val="Body Text Char"/>
    <w:basedOn w:val="style65"/>
    <w:next w:val="style4098"/>
    <w:link w:val="style66"/>
    <w:uiPriority w:val="1"/>
    <w:rPr>
      <w:rFonts w:ascii="Times New Roman" w:cs="Times New Roman" w:eastAsia="Times New Roman" w:hAnsi="Times New Roman"/>
      <w:sz w:val="26"/>
      <w:szCs w:val="26"/>
    </w:rPr>
  </w:style>
  <w:style w:type="paragraph" w:styleId="style179">
    <w:name w:val="List Paragraph"/>
    <w:basedOn w:val="style0"/>
    <w:next w:val="style179"/>
    <w:qFormat/>
    <w:uiPriority w:val="1"/>
    <w:pPr>
      <w:ind w:left="1300" w:hanging="360"/>
      <w:jc w:val="both"/>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Words>2645</Words>
  <Pages>2</Pages>
  <Characters>13094</Characters>
  <Application>WPS Office</Application>
  <DocSecurity>0</DocSecurity>
  <Paragraphs>130</Paragraphs>
  <ScaleCrop>false</ScaleCrop>
  <Company>HP</Company>
  <LinksUpToDate>false</LinksUpToDate>
  <CharactersWithSpaces>15655</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2025-04-25T23:03:00Z</dcterms:created>
  <dc:creator>COMMENT</dc:creator>
  <lastModifiedBy>Infinix X6710</lastModifiedBy>
  <dcterms:modified xsi:type="dcterms:W3CDTF">2025-04-30T03:59:08Z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278939fb724949648737b6718a21d01f</vt:lpwstr>
  </property>
</Properties>
</file>