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color w:val="36363d"/>
          <w:sz w:val="28"/>
          <w:szCs w:val="28"/>
        </w:rPr>
      </w:pPr>
      <w:r>
        <w:rPr>
          <w:color w:val="36363d"/>
          <w:sz w:val="28"/>
          <w:szCs w:val="28"/>
          <w:lang w:val="en-US"/>
        </w:rPr>
        <w:t>NIGERIAN LAW SCHOOL</w:t>
      </w:r>
    </w:p>
    <w:p>
      <w:pPr>
        <w:pStyle w:val="style0"/>
        <w:spacing w:lineRule="auto" w:line="240"/>
        <w:jc w:val="center"/>
        <w:rPr>
          <w:color w:val="36363d"/>
          <w:sz w:val="28"/>
          <w:szCs w:val="28"/>
        </w:rPr>
      </w:pPr>
      <w:r>
        <w:rPr>
          <w:color w:val="36363d"/>
          <w:sz w:val="28"/>
          <w:szCs w:val="28"/>
          <w:lang w:val="en-US"/>
        </w:rPr>
        <w:t xml:space="preserve">2024/2025 SESSION (REGULAR) </w:t>
      </w:r>
    </w:p>
    <w:p>
      <w:pPr>
        <w:pStyle w:val="style0"/>
        <w:spacing w:lineRule="auto" w:line="240"/>
        <w:jc w:val="center"/>
        <w:rPr>
          <w:color w:val="36363d"/>
          <w:sz w:val="28"/>
          <w:szCs w:val="28"/>
        </w:rPr>
      </w:pPr>
      <w:r>
        <w:rPr>
          <w:color w:val="36363d"/>
          <w:sz w:val="28"/>
          <w:szCs w:val="28"/>
          <w:lang w:val="en-US"/>
        </w:rPr>
        <w:t>CIVIL LITIGATION DEPARTMENT</w:t>
      </w:r>
    </w:p>
    <w:p>
      <w:pPr>
        <w:pStyle w:val="style0"/>
        <w:spacing w:lineRule="auto" w:line="240"/>
        <w:jc w:val="center"/>
        <w:rPr>
          <w:color w:val="36363d"/>
          <w:sz w:val="28"/>
          <w:szCs w:val="28"/>
        </w:rPr>
      </w:pPr>
      <w:r>
        <w:rPr>
          <w:color w:val="36363d"/>
          <w:sz w:val="28"/>
          <w:szCs w:val="28"/>
          <w:lang w:val="en-US"/>
        </w:rPr>
        <w:t>WEEK 9: PLEADINGS</w:t>
      </w:r>
    </w:p>
    <w:p>
      <w:pPr>
        <w:pStyle w:val="style0"/>
        <w:spacing w:lineRule="auto" w:line="240"/>
        <w:jc w:val="center"/>
        <w:rPr>
          <w:color w:val="36363d"/>
          <w:sz w:val="28"/>
          <w:szCs w:val="28"/>
        </w:rPr>
      </w:pPr>
      <w:r>
        <w:rPr>
          <w:color w:val="36363d"/>
          <w:sz w:val="28"/>
          <w:szCs w:val="28"/>
          <w:lang w:val="en-US"/>
        </w:rPr>
        <w:t>Pre-class Tasks for 03 June 2025</w:t>
      </w:r>
    </w:p>
    <w:p>
      <w:pPr>
        <w:pStyle w:val="style0"/>
        <w:spacing w:lineRule="auto" w:line="240"/>
        <w:jc w:val="both"/>
        <w:rPr>
          <w:color w:val="36363d"/>
          <w:sz w:val="28"/>
          <w:szCs w:val="28"/>
        </w:rPr>
      </w:pPr>
      <w:r>
        <w:rPr>
          <w:b/>
          <w:bCs/>
          <w:color w:val="36363d"/>
          <w:sz w:val="28"/>
          <w:szCs w:val="28"/>
          <w:lang w:val="en-US"/>
        </w:rPr>
        <w:t>INSTRUCTIONS</w:t>
      </w:r>
      <w:r>
        <w:rPr>
          <w:color w:val="36363d"/>
          <w:sz w:val="28"/>
          <w:szCs w:val="28"/>
          <w:lang w:val="en-US"/>
        </w:rPr>
        <w:t>:</w:t>
      </w:r>
    </w:p>
    <w:p>
      <w:pPr>
        <w:pStyle w:val="style179"/>
        <w:numPr>
          <w:ilvl w:val="0"/>
          <w:numId w:val="7"/>
        </w:numPr>
        <w:spacing w:lineRule="auto" w:line="240"/>
        <w:jc w:val="both"/>
        <w:rPr>
          <w:color w:val="36363d"/>
          <w:sz w:val="28"/>
          <w:szCs w:val="28"/>
        </w:rPr>
      </w:pPr>
      <w:r>
        <w:rPr>
          <w:color w:val="36363d"/>
          <w:sz w:val="28"/>
          <w:szCs w:val="28"/>
          <w:lang w:val="en-US"/>
        </w:rPr>
        <w:t>Every student is required to study the topic “Pleadings” thoroughly before attending class on Tuesday, 3 June 2025, at 12 noon.</w:t>
      </w:r>
    </w:p>
    <w:p>
      <w:pPr>
        <w:pStyle w:val="style179"/>
        <w:numPr>
          <w:ilvl w:val="0"/>
          <w:numId w:val="7"/>
        </w:numPr>
        <w:spacing w:lineRule="auto" w:line="240"/>
        <w:jc w:val="both"/>
        <w:rPr>
          <w:color w:val="36363d"/>
          <w:sz w:val="28"/>
          <w:szCs w:val="28"/>
        </w:rPr>
      </w:pPr>
      <w:r>
        <w:rPr>
          <w:color w:val="36363d"/>
          <w:sz w:val="28"/>
          <w:szCs w:val="28"/>
          <w:lang w:val="en-US"/>
        </w:rPr>
        <w:t>The Civil Litigation lecture will start promptly at 12 noon.</w:t>
      </w:r>
    </w:p>
    <w:p>
      <w:pPr>
        <w:pStyle w:val="style179"/>
        <w:numPr>
          <w:ilvl w:val="0"/>
          <w:numId w:val="7"/>
        </w:numPr>
        <w:spacing w:lineRule="auto" w:line="240"/>
        <w:jc w:val="both"/>
        <w:rPr>
          <w:color w:val="36363d"/>
          <w:sz w:val="28"/>
          <w:szCs w:val="28"/>
        </w:rPr>
      </w:pPr>
      <w:r>
        <w:rPr>
          <w:color w:val="36363d"/>
          <w:sz w:val="28"/>
          <w:szCs w:val="28"/>
          <w:lang w:val="en-US"/>
        </w:rPr>
        <w:t xml:space="preserve">Please ensure you come to class with a hard copy of the Pre-class tasks. </w:t>
      </w:r>
    </w:p>
    <w:p>
      <w:pPr>
        <w:pStyle w:val="style0"/>
        <w:spacing w:lineRule="auto" w:line="240"/>
        <w:jc w:val="both"/>
        <w:rPr>
          <w:b/>
          <w:bCs/>
          <w:color w:val="36363d"/>
          <w:sz w:val="28"/>
          <w:szCs w:val="28"/>
        </w:rPr>
      </w:pPr>
      <w:r>
        <w:rPr>
          <w:b/>
          <w:bCs/>
          <w:color w:val="36363d"/>
          <w:sz w:val="28"/>
          <w:szCs w:val="28"/>
          <w:lang w:val="en-US"/>
        </w:rPr>
        <w:t>SCENARIO AND TASKS</w:t>
      </w:r>
    </w:p>
    <w:p>
      <w:pPr>
        <w:pStyle w:val="style0"/>
        <w:spacing w:lineRule="auto" w:line="240"/>
        <w:jc w:val="both"/>
        <w:rPr>
          <w:color w:val="36363d"/>
          <w:sz w:val="28"/>
          <w:szCs w:val="28"/>
        </w:rPr>
      </w:pPr>
      <w:r>
        <w:rPr>
          <w:color w:val="36363d"/>
          <w:sz w:val="28"/>
          <w:szCs w:val="28"/>
          <w:lang w:val="en-US"/>
        </w:rPr>
        <w:t>Mr Great Damin, of 18, Bank Road, Ikeja, Lagos, purchased the plot of land at 11, Ikorodu Road, Ikeja, Lagos, from Madam Wingi Okon of 22 Agudama Street, Ikoyi, Lagos on 22 January 2024. He made full payment and erected a fence on two sides of the property. Mr Damin holds a duly perfected Deed of Assignment with registration number 55/55/2024F in respect of the transaction, but he took no further action on the property after the purchase and fence.</w:t>
      </w:r>
    </w:p>
    <w:p>
      <w:pPr>
        <w:pStyle w:val="style0"/>
        <w:spacing w:lineRule="auto" w:line="240"/>
        <w:jc w:val="both"/>
        <w:rPr>
          <w:color w:val="36363d"/>
          <w:sz w:val="28"/>
          <w:szCs w:val="28"/>
        </w:rPr>
      </w:pPr>
      <w:r>
        <w:rPr>
          <w:color w:val="36363d"/>
          <w:sz w:val="28"/>
          <w:szCs w:val="28"/>
          <w:lang w:val="en-US"/>
        </w:rPr>
        <w:t>On 7 March 2025, Mr Damin’s employees informed him that Mr. Amadi Boko of 41 Ikorodu Road, Palmgroove, Lagos, had begun depositing building materials on the same land, preparing for construction. When confronted, Mr. Boko claimed to have purchased the land from the same Madam Wingi Okon in June 2024. Mr Damin’s employees were unable to stop Mr. Boko due to the presence of stern-looking men stationed by Mr. Boko. Mr Damin is aggrieved and wishes to institute a legal action to protect his property rights. He has retained you to commence proceedings immediately.</w:t>
      </w:r>
    </w:p>
    <w:p>
      <w:pPr>
        <w:pStyle w:val="style0"/>
        <w:spacing w:lineRule="auto" w:line="240"/>
        <w:jc w:val="both"/>
        <w:rPr>
          <w:color w:val="36363d"/>
          <w:sz w:val="28"/>
          <w:szCs w:val="28"/>
        </w:rPr>
      </w:pPr>
      <w:r>
        <w:rPr>
          <w:color w:val="36363d"/>
          <w:sz w:val="28"/>
          <w:szCs w:val="28"/>
          <w:lang w:val="en-US"/>
        </w:rPr>
        <w:t>ANSWER THE FOLLOWING QUESTIONS:</w:t>
      </w:r>
    </w:p>
    <w:p>
      <w:pPr>
        <w:pStyle w:val="style0"/>
        <w:spacing w:lineRule="auto" w:line="240"/>
        <w:jc w:val="both"/>
        <w:rPr>
          <w:color w:val="36363d"/>
          <w:sz w:val="28"/>
          <w:szCs w:val="28"/>
        </w:rPr>
      </w:pPr>
      <w:r>
        <w:rPr>
          <w:color w:val="36363d"/>
          <w:sz w:val="28"/>
          <w:szCs w:val="28"/>
          <w:lang w:val="en-US"/>
        </w:rPr>
        <w:t>1. Draft the statement of claim ready for filing.</w:t>
      </w:r>
    </w:p>
    <w:p>
      <w:pPr>
        <w:pStyle w:val="style0"/>
        <w:spacing w:lineRule="auto" w:line="240"/>
        <w:jc w:val="both"/>
        <w:rPr>
          <w:color w:val="36363d"/>
          <w:sz w:val="28"/>
          <w:szCs w:val="28"/>
        </w:rPr>
      </w:pPr>
      <w:r>
        <w:rPr>
          <w:color w:val="36363d"/>
          <w:sz w:val="28"/>
          <w:szCs w:val="28"/>
          <w:lang w:val="en-US"/>
        </w:rPr>
        <w:t>2. List the matters the statement of claim should and should not contain.</w:t>
      </w:r>
    </w:p>
    <w:p>
      <w:pPr>
        <w:pStyle w:val="style0"/>
        <w:spacing w:lineRule="auto" w:line="240"/>
        <w:jc w:val="both"/>
        <w:rPr>
          <w:color w:val="36363d"/>
          <w:sz w:val="28"/>
          <w:szCs w:val="28"/>
        </w:rPr>
      </w:pPr>
      <w:r>
        <w:rPr>
          <w:color w:val="36363d"/>
          <w:sz w:val="28"/>
          <w:szCs w:val="28"/>
          <w:lang w:val="en-US"/>
        </w:rPr>
        <w:t>3. Mention the documents required to be filed alongside the statement of claim, and explain the effect of failure to file all such documents simultaneously with the claim.</w:t>
      </w:r>
    </w:p>
    <w:p>
      <w:pPr>
        <w:pStyle w:val="style0"/>
        <w:spacing w:lineRule="auto" w:line="240"/>
        <w:jc w:val="both"/>
        <w:rPr>
          <w:color w:val="36363d"/>
          <w:sz w:val="28"/>
          <w:szCs w:val="28"/>
        </w:rPr>
      </w:pPr>
      <w:r>
        <w:rPr>
          <w:color w:val="36363d"/>
          <w:sz w:val="28"/>
          <w:szCs w:val="28"/>
          <w:lang w:val="en-US"/>
        </w:rPr>
        <w:t>4. Identify the facts that must be specifically pleaded in the statement of claim, and state the consequence of failure to specifically plead these facts.</w:t>
      </w:r>
    </w:p>
    <w:p>
      <w:pPr>
        <w:pStyle w:val="style0"/>
        <w:spacing w:lineRule="auto" w:line="240"/>
        <w:jc w:val="both"/>
        <w:rPr>
          <w:color w:val="36363d"/>
          <w:sz w:val="28"/>
          <w:szCs w:val="28"/>
        </w:rPr>
      </w:pPr>
      <w:r>
        <w:rPr>
          <w:color w:val="36363d"/>
          <w:sz w:val="28"/>
          <w:szCs w:val="28"/>
          <w:lang w:val="en-US"/>
        </w:rPr>
        <w:t>5. Explain how and when Mr Damin is expected to respond to a statement of defence (if any).</w:t>
      </w:r>
    </w:p>
    <w:p>
      <w:pPr>
        <w:pStyle w:val="style0"/>
        <w:spacing w:lineRule="auto" w:line="240"/>
        <w:jc w:val="both"/>
        <w:rPr>
          <w:color w:val="36363d"/>
          <w:sz w:val="28"/>
          <w:szCs w:val="28"/>
        </w:rPr>
      </w:pPr>
      <w:r>
        <w:rPr>
          <w:color w:val="36363d"/>
          <w:sz w:val="28"/>
          <w:szCs w:val="28"/>
          <w:lang w:val="en-US"/>
        </w:rPr>
        <w:t>6. If Mr. Boko intends to defend the suit,</w:t>
      </w:r>
    </w:p>
    <w:p>
      <w:pPr>
        <w:pStyle w:val="style0"/>
        <w:spacing w:lineRule="auto" w:line="240"/>
        <w:jc w:val="both"/>
        <w:rPr>
          <w:color w:val="36363d"/>
          <w:sz w:val="28"/>
          <w:szCs w:val="28"/>
        </w:rPr>
      </w:pPr>
      <w:r>
        <w:rPr>
          <w:color w:val="36363d"/>
          <w:sz w:val="28"/>
          <w:szCs w:val="28"/>
          <w:lang w:val="en-US"/>
        </w:rPr>
        <w:t>(a) state the document(s) Mr Boko would need to file, the timeline to file the document, and the effect of failure to comply;</w:t>
      </w:r>
    </w:p>
    <w:p>
      <w:pPr>
        <w:pStyle w:val="style0"/>
        <w:spacing w:lineRule="auto" w:line="240"/>
        <w:jc w:val="both"/>
        <w:rPr>
          <w:color w:val="36363d"/>
          <w:sz w:val="28"/>
          <w:szCs w:val="28"/>
        </w:rPr>
      </w:pPr>
      <w:r>
        <w:rPr>
          <w:color w:val="36363d"/>
          <w:sz w:val="28"/>
          <w:szCs w:val="28"/>
          <w:lang w:val="en-US"/>
        </w:rPr>
        <w:t>(b) Is there any remedy available if he fails to file within time?</w:t>
      </w:r>
    </w:p>
    <w:p>
      <w:pPr>
        <w:pStyle w:val="style0"/>
        <w:spacing w:lineRule="auto" w:line="240"/>
        <w:jc w:val="both"/>
        <w:rPr>
          <w:color w:val="36363d"/>
          <w:sz w:val="28"/>
          <w:szCs w:val="28"/>
        </w:rPr>
      </w:pPr>
      <w:r>
        <w:rPr>
          <w:color w:val="36363d"/>
          <w:sz w:val="28"/>
          <w:szCs w:val="28"/>
          <w:lang w:val="en-US"/>
        </w:rPr>
        <w:t>7. Draft the first paragraph of the statement of defence. Highlight the role and legal effect of the first paragraph.</w:t>
      </w:r>
    </w:p>
    <w:p>
      <w:pPr>
        <w:pStyle w:val="style0"/>
        <w:spacing w:lineRule="auto" w:line="240"/>
        <w:jc w:val="both"/>
        <w:rPr>
          <w:color w:val="36363d"/>
          <w:sz w:val="28"/>
          <w:szCs w:val="28"/>
        </w:rPr>
      </w:pPr>
      <w:r>
        <w:rPr>
          <w:color w:val="36363d"/>
          <w:sz w:val="28"/>
          <w:szCs w:val="28"/>
          <w:lang w:val="en-US"/>
        </w:rPr>
        <w:t>8. If Mr. Boko has a counter-claim:</w:t>
      </w:r>
    </w:p>
    <w:p>
      <w:pPr>
        <w:pStyle w:val="style0"/>
        <w:spacing w:lineRule="auto" w:line="240"/>
        <w:jc w:val="both"/>
        <w:rPr>
          <w:color w:val="36363d"/>
          <w:sz w:val="28"/>
          <w:szCs w:val="28"/>
        </w:rPr>
      </w:pPr>
      <w:r>
        <w:rPr>
          <w:color w:val="36363d"/>
          <w:sz w:val="28"/>
          <w:szCs w:val="28"/>
          <w:lang w:val="en-US"/>
        </w:rPr>
        <w:t>(a) Explain how and within what time he should file the counter-claim; and</w:t>
      </w:r>
    </w:p>
    <w:p>
      <w:pPr>
        <w:pStyle w:val="style0"/>
        <w:spacing w:lineRule="auto" w:line="240"/>
        <w:jc w:val="both"/>
        <w:rPr>
          <w:color w:val="36363d"/>
          <w:sz w:val="28"/>
          <w:szCs w:val="28"/>
        </w:rPr>
      </w:pPr>
      <w:r>
        <w:rPr>
          <w:color w:val="36363d"/>
          <w:sz w:val="28"/>
          <w:szCs w:val="28"/>
          <w:lang w:val="en-US"/>
        </w:rPr>
        <w:t>(b) State by what document Mr Damin is expected to respond to the counter-claim.</w:t>
      </w:r>
    </w:p>
    <w:p>
      <w:pPr>
        <w:pStyle w:val="style0"/>
        <w:spacing w:lineRule="auto" w:line="240"/>
        <w:jc w:val="both"/>
        <w:rPr>
          <w:color w:val="36363d"/>
          <w:sz w:val="28"/>
          <w:szCs w:val="28"/>
        </w:rPr>
      </w:pPr>
      <w:r>
        <w:rPr>
          <w:color w:val="36363d"/>
          <w:sz w:val="28"/>
          <w:szCs w:val="28"/>
          <w:lang w:val="en-US"/>
        </w:rPr>
        <w:t>9. Distinguish between a counter-claim and a set-off in civil proceedings.</w:t>
      </w:r>
    </w:p>
    <w:p>
      <w:pPr>
        <w:pStyle w:val="style0"/>
        <w:spacing w:lineRule="auto" w:line="240"/>
        <w:jc w:val="both"/>
        <w:rPr>
          <w:color w:val="36363d"/>
          <w:sz w:val="28"/>
          <w:szCs w:val="28"/>
        </w:rPr>
      </w:pPr>
      <w:r>
        <w:rPr>
          <w:color w:val="36363d"/>
          <w:sz w:val="28"/>
          <w:szCs w:val="28"/>
          <w:lang w:val="en-US"/>
        </w:rPr>
        <w:t>10. With the aid of legal authorities, discuss the legal effect of a statement of defence signed as follows:</w:t>
      </w:r>
    </w:p>
    <w:p>
      <w:pPr>
        <w:pStyle w:val="style0"/>
        <w:spacing w:lineRule="auto" w:line="240"/>
        <w:jc w:val="both"/>
        <w:rPr>
          <w:color w:val="36363d"/>
          <w:sz w:val="28"/>
          <w:szCs w:val="28"/>
        </w:rPr>
      </w:pPr>
      <w:r>
        <w:rPr>
          <w:color w:val="36363d"/>
          <w:sz w:val="28"/>
          <w:szCs w:val="28"/>
          <w:lang w:val="en-US"/>
        </w:rPr>
        <w:t>Musa Jide Agu &amp; Co</w:t>
      </w:r>
    </w:p>
    <w:p>
      <w:pPr>
        <w:pStyle w:val="style0"/>
        <w:spacing w:lineRule="auto" w:line="240"/>
        <w:jc w:val="both"/>
        <w:rPr>
          <w:color w:val="36363d"/>
          <w:sz w:val="28"/>
          <w:szCs w:val="28"/>
        </w:rPr>
      </w:pPr>
      <w:r>
        <w:rPr>
          <w:color w:val="36363d"/>
          <w:sz w:val="28"/>
          <w:szCs w:val="28"/>
          <w:lang w:val="en-US"/>
        </w:rPr>
        <w:t>Legal Practitioners for the Defendant</w:t>
      </w:r>
    </w:p>
    <w:p>
      <w:pPr>
        <w:pStyle w:val="style0"/>
        <w:spacing w:lineRule="auto" w:line="240"/>
        <w:jc w:val="both"/>
        <w:rPr>
          <w:color w:val="36363d"/>
          <w:sz w:val="28"/>
          <w:szCs w:val="28"/>
        </w:rPr>
      </w:pPr>
      <w:r>
        <w:rPr>
          <w:color w:val="36363d"/>
          <w:sz w:val="28"/>
          <w:szCs w:val="28"/>
          <w:lang w:val="en-US"/>
        </w:rPr>
        <w:t>Address:</w:t>
      </w:r>
    </w:p>
    <w:p>
      <w:pPr>
        <w:pStyle w:val="style0"/>
        <w:spacing w:lineRule="auto" w:line="240"/>
        <w:jc w:val="both"/>
        <w:rPr>
          <w:color w:val="36363d"/>
          <w:sz w:val="28"/>
          <w:szCs w:val="28"/>
        </w:rPr>
      </w:pPr>
      <w:r>
        <w:rPr>
          <w:color w:val="36363d"/>
          <w:sz w:val="28"/>
          <w:szCs w:val="28"/>
          <w:lang w:val="en-US"/>
        </w:rPr>
        <w:t>Phone Number:</w:t>
      </w:r>
    </w:p>
    <w:p>
      <w:pPr>
        <w:pStyle w:val="style0"/>
        <w:spacing w:lineRule="auto" w:line="240"/>
        <w:jc w:val="both"/>
        <w:rPr>
          <w:color w:val="36363d"/>
          <w:sz w:val="28"/>
          <w:szCs w:val="28"/>
        </w:rPr>
      </w:pPr>
      <w:r>
        <w:rPr>
          <w:color w:val="36363d"/>
          <w:sz w:val="28"/>
          <w:szCs w:val="28"/>
          <w:lang w:val="en-US"/>
        </w:rPr>
        <w:t>Email:</w:t>
      </w:r>
    </w:p>
    <w:p>
      <w:pPr>
        <w:pStyle w:val="style0"/>
        <w:spacing w:lineRule="auto" w:line="240"/>
        <w:jc w:val="both"/>
        <w:rPr>
          <w:color w:val="36363d"/>
          <w:sz w:val="28"/>
          <w:szCs w:val="28"/>
        </w:rPr>
      </w:pPr>
      <w:r>
        <w:rPr>
          <w:color w:val="36363d"/>
          <w:sz w:val="28"/>
          <w:szCs w:val="28"/>
          <w:lang w:val="en-US"/>
        </w:rPr>
        <w:t>OR</w:t>
      </w:r>
    </w:p>
    <w:p>
      <w:pPr>
        <w:pStyle w:val="style0"/>
        <w:spacing w:lineRule="auto" w:line="240"/>
        <w:jc w:val="both"/>
        <w:rPr>
          <w:color w:val="36363d"/>
          <w:sz w:val="28"/>
          <w:szCs w:val="28"/>
        </w:rPr>
      </w:pPr>
      <w:r>
        <w:rPr>
          <w:color w:val="36363d"/>
          <w:sz w:val="28"/>
          <w:szCs w:val="28"/>
          <w:lang w:val="en-US"/>
        </w:rPr>
        <w:t>Managing Partner,</w:t>
      </w:r>
    </w:p>
    <w:p>
      <w:pPr>
        <w:pStyle w:val="style0"/>
        <w:spacing w:lineRule="auto" w:line="240"/>
        <w:jc w:val="both"/>
        <w:rPr>
          <w:color w:val="36363d"/>
          <w:sz w:val="28"/>
          <w:szCs w:val="28"/>
        </w:rPr>
      </w:pPr>
      <w:r>
        <w:rPr>
          <w:color w:val="36363d"/>
          <w:sz w:val="28"/>
          <w:szCs w:val="28"/>
          <w:lang w:val="en-US"/>
        </w:rPr>
        <w:t>Musa Jide Agu &amp; Co</w:t>
      </w:r>
    </w:p>
    <w:p>
      <w:pPr>
        <w:pStyle w:val="style0"/>
        <w:spacing w:lineRule="auto" w:line="240"/>
        <w:jc w:val="both"/>
        <w:rPr>
          <w:color w:val="36363d"/>
          <w:sz w:val="28"/>
          <w:szCs w:val="28"/>
        </w:rPr>
      </w:pPr>
      <w:r>
        <w:rPr>
          <w:color w:val="36363d"/>
          <w:sz w:val="28"/>
          <w:szCs w:val="28"/>
          <w:lang w:val="en-US"/>
        </w:rPr>
        <w:t>Legal Practitioners for the Defendant</w:t>
      </w:r>
    </w:p>
    <w:p>
      <w:pPr>
        <w:pStyle w:val="style0"/>
        <w:spacing w:lineRule="auto" w:line="240"/>
        <w:jc w:val="both"/>
        <w:rPr>
          <w:color w:val="36363d"/>
          <w:sz w:val="28"/>
          <w:szCs w:val="28"/>
        </w:rPr>
      </w:pPr>
      <w:r>
        <w:rPr>
          <w:color w:val="36363d"/>
          <w:sz w:val="28"/>
          <w:szCs w:val="28"/>
          <w:lang w:val="en-US"/>
        </w:rPr>
        <w:t>Address:</w:t>
      </w:r>
    </w:p>
    <w:p>
      <w:pPr>
        <w:pStyle w:val="style0"/>
        <w:spacing w:lineRule="auto" w:line="240"/>
        <w:jc w:val="both"/>
        <w:rPr>
          <w:color w:val="36363d"/>
          <w:sz w:val="28"/>
          <w:szCs w:val="28"/>
        </w:rPr>
      </w:pPr>
      <w:r>
        <w:rPr>
          <w:color w:val="36363d"/>
          <w:sz w:val="28"/>
          <w:szCs w:val="28"/>
          <w:lang w:val="en-US"/>
        </w:rPr>
        <w:t>Phone Number:</w:t>
      </w:r>
    </w:p>
    <w:p>
      <w:pPr>
        <w:pStyle w:val="style0"/>
        <w:spacing w:lineRule="auto" w:line="240"/>
        <w:jc w:val="both"/>
        <w:rPr>
          <w:color w:val="36363d"/>
          <w:sz w:val="28"/>
          <w:szCs w:val="28"/>
        </w:rPr>
      </w:pPr>
      <w:r>
        <w:rPr>
          <w:color w:val="36363d"/>
          <w:sz w:val="28"/>
          <w:szCs w:val="28"/>
          <w:lang w:val="en-US"/>
        </w:rPr>
        <w:t>Email:</w:t>
      </w:r>
    </w:p>
    <w:p>
      <w:pPr>
        <w:pStyle w:val="style0"/>
        <w:spacing w:lineRule="auto" w:line="240"/>
        <w:jc w:val="both"/>
        <w:rPr>
          <w:color w:val="36363d"/>
          <w:sz w:val="28"/>
          <w:szCs w:val="28"/>
        </w:rPr>
      </w:pPr>
      <w:r>
        <w:rPr>
          <w:color w:val="36363d"/>
          <w:sz w:val="28"/>
          <w:szCs w:val="28"/>
          <w:lang w:val="en-US"/>
        </w:rPr>
        <w:t>11. As trial approaches, Mr Damin has informed you that he commenced processing his Certificate of Statutory Right of Occupancy immediately after perfection of the Deed of Assignment and has supporting documents.</w:t>
      </w:r>
    </w:p>
    <w:p>
      <w:pPr>
        <w:pStyle w:val="style0"/>
        <w:spacing w:lineRule="auto" w:line="240"/>
        <w:jc w:val="both"/>
        <w:rPr>
          <w:color w:val="36363d"/>
          <w:sz w:val="28"/>
          <w:szCs w:val="28"/>
        </w:rPr>
      </w:pPr>
      <w:r>
        <w:rPr>
          <w:color w:val="36363d"/>
          <w:sz w:val="28"/>
          <w:szCs w:val="28"/>
          <w:lang w:val="en-US"/>
        </w:rPr>
        <w:t>(a) What procedural step should you take to incorporate this development into the ongoing suit?</w:t>
      </w:r>
    </w:p>
    <w:p>
      <w:pPr>
        <w:pStyle w:val="style0"/>
        <w:spacing w:lineRule="auto" w:line="240"/>
        <w:jc w:val="both"/>
        <w:rPr>
          <w:color w:val="36363d"/>
          <w:sz w:val="28"/>
          <w:szCs w:val="28"/>
        </w:rPr>
      </w:pPr>
      <w:r>
        <w:rPr>
          <w:color w:val="36363d"/>
          <w:sz w:val="28"/>
          <w:szCs w:val="28"/>
          <w:lang w:val="en-US"/>
        </w:rPr>
        <w:t>(b) Within what time frame must this step be taken?</w:t>
      </w:r>
    </w:p>
    <w:p>
      <w:pPr>
        <w:pStyle w:val="style0"/>
        <w:spacing w:lineRule="auto" w:line="240"/>
        <w:jc w:val="both"/>
        <w:rPr>
          <w:color w:val="36363d"/>
          <w:sz w:val="28"/>
          <w:szCs w:val="28"/>
        </w:rPr>
      </w:pPr>
      <w:r>
        <w:rPr>
          <w:color w:val="36363d"/>
          <w:sz w:val="28"/>
          <w:szCs w:val="28"/>
          <w:lang w:val="en-US"/>
        </w:rPr>
        <w:t>(c) What documents are required to be filed for this purpose?</w:t>
      </w:r>
    </w:p>
    <w:p>
      <w:pPr>
        <w:pStyle w:val="style0"/>
        <w:spacing w:lineRule="auto" w:line="240"/>
        <w:jc w:val="both"/>
        <w:rPr>
          <w:color w:val="36363d"/>
          <w:sz w:val="28"/>
          <w:szCs w:val="28"/>
        </w:rPr>
      </w:pPr>
      <w:r>
        <w:rPr>
          <w:color w:val="36363d"/>
          <w:sz w:val="28"/>
          <w:szCs w:val="28"/>
          <w:lang w:val="en-US"/>
        </w:rPr>
        <w:t>(d) Identify the factors the court should consider when deciding whether to permit this step.</w:t>
      </w:r>
    </w:p>
    <w:p>
      <w:pPr>
        <w:pStyle w:val="style0"/>
        <w:spacing w:lineRule="auto" w:line="240"/>
        <w:jc w:val="both"/>
        <w:rPr>
          <w:color w:val="36363d"/>
          <w:sz w:val="28"/>
          <w:szCs w:val="28"/>
        </w:rPr>
      </w:pPr>
      <w:r>
        <w:rPr>
          <w:color w:val="36363d"/>
          <w:sz w:val="28"/>
          <w:szCs w:val="28"/>
          <w:lang w:val="en-US"/>
        </w:rPr>
        <w:t>12. Identify the different types of pleadings, and enumerate the role of pleadings in civil proceedings.</w:t>
      </w:r>
    </w:p>
    <w:p>
      <w:pPr>
        <w:pStyle w:val="style0"/>
        <w:spacing w:lineRule="auto" w:line="240"/>
        <w:jc w:val="both"/>
        <w:rPr>
          <w:color w:val="36363d"/>
          <w:sz w:val="28"/>
          <w:szCs w:val="28"/>
        </w:rPr>
      </w:pPr>
      <w:r>
        <w:rPr>
          <w:color w:val="36363d"/>
          <w:sz w:val="28"/>
          <w:szCs w:val="28"/>
          <w:lang w:val="en-US"/>
        </w:rPr>
        <w:t>13. List ten duties owed by Mr Damin’s counsel to Mr Damin, three duties owed by counsel to Mr. Boko, five duties owed by counsel to the court, three duties owed by counsel to the opposing counsel in this case.</w:t>
      </w:r>
    </w:p>
    <w:p>
      <w:pPr>
        <w:pStyle w:val="style0"/>
        <w:spacing w:lineRule="auto" w:line="240"/>
        <w:jc w:val="both"/>
        <w:rPr>
          <w:color w:val="36363d"/>
          <w:sz w:val="28"/>
          <w:szCs w:val="28"/>
        </w:rPr>
      </w:pPr>
      <w:r>
        <w:rPr>
          <w:color w:val="36363d"/>
          <w:sz w:val="28"/>
          <w:szCs w:val="28"/>
          <w:lang w:val="en-US"/>
        </w:rPr>
        <w:t>Best regards,</w:t>
      </w:r>
    </w:p>
    <w:p>
      <w:pPr>
        <w:pStyle w:val="style0"/>
        <w:spacing w:lineRule="auto" w:line="240"/>
        <w:jc w:val="both"/>
        <w:rPr>
          <w:color w:val="36363d"/>
          <w:sz w:val="28"/>
          <w:szCs w:val="28"/>
          <w:lang w:val="en-US"/>
        </w:rPr>
      </w:pPr>
      <w:r>
        <w:rPr>
          <w:color w:val="36363d"/>
          <w:sz w:val="28"/>
          <w:szCs w:val="28"/>
          <w:lang w:val="en-US"/>
        </w:rPr>
        <w:t>From</w:t>
      </w:r>
    </w:p>
    <w:p>
      <w:pPr>
        <w:pStyle w:val="style0"/>
        <w:spacing w:lineRule="auto" w:line="240"/>
        <w:jc w:val="both"/>
        <w:rPr>
          <w:color w:val="36363d"/>
          <w:sz w:val="28"/>
          <w:szCs w:val="28"/>
          <w:lang w:val="en-US"/>
        </w:rPr>
      </w:pPr>
      <w:r>
        <w:rPr>
          <w:color w:val="36363d"/>
          <w:sz w:val="28"/>
          <w:szCs w:val="28"/>
          <w:lang w:val="en-US"/>
        </w:rPr>
        <w:t xml:space="preserve">The Civil Litigation Department, </w:t>
      </w:r>
    </w:p>
    <w:p>
      <w:pPr>
        <w:pStyle w:val="style0"/>
        <w:spacing w:lineRule="auto" w:line="240"/>
        <w:jc w:val="both"/>
        <w:rPr>
          <w:color w:val="36363d"/>
          <w:sz w:val="28"/>
          <w:szCs w:val="28"/>
        </w:rPr>
      </w:pPr>
      <w:r>
        <w:rPr>
          <w:color w:val="36363d"/>
          <w:sz w:val="28"/>
          <w:szCs w:val="28"/>
          <w:lang w:val="en-US"/>
        </w:rPr>
        <w:t xml:space="preserve">Nigerian Law School, Yenagoa Campus </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0"/>
  </w:num>
  <w:num w:numId="8">
    <w:abstractNumId w:val="4"/>
  </w:num>
  <w:num w:numId="9">
    <w:abstractNumId w:val="1"/>
  </w:num>
  <w:num w:numId="10">
    <w:abstractNumId w:val="0"/>
  </w:num>
  <w:num w:numId="11">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6a67a0c-b436-4ddc-8dca-9d94df253c5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3e3a5ca-a401-4056-a427-4b67b4226bd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7785f85-2ed2-4fc6-9225-87d23e54ebf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e4ce261-0d0d-4578-a28a-78c942fd8bd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0ebd20b-bb09-4a1d-ad81-00e7193c1ce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b2f6f90-8987-4e25-94cf-d7d6417a535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3f179d4-5ef5-4640-a57d-dd8dcb2dda4e"/>
    <w:basedOn w:val="style65"/>
    <w:next w:val="style4108"/>
    <w:link w:val="style180"/>
    <w:uiPriority w:val="29"/>
    <w:rPr>
      <w:i/>
      <w:iCs/>
      <w:color w:val="000000"/>
    </w:rPr>
  </w:style>
  <w:style w:type="character" w:customStyle="1" w:styleId="style4109">
    <w:name w:val="Heading 4 Char_b1c000ca-82cc-4fb4-8a4b-ed9dd2a7599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6c66bf2-d47d-4807-9580-03761093630c"/>
    <w:basedOn w:val="style65"/>
    <w:next w:val="style4110"/>
    <w:link w:val="style5"/>
    <w:uiPriority w:val="9"/>
    <w:rPr>
      <w:rFonts w:ascii="Calibri" w:cs="宋体" w:eastAsia="ＭＳ ゴシック" w:hAnsi="Calibri"/>
      <w:color w:val="243f60"/>
    </w:rPr>
  </w:style>
  <w:style w:type="character" w:customStyle="1" w:styleId="style4111">
    <w:name w:val="Heading 6 Char_a865c5ea-f9fc-41e1-b220-fe237b1ec314"/>
    <w:basedOn w:val="style65"/>
    <w:next w:val="style4111"/>
    <w:link w:val="style6"/>
    <w:uiPriority w:val="9"/>
    <w:rPr>
      <w:rFonts w:ascii="Calibri" w:cs="宋体" w:eastAsia="ＭＳ ゴシック" w:hAnsi="Calibri"/>
      <w:i/>
      <w:iCs/>
      <w:color w:val="243f60"/>
    </w:rPr>
  </w:style>
  <w:style w:type="character" w:customStyle="1" w:styleId="style4112">
    <w:name w:val="Heading 7 Char_0709a5fb-7a0e-4993-ba80-414e1286d62f"/>
    <w:basedOn w:val="style65"/>
    <w:next w:val="style4112"/>
    <w:link w:val="style7"/>
    <w:uiPriority w:val="9"/>
    <w:rPr>
      <w:rFonts w:ascii="Calibri" w:cs="宋体" w:eastAsia="ＭＳ ゴシック" w:hAnsi="Calibri"/>
      <w:i/>
      <w:iCs/>
      <w:color w:val="404040"/>
    </w:rPr>
  </w:style>
  <w:style w:type="character" w:customStyle="1" w:styleId="style4113">
    <w:name w:val="Heading 8 Char_ec624f8a-94b6-4847-8783-a42931d129f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ecb7299-6e1a-4d4b-a6ae-10e88cb7cf9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72d5b92-8be6-49c5-9531-7024bfea447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649</Words>
  <Pages>1</Pages>
  <Characters>3213</Characters>
  <Application>WPS Office</Application>
  <DocSecurity>0</DocSecurity>
  <Paragraphs>50</Paragraphs>
  <ScaleCrop>false</ScaleCrop>
  <LinksUpToDate>false</LinksUpToDate>
  <CharactersWithSpaces>3816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2025-05-31T17:25:31Z</dcterms:created>
  <dc:creator>python-docx</dc:creator>
  <dc:description>generated by python-docx</dc:description>
  <lastModifiedBy>Infinix X6710</lastModifiedBy>
  <dcterms:modified xsi:type="dcterms:W3CDTF">2025-05-31T17:25:31Z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ec5e78ae86834639a25b9ecffab2e5dd</vt:lpwstr>
  </property>
</Properties>
</file>