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D0F426">
      <w:pPr>
        <w:ind w:firstLine="1821" w:firstLineChars="650"/>
        <w:rPr>
          <w:rFonts w:hint="default"/>
          <w:b/>
          <w:bCs/>
          <w:sz w:val="28"/>
          <w:szCs w:val="28"/>
          <w:lang w:val="en-GB"/>
        </w:rPr>
      </w:pPr>
      <w:r>
        <w:rPr>
          <w:rFonts w:hint="default"/>
          <w:b/>
          <w:bCs/>
          <w:sz w:val="28"/>
          <w:szCs w:val="28"/>
          <w:lang w:val="en-GB"/>
        </w:rPr>
        <w:t>COUNCIL OF LEGAL EDUCATION</w:t>
      </w:r>
    </w:p>
    <w:p w14:paraId="74EDFBB7">
      <w:pPr>
        <w:ind w:firstLine="2241" w:firstLineChars="800"/>
        <w:rPr>
          <w:rFonts w:hint="default"/>
          <w:b/>
          <w:bCs/>
          <w:sz w:val="28"/>
          <w:szCs w:val="28"/>
          <w:lang w:val="en-GB"/>
        </w:rPr>
      </w:pPr>
      <w:r>
        <w:rPr>
          <w:rFonts w:hint="default"/>
          <w:b/>
          <w:bCs/>
          <w:sz w:val="28"/>
          <w:szCs w:val="28"/>
          <w:lang w:val="en-GB"/>
        </w:rPr>
        <w:t>NIGERIAN LAW SCHOOL</w:t>
      </w:r>
    </w:p>
    <w:p w14:paraId="5A1E2411">
      <w:pPr>
        <w:rPr>
          <w:rFonts w:hint="default"/>
          <w:b/>
          <w:bCs/>
          <w:sz w:val="28"/>
          <w:szCs w:val="28"/>
          <w:lang w:val="en-GB"/>
        </w:rPr>
      </w:pPr>
      <w:r>
        <w:rPr>
          <w:rFonts w:hint="default"/>
          <w:b/>
          <w:bCs/>
          <w:sz w:val="28"/>
          <w:szCs w:val="28"/>
          <w:lang w:val="en-GB"/>
        </w:rPr>
        <w:t xml:space="preserve"> </w:t>
      </w:r>
    </w:p>
    <w:p w14:paraId="50D1EAF4">
      <w:pPr>
        <w:ind w:firstLine="1541" w:firstLineChars="550"/>
        <w:rPr>
          <w:rFonts w:hint="default"/>
          <w:b/>
          <w:bCs/>
          <w:sz w:val="28"/>
          <w:szCs w:val="28"/>
          <w:lang w:val="en-GB"/>
        </w:rPr>
      </w:pPr>
      <w:bookmarkStart w:id="0" w:name="_GoBack"/>
      <w:bookmarkEnd w:id="0"/>
      <w:r>
        <w:rPr>
          <w:rFonts w:hint="default"/>
          <w:b/>
          <w:bCs/>
          <w:sz w:val="28"/>
          <w:szCs w:val="28"/>
          <w:lang w:val="en-GB"/>
        </w:rPr>
        <w:t>PROFESSIONAL ETHICS AND SKILLS</w:t>
      </w:r>
    </w:p>
    <w:p w14:paraId="1A2DCC96">
      <w:pPr>
        <w:rPr>
          <w:b/>
          <w:bCs/>
          <w:sz w:val="28"/>
          <w:szCs w:val="28"/>
        </w:rPr>
      </w:pPr>
    </w:p>
    <w:p w14:paraId="4F15F652">
      <w:pPr>
        <w:rPr>
          <w:b/>
          <w:bCs/>
          <w:sz w:val="28"/>
          <w:szCs w:val="28"/>
        </w:rPr>
      </w:pPr>
      <w:r>
        <w:rPr>
          <w:b/>
          <w:bCs/>
          <w:sz w:val="28"/>
          <w:szCs w:val="28"/>
        </w:rPr>
        <w:t>PRE CLASS TASK – WEEK 7</w:t>
      </w:r>
    </w:p>
    <w:p w14:paraId="287AC70F">
      <w:pPr>
        <w:rPr>
          <w:b/>
          <w:bCs/>
          <w:sz w:val="28"/>
          <w:szCs w:val="28"/>
        </w:rPr>
      </w:pPr>
      <w:r>
        <w:rPr>
          <w:b/>
          <w:bCs/>
          <w:sz w:val="28"/>
          <w:szCs w:val="28"/>
        </w:rPr>
        <w:t>LAWYERS DUTIES ON ANTI MONEY LAUNDERING AND CORRUPTION</w:t>
      </w:r>
    </w:p>
    <w:p w14:paraId="06D374FC">
      <w:pPr>
        <w:spacing w:line="276" w:lineRule="auto"/>
        <w:jc w:val="both"/>
        <w:rPr>
          <w:sz w:val="26"/>
          <w:szCs w:val="26"/>
        </w:rPr>
      </w:pPr>
      <w:r>
        <w:rPr>
          <w:sz w:val="26"/>
          <w:szCs w:val="26"/>
        </w:rPr>
        <w:t xml:space="preserve">Mr. Salawudeen Adebayo , a senior lawyer in Lagos, is approached by a high-profile client, Chief Kekere Okon, who wants legal assistance in setting up a series of shell companies and trusts in offshore jurisdictions. Chief Okon explains that these structures are for "tax optimization," but Mr. Adebayo suspects the funds involved may be proceeds from corrupt government contracts.  </w:t>
      </w:r>
    </w:p>
    <w:p w14:paraId="1B870E9D">
      <w:pPr>
        <w:spacing w:line="276" w:lineRule="auto"/>
        <w:jc w:val="both"/>
        <w:rPr>
          <w:sz w:val="26"/>
          <w:szCs w:val="26"/>
        </w:rPr>
      </w:pPr>
      <w:r>
        <w:rPr>
          <w:sz w:val="26"/>
          <w:szCs w:val="26"/>
        </w:rPr>
        <w:t xml:space="preserve">Under the Rules of Professional Conduct for Lawyers in Nigeria (2023), lawyers must comply with anti-money laundering (AML) regulations and avoid facilitating illegal activities. However, Chief Okon is a long-standing client who brings significant revenue to the firm. Mr. Adebayo is conflicted—should he proceed with the retainer, refuse outright, or report the matter to authorities?  </w:t>
      </w:r>
    </w:p>
    <w:p w14:paraId="79B941E5">
      <w:pPr>
        <w:pStyle w:val="28"/>
        <w:numPr>
          <w:ilvl w:val="0"/>
          <w:numId w:val="1"/>
        </w:numPr>
        <w:spacing w:line="276" w:lineRule="auto"/>
        <w:jc w:val="both"/>
        <w:rPr>
          <w:sz w:val="28"/>
          <w:szCs w:val="28"/>
        </w:rPr>
      </w:pPr>
      <w:r>
        <w:rPr>
          <w:sz w:val="28"/>
          <w:szCs w:val="28"/>
        </w:rPr>
        <w:t xml:space="preserve">What are lawyers’ obligations under the 2023 RPC regarding money laundering?  </w:t>
      </w:r>
    </w:p>
    <w:p w14:paraId="571A3805">
      <w:pPr>
        <w:pStyle w:val="28"/>
        <w:numPr>
          <w:ilvl w:val="0"/>
          <w:numId w:val="1"/>
        </w:numPr>
        <w:spacing w:line="276" w:lineRule="auto"/>
        <w:jc w:val="both"/>
        <w:rPr>
          <w:sz w:val="28"/>
          <w:szCs w:val="28"/>
        </w:rPr>
      </w:pPr>
      <w:r>
        <w:rPr>
          <w:sz w:val="28"/>
          <w:szCs w:val="28"/>
        </w:rPr>
        <w:t xml:space="preserve">Assuming Mr Adebayo is a notary public and his services are required only to notarize the documents in the transaction. Doest the AML provisions of the RPC 2023 apply to all lawyers in Nigeria and Will Mr Adebayo be under obligation to comply with the provisions in the circumstance?  </w:t>
      </w:r>
    </w:p>
    <w:p w14:paraId="67EBD16E">
      <w:pPr>
        <w:pStyle w:val="28"/>
        <w:numPr>
          <w:ilvl w:val="0"/>
          <w:numId w:val="1"/>
        </w:numPr>
        <w:spacing w:line="276" w:lineRule="auto"/>
        <w:jc w:val="both"/>
        <w:rPr>
          <w:sz w:val="28"/>
          <w:szCs w:val="28"/>
        </w:rPr>
      </w:pPr>
      <w:r>
        <w:rPr>
          <w:sz w:val="28"/>
          <w:szCs w:val="28"/>
        </w:rPr>
        <w:t xml:space="preserve">What are the risk factors a lawyer should look out for pursuant to the risk based approach under the AML provisions of the RPC 2023. </w:t>
      </w:r>
    </w:p>
    <w:p w14:paraId="6FFD13DE">
      <w:pPr>
        <w:pStyle w:val="28"/>
        <w:numPr>
          <w:ilvl w:val="0"/>
          <w:numId w:val="1"/>
        </w:numPr>
        <w:spacing w:line="276" w:lineRule="auto"/>
        <w:jc w:val="both"/>
        <w:rPr>
          <w:sz w:val="28"/>
          <w:szCs w:val="28"/>
        </w:rPr>
      </w:pPr>
      <w:r>
        <w:rPr>
          <w:sz w:val="28"/>
          <w:szCs w:val="28"/>
        </w:rPr>
        <w:t xml:space="preserve">Can Mr. Adebayo ethically accept this retainer if he suspects illicit funds?  </w:t>
      </w:r>
    </w:p>
    <w:p w14:paraId="1112941B">
      <w:pPr>
        <w:pStyle w:val="28"/>
        <w:numPr>
          <w:ilvl w:val="0"/>
          <w:numId w:val="1"/>
        </w:numPr>
        <w:spacing w:line="276" w:lineRule="auto"/>
        <w:jc w:val="both"/>
        <w:rPr>
          <w:sz w:val="28"/>
          <w:szCs w:val="28"/>
        </w:rPr>
      </w:pPr>
      <w:r>
        <w:rPr>
          <w:sz w:val="28"/>
          <w:szCs w:val="28"/>
        </w:rPr>
        <w:t xml:space="preserve">Does lawyer-client privilege protect Mr. Adebayo if he proceeds and the funds are later found to be illegal?  </w:t>
      </w:r>
    </w:p>
    <w:p w14:paraId="316F55D0">
      <w:pPr>
        <w:pStyle w:val="28"/>
        <w:numPr>
          <w:ilvl w:val="0"/>
          <w:numId w:val="1"/>
        </w:numPr>
        <w:spacing w:line="276" w:lineRule="auto"/>
        <w:jc w:val="both"/>
        <w:rPr>
          <w:sz w:val="28"/>
          <w:szCs w:val="28"/>
        </w:rPr>
      </w:pPr>
      <w:r>
        <w:rPr>
          <w:sz w:val="28"/>
          <w:szCs w:val="28"/>
        </w:rPr>
        <w:t xml:space="preserve">What steps should Mr. Adebayo take improve his capacity and other lawyers in the firm to comply with AML regulations while safeguarding professional ethics? </w:t>
      </w:r>
    </w:p>
    <w:p w14:paraId="1864ED4F">
      <w:pPr>
        <w:pStyle w:val="28"/>
        <w:numPr>
          <w:ilvl w:val="0"/>
          <w:numId w:val="1"/>
        </w:numPr>
        <w:spacing w:line="276" w:lineRule="auto"/>
        <w:jc w:val="both"/>
        <w:rPr>
          <w:sz w:val="28"/>
          <w:szCs w:val="28"/>
        </w:rPr>
      </w:pPr>
      <w:r>
        <w:rPr>
          <w:sz w:val="28"/>
          <w:szCs w:val="28"/>
        </w:rPr>
        <w:t xml:space="preserve">Are lawyers required to report suspicious transactions under Nigerian law? If so, to which authority?  </w:t>
      </w:r>
    </w:p>
    <w:p w14:paraId="4DC4980E">
      <w:pPr>
        <w:pStyle w:val="28"/>
        <w:numPr>
          <w:ilvl w:val="0"/>
          <w:numId w:val="1"/>
        </w:numPr>
        <w:spacing w:line="276" w:lineRule="auto"/>
        <w:jc w:val="both"/>
        <w:rPr>
          <w:sz w:val="28"/>
          <w:szCs w:val="28"/>
        </w:rPr>
      </w:pPr>
      <w:r>
        <w:rPr>
          <w:sz w:val="28"/>
          <w:szCs w:val="28"/>
        </w:rPr>
        <w:t>Highlight the role of the NBA in the implementation of Chapter 2 of the RPC 2023 .</w:t>
      </w:r>
    </w:p>
    <w:p w14:paraId="46CC740F">
      <w:pPr>
        <w:pStyle w:val="28"/>
        <w:numPr>
          <w:ilvl w:val="0"/>
          <w:numId w:val="1"/>
        </w:numPr>
        <w:spacing w:line="276" w:lineRule="auto"/>
        <w:jc w:val="both"/>
        <w:rPr>
          <w:sz w:val="28"/>
          <w:szCs w:val="28"/>
        </w:rPr>
      </w:pPr>
      <w:r>
        <w:rPr>
          <w:sz w:val="28"/>
          <w:szCs w:val="28"/>
        </w:rPr>
        <w:t>What is the ethical implication if Mr. Adebayo assists in money laundering?</w:t>
      </w:r>
    </w:p>
    <w:p w14:paraId="6426C4B0">
      <w:pPr>
        <w:pStyle w:val="28"/>
        <w:numPr>
          <w:ilvl w:val="0"/>
          <w:numId w:val="1"/>
        </w:numPr>
        <w:spacing w:line="276" w:lineRule="auto"/>
        <w:jc w:val="both"/>
        <w:rPr>
          <w:sz w:val="28"/>
          <w:szCs w:val="28"/>
        </w:rPr>
      </w:pPr>
      <w:r>
        <w:rPr>
          <w:sz w:val="28"/>
          <w:szCs w:val="28"/>
        </w:rPr>
        <w:t xml:space="preserve">List the duties of a Legal Practitioner regarding corruption. </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570CA7"/>
    <w:multiLevelType w:val="multilevel"/>
    <w:tmpl w:val="1B570CA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25A"/>
    <w:rsid w:val="000B2D36"/>
    <w:rsid w:val="000C0D7B"/>
    <w:rsid w:val="001801D1"/>
    <w:rsid w:val="00205DCF"/>
    <w:rsid w:val="00211D05"/>
    <w:rsid w:val="002461AD"/>
    <w:rsid w:val="002902D1"/>
    <w:rsid w:val="002F79E1"/>
    <w:rsid w:val="00400E56"/>
    <w:rsid w:val="004A7FEF"/>
    <w:rsid w:val="004F5FE6"/>
    <w:rsid w:val="00515A8B"/>
    <w:rsid w:val="005434FD"/>
    <w:rsid w:val="005526B4"/>
    <w:rsid w:val="00564267"/>
    <w:rsid w:val="005A0B6D"/>
    <w:rsid w:val="005A5ED5"/>
    <w:rsid w:val="00710007"/>
    <w:rsid w:val="00713453"/>
    <w:rsid w:val="00761B2A"/>
    <w:rsid w:val="007627B2"/>
    <w:rsid w:val="007828D8"/>
    <w:rsid w:val="00813F90"/>
    <w:rsid w:val="00856C34"/>
    <w:rsid w:val="008D7A46"/>
    <w:rsid w:val="009A4617"/>
    <w:rsid w:val="009B286F"/>
    <w:rsid w:val="009C0AB8"/>
    <w:rsid w:val="009D0EBC"/>
    <w:rsid w:val="009F1077"/>
    <w:rsid w:val="00AD625A"/>
    <w:rsid w:val="00AE2488"/>
    <w:rsid w:val="00B84BC8"/>
    <w:rsid w:val="00C96438"/>
    <w:rsid w:val="00CD56DE"/>
    <w:rsid w:val="00CE5587"/>
    <w:rsid w:val="00E41FD2"/>
    <w:rsid w:val="00E64C99"/>
    <w:rsid w:val="00EB4189"/>
    <w:rsid w:val="00EE3CF5"/>
    <w:rsid w:val="00F61FF3"/>
    <w:rsid w:val="13592B1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302</Words>
  <Characters>1722</Characters>
  <Lines>14</Lines>
  <Paragraphs>4</Paragraphs>
  <TotalTime>2</TotalTime>
  <ScaleCrop>false</ScaleCrop>
  <LinksUpToDate>false</LinksUpToDate>
  <CharactersWithSpaces>2020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2025-05-04T06:57:00Z</dcterms:created>
  <dc:creator>Dauda Dewan</dc:creator>
  <cp:lastModifiedBy>ekwunife</cp:lastModifiedBy>
  <dcterms:modified xsi:type="dcterms:W3CDTF">2025-05-18T00:57:37Z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2057-12.2.0.20795</vt:lpwstr>
  </property>
  <property fmtid="{D5CDD505-2E9C-101B-9397-08002B2CF9AE}" pid="3" name="ICV">
    <vt:lpwstr>741C88E9B3164DFEAE590097E5E701FF_12</vt:lpwstr>
  </property>
</Properties>
</file>