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601CE7" w14:textId="6441B417" w:rsidR="00BB0994" w:rsidRPr="00BB0994" w:rsidRDefault="00BB0994" w:rsidP="00BB0994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REPORT OF COURT FOLLOW UP </w:t>
      </w:r>
    </w:p>
    <w:p w14:paraId="02B30A36" w14:textId="48C77ED4" w:rsidR="00910274" w:rsidRPr="00910274" w:rsidRDefault="00910274" w:rsidP="00910274">
      <w:pPr>
        <w:jc w:val="both"/>
      </w:pPr>
      <w:r w:rsidRPr="00910274">
        <w:t xml:space="preserve">On September 7, 2023, I paid the default fee for filing our statement of defense and amended statement of defense in the cases of </w:t>
      </w:r>
      <w:r w:rsidRPr="00910274">
        <w:rPr>
          <w:b/>
          <w:bCs/>
        </w:rPr>
        <w:t xml:space="preserve">Mr. Imohimi Oluwole </w:t>
      </w:r>
      <w:proofErr w:type="spellStart"/>
      <w:r w:rsidRPr="00910274">
        <w:rPr>
          <w:b/>
          <w:bCs/>
        </w:rPr>
        <w:t>Edgal</w:t>
      </w:r>
      <w:proofErr w:type="spellEnd"/>
      <w:r w:rsidRPr="00910274">
        <w:rPr>
          <w:b/>
          <w:bCs/>
        </w:rPr>
        <w:t xml:space="preserve"> v. Charles Hampton&amp; Co. Ltd. and ORS</w:t>
      </w:r>
      <w:r>
        <w:rPr>
          <w:b/>
          <w:bCs/>
        </w:rPr>
        <w:t xml:space="preserve"> (</w:t>
      </w:r>
      <w:r w:rsidR="00BB0994">
        <w:rPr>
          <w:b/>
          <w:bCs/>
        </w:rPr>
        <w:t>ID/11704LMW/2022</w:t>
      </w:r>
      <w:r>
        <w:rPr>
          <w:b/>
          <w:bCs/>
        </w:rPr>
        <w:t>)</w:t>
      </w:r>
      <w:r w:rsidRPr="00910274">
        <w:t xml:space="preserve">, as well as </w:t>
      </w:r>
      <w:r w:rsidR="00BB0994">
        <w:rPr>
          <w:b/>
          <w:bCs/>
        </w:rPr>
        <w:t>P</w:t>
      </w:r>
      <w:r w:rsidRPr="00910274">
        <w:rPr>
          <w:b/>
          <w:bCs/>
        </w:rPr>
        <w:t xml:space="preserve">atience </w:t>
      </w:r>
      <w:proofErr w:type="spellStart"/>
      <w:r w:rsidRPr="00910274">
        <w:rPr>
          <w:b/>
          <w:bCs/>
        </w:rPr>
        <w:t>Uhrobo</w:t>
      </w:r>
      <w:proofErr w:type="spellEnd"/>
      <w:r w:rsidRPr="00910274">
        <w:rPr>
          <w:b/>
          <w:bCs/>
        </w:rPr>
        <w:t xml:space="preserve"> &amp; Anor v. Governor of Lagos State &amp; 15 ORS</w:t>
      </w:r>
      <w:r w:rsidR="00BB0994">
        <w:rPr>
          <w:b/>
          <w:bCs/>
        </w:rPr>
        <w:t>(ID/1146/2006)</w:t>
      </w:r>
      <w:r w:rsidRPr="00910274">
        <w:rPr>
          <w:b/>
          <w:bCs/>
        </w:rPr>
        <w:t>.</w:t>
      </w:r>
    </w:p>
    <w:p w14:paraId="299B6288" w14:textId="47A6BEF5" w:rsidR="00910274" w:rsidRPr="00910274" w:rsidRDefault="00910274" w:rsidP="00910274">
      <w:pPr>
        <w:jc w:val="both"/>
        <w:rPr>
          <w:b/>
          <w:bCs/>
        </w:rPr>
      </w:pPr>
      <w:r w:rsidRPr="00910274">
        <w:t xml:space="preserve">On September 8, 2023, I completed the filing of the affidavit of compliance for both cases. Additionally, on the same day, we paid for the Certified True Copy (CTC) of process and proceedings for </w:t>
      </w:r>
      <w:r w:rsidRPr="00910274">
        <w:rPr>
          <w:b/>
          <w:bCs/>
        </w:rPr>
        <w:t>Charles Hampton v. Attorney General Lagos &amp; Anor</w:t>
      </w:r>
      <w:r w:rsidR="00BB0994">
        <w:rPr>
          <w:b/>
          <w:bCs/>
        </w:rPr>
        <w:t xml:space="preserve"> (ID/2109LMW/15)</w:t>
      </w:r>
      <w:r w:rsidRPr="00910274">
        <w:rPr>
          <w:b/>
          <w:bCs/>
        </w:rPr>
        <w:t>.</w:t>
      </w:r>
    </w:p>
    <w:p w14:paraId="491FB5A1" w14:textId="62F8865B" w:rsidR="00910274" w:rsidRPr="00910274" w:rsidRDefault="00910274" w:rsidP="00910274">
      <w:pPr>
        <w:jc w:val="both"/>
      </w:pPr>
      <w:r w:rsidRPr="00910274">
        <w:t xml:space="preserve">On September 12, 2023, I filed a motion for the addition of all witnesses, statement on oath, and additional documents to be allowed in </w:t>
      </w:r>
      <w:r w:rsidRPr="00910274">
        <w:rPr>
          <w:b/>
          <w:bCs/>
        </w:rPr>
        <w:t>Dawodu V Ikeja Hotel Plc</w:t>
      </w:r>
      <w:r w:rsidR="00BB0994">
        <w:rPr>
          <w:b/>
          <w:bCs/>
        </w:rPr>
        <w:t xml:space="preserve"> (NICN/LA/503/2018)</w:t>
      </w:r>
      <w:r w:rsidRPr="00910274">
        <w:t>.</w:t>
      </w:r>
    </w:p>
    <w:p w14:paraId="6087B123" w14:textId="2B9020A7" w:rsidR="00910274" w:rsidRPr="00910274" w:rsidRDefault="00910274" w:rsidP="00BB0994">
      <w:pPr>
        <w:spacing w:before="240"/>
        <w:jc w:val="both"/>
      </w:pPr>
      <w:r w:rsidRPr="00910274">
        <w:t xml:space="preserve">On September 14, 2023, I conducted a search of the process and proceedings for Dawodu V Ikeja Hotel Plc and applied for the CTC of the process and proceedings. On the same day, I conducted a search for </w:t>
      </w:r>
      <w:r w:rsidRPr="00910274">
        <w:rPr>
          <w:b/>
          <w:bCs/>
        </w:rPr>
        <w:t xml:space="preserve">Mr. Emmanuel Uche </w:t>
      </w:r>
      <w:proofErr w:type="spellStart"/>
      <w:r w:rsidR="00BB0994" w:rsidRPr="00910274">
        <w:rPr>
          <w:b/>
          <w:bCs/>
        </w:rPr>
        <w:t>Nesiayali</w:t>
      </w:r>
      <w:proofErr w:type="spellEnd"/>
      <w:r w:rsidR="00BB0994">
        <w:rPr>
          <w:b/>
          <w:bCs/>
        </w:rPr>
        <w:t xml:space="preserve"> </w:t>
      </w:r>
      <w:r w:rsidR="00BB0994" w:rsidRPr="00910274">
        <w:rPr>
          <w:b/>
          <w:bCs/>
        </w:rPr>
        <w:t>v.</w:t>
      </w:r>
      <w:r w:rsidRPr="00910274">
        <w:rPr>
          <w:b/>
          <w:bCs/>
        </w:rPr>
        <w:t xml:space="preserve"> Ikeja Hotel </w:t>
      </w:r>
      <w:proofErr w:type="gramStart"/>
      <w:r w:rsidRPr="00910274">
        <w:rPr>
          <w:b/>
          <w:bCs/>
        </w:rPr>
        <w:t>Plc(</w:t>
      </w:r>
      <w:proofErr w:type="gramEnd"/>
      <w:r w:rsidRPr="00910274">
        <w:rPr>
          <w:b/>
          <w:bCs/>
        </w:rPr>
        <w:t xml:space="preserve">2) </w:t>
      </w:r>
      <w:proofErr w:type="spellStart"/>
      <w:r w:rsidRPr="00910274">
        <w:rPr>
          <w:b/>
          <w:bCs/>
        </w:rPr>
        <w:t>Desacom</w:t>
      </w:r>
      <w:proofErr w:type="spellEnd"/>
      <w:r w:rsidRPr="00910274">
        <w:rPr>
          <w:b/>
          <w:bCs/>
        </w:rPr>
        <w:t xml:space="preserve"> International Limited (3) IHL Service Limited</w:t>
      </w:r>
      <w:r w:rsidR="00BB0994">
        <w:rPr>
          <w:b/>
          <w:bCs/>
        </w:rPr>
        <w:t>(NICN/LA524/2019)</w:t>
      </w:r>
      <w:r w:rsidRPr="00910274">
        <w:t>.</w:t>
      </w:r>
    </w:p>
    <w:p w14:paraId="4780BB7C" w14:textId="53297DF9" w:rsidR="00910274" w:rsidRPr="00DC0ED0" w:rsidRDefault="00910274" w:rsidP="00910274">
      <w:pPr>
        <w:jc w:val="both"/>
      </w:pPr>
    </w:p>
    <w:sectPr w:rsidR="00910274" w:rsidRPr="00DC0E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697"/>
    <w:rsid w:val="001332FC"/>
    <w:rsid w:val="005346C1"/>
    <w:rsid w:val="008A7697"/>
    <w:rsid w:val="008C6196"/>
    <w:rsid w:val="00910274"/>
    <w:rsid w:val="00A96B0B"/>
    <w:rsid w:val="00BB0994"/>
    <w:rsid w:val="00BF73E0"/>
    <w:rsid w:val="00DC0E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D1D9A8"/>
  <w15:chartTrackingRefBased/>
  <w15:docId w15:val="{51315CB3-D7FC-49C1-B601-3A73C86318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591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32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163</Words>
  <Characters>930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Samsudeen Adebayo</dc:creator>
  <cp:keywords/>
  <dc:description/>
  <cp:lastModifiedBy>Samsudeen Adebayo</cp:lastModifiedBy>
  <cp:revision>1</cp:revision>
  <dcterms:created xsi:type="dcterms:W3CDTF">2023-09-19T13:45:00Z</dcterms:created>
  <dcterms:modified xsi:type="dcterms:W3CDTF">2023-09-19T14:40:00Z</dcterms:modified>
</cp:coreProperties>
</file>