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180"/>
        <w:jc w:val="center"/>
        <w:rPr>
          <w:b/>
          <w:bCs/>
          <w:color w:val="36363d"/>
          <w:sz w:val="24"/>
          <w:szCs w:val="24"/>
          <w:lang w:val="en-US"/>
        </w:rPr>
      </w:pPr>
      <w:bookmarkStart w:id="0" w:name="_GoBack"/>
      <w:bookmarkEnd w:id="0"/>
      <w:r>
        <w:rPr>
          <w:b/>
          <w:bCs/>
          <w:color w:val="36363d"/>
          <w:sz w:val="24"/>
          <w:szCs w:val="24"/>
          <w:lang w:val="en-US"/>
        </w:rPr>
        <w:t xml:space="preserve">Council of Legal Education </w:t>
      </w:r>
    </w:p>
    <w:p>
      <w:pPr>
        <w:pStyle w:val="style0"/>
        <w:spacing w:lineRule="auto" w:line="180"/>
        <w:jc w:val="center"/>
        <w:rPr>
          <w:b/>
          <w:bCs/>
          <w:color w:val="36363d"/>
          <w:sz w:val="24"/>
          <w:szCs w:val="24"/>
          <w:lang w:val="en-US"/>
        </w:rPr>
      </w:pPr>
      <w:r>
        <w:rPr>
          <w:b/>
          <w:bCs/>
          <w:color w:val="36363d"/>
          <w:sz w:val="24"/>
          <w:szCs w:val="24"/>
          <w:lang w:val="en-US"/>
        </w:rPr>
        <w:t xml:space="preserve">Nigerian Law School </w:t>
      </w:r>
    </w:p>
    <w:p>
      <w:pPr>
        <w:pStyle w:val="style0"/>
        <w:spacing w:lineRule="auto" w:line="180"/>
        <w:jc w:val="center"/>
        <w:rPr>
          <w:b/>
          <w:bCs/>
          <w:color w:val="36363d"/>
          <w:sz w:val="24"/>
          <w:szCs w:val="24"/>
          <w:lang w:val="en-US"/>
        </w:rPr>
      </w:pPr>
      <w:r>
        <w:rPr>
          <w:b/>
          <w:bCs/>
          <w:color w:val="36363d"/>
          <w:sz w:val="24"/>
          <w:szCs w:val="24"/>
          <w:lang w:val="en-US"/>
        </w:rPr>
        <w:t xml:space="preserve">Property Law Department </w:t>
      </w:r>
    </w:p>
    <w:p>
      <w:pPr>
        <w:pStyle w:val="style0"/>
        <w:spacing w:lineRule="auto" w:line="180"/>
        <w:jc w:val="center"/>
        <w:rPr>
          <w:b/>
          <w:bCs/>
          <w:color w:val="36363d"/>
          <w:sz w:val="24"/>
          <w:szCs w:val="24"/>
          <w:lang w:val="en-US"/>
        </w:rPr>
      </w:pPr>
      <w:r>
        <w:rPr>
          <w:b/>
          <w:bCs/>
          <w:color w:val="36363d"/>
          <w:sz w:val="24"/>
          <w:szCs w:val="24"/>
          <w:lang w:val="en-US"/>
        </w:rPr>
        <w:t>2024/2025 Session (Regular)</w:t>
      </w:r>
    </w:p>
    <w:p>
      <w:pPr>
        <w:pStyle w:val="style0"/>
        <w:spacing w:lineRule="auto" w:line="180"/>
        <w:jc w:val="center"/>
        <w:rPr>
          <w:b/>
          <w:bCs/>
          <w:color w:val="36363d"/>
          <w:sz w:val="24"/>
          <w:szCs w:val="24"/>
          <w:lang w:val="en-US"/>
        </w:rPr>
      </w:pPr>
      <w:r>
        <w:rPr>
          <w:b/>
          <w:bCs/>
          <w:color w:val="36363d"/>
          <w:sz w:val="24"/>
          <w:szCs w:val="24"/>
          <w:lang w:val="en-US"/>
        </w:rPr>
        <w:t>Week 15 – Personal Representatives and Assent</w:t>
      </w:r>
    </w:p>
    <w:p>
      <w:pPr>
        <w:pStyle w:val="style0"/>
        <w:spacing w:lineRule="auto" w:line="180"/>
        <w:jc w:val="center"/>
        <w:rPr>
          <w:b/>
          <w:bCs/>
          <w:color w:val="36363d"/>
          <w:sz w:val="24"/>
          <w:szCs w:val="24"/>
          <w:lang w:val="en-US"/>
        </w:rPr>
      </w:pPr>
      <w:r>
        <w:rPr>
          <w:b/>
          <w:bCs/>
          <w:color w:val="36363d"/>
          <w:sz w:val="24"/>
          <w:szCs w:val="24"/>
          <w:lang w:val="en-US"/>
        </w:rPr>
        <w:t>Lesson Plan and Pre-Class Tasks for 02 September 2025</w:t>
      </w:r>
    </w:p>
    <w:p>
      <w:pPr>
        <w:pStyle w:val="style0"/>
        <w:spacing w:lineRule="auto" w:line="240"/>
        <w:jc w:val="both"/>
        <w:rPr>
          <w:color w:val="36363d"/>
          <w:sz w:val="24"/>
          <w:szCs w:val="24"/>
          <w:lang w:val="en-US"/>
        </w:rPr>
      </w:pPr>
    </w:p>
    <w:p>
      <w:pPr>
        <w:pStyle w:val="style179"/>
        <w:numPr>
          <w:ilvl w:val="0"/>
          <w:numId w:val="1"/>
        </w:numPr>
        <w:spacing w:lineRule="auto" w:line="240"/>
        <w:jc w:val="both"/>
        <w:rPr>
          <w:b/>
          <w:bCs/>
          <w:color w:val="36363d"/>
          <w:sz w:val="24"/>
          <w:szCs w:val="24"/>
          <w:lang w:val="en-US"/>
        </w:rPr>
      </w:pPr>
      <w:r>
        <w:rPr>
          <w:b/>
          <w:bCs/>
          <w:color w:val="36363d"/>
          <w:sz w:val="24"/>
          <w:szCs w:val="24"/>
          <w:lang w:val="en-US"/>
        </w:rPr>
        <w:t>LESSON OUTCOMES</w:t>
      </w:r>
    </w:p>
    <w:p>
      <w:pPr>
        <w:pStyle w:val="style0"/>
        <w:numPr>
          <w:ilvl w:val="0"/>
          <w:numId w:val="0"/>
        </w:numPr>
        <w:spacing w:lineRule="auto" w:line="240"/>
        <w:jc w:val="both"/>
        <w:rPr>
          <w:color w:val="36363d"/>
          <w:sz w:val="24"/>
          <w:szCs w:val="24"/>
          <w:lang w:val="en-US"/>
        </w:rPr>
      </w:pPr>
      <w:r>
        <w:rPr>
          <w:color w:val="36363d"/>
          <w:sz w:val="24"/>
          <w:szCs w:val="24"/>
          <w:lang w:val="en-US"/>
        </w:rPr>
        <w:t>At the end of the lesson, students would be able to:</w:t>
      </w:r>
    </w:p>
    <w:p>
      <w:pPr>
        <w:pStyle w:val="style179"/>
        <w:numPr>
          <w:ilvl w:val="0"/>
          <w:numId w:val="3"/>
        </w:numPr>
        <w:spacing w:lineRule="auto" w:line="240"/>
        <w:jc w:val="both"/>
        <w:rPr>
          <w:color w:val="36363d"/>
          <w:sz w:val="24"/>
          <w:szCs w:val="24"/>
          <w:lang w:val="en-US"/>
        </w:rPr>
      </w:pPr>
      <w:r>
        <w:rPr>
          <w:color w:val="36363d"/>
          <w:sz w:val="24"/>
          <w:szCs w:val="24"/>
          <w:lang w:val="en-US"/>
        </w:rPr>
        <w:t>Explain the various ways personal representativescan be appointed.</w:t>
      </w:r>
    </w:p>
    <w:p>
      <w:pPr>
        <w:pStyle w:val="style179"/>
        <w:numPr>
          <w:ilvl w:val="0"/>
          <w:numId w:val="3"/>
        </w:numPr>
        <w:spacing w:lineRule="auto" w:line="240"/>
        <w:jc w:val="both"/>
        <w:rPr>
          <w:color w:val="36363d"/>
          <w:sz w:val="24"/>
          <w:szCs w:val="24"/>
          <w:lang w:val="en-US"/>
        </w:rPr>
      </w:pPr>
      <w:r>
        <w:rPr>
          <w:color w:val="36363d"/>
          <w:sz w:val="24"/>
          <w:szCs w:val="24"/>
          <w:lang w:val="en-US"/>
        </w:rPr>
        <w:t>Explain who is entitled to letters of administration in Intestacy.</w:t>
      </w:r>
    </w:p>
    <w:p>
      <w:pPr>
        <w:pStyle w:val="style179"/>
        <w:numPr>
          <w:ilvl w:val="0"/>
          <w:numId w:val="3"/>
        </w:numPr>
        <w:spacing w:lineRule="auto" w:line="240"/>
        <w:jc w:val="both"/>
        <w:rPr>
          <w:color w:val="36363d"/>
          <w:sz w:val="24"/>
          <w:szCs w:val="24"/>
          <w:lang w:val="en-US"/>
        </w:rPr>
      </w:pPr>
      <w:r>
        <w:rPr>
          <w:color w:val="36363d"/>
          <w:sz w:val="24"/>
          <w:szCs w:val="24"/>
          <w:lang w:val="en-US"/>
        </w:rPr>
        <w:t>State numbers of personal representatives that canbe appointed.</w:t>
      </w:r>
    </w:p>
    <w:p>
      <w:pPr>
        <w:pStyle w:val="style179"/>
        <w:numPr>
          <w:ilvl w:val="0"/>
          <w:numId w:val="3"/>
        </w:numPr>
        <w:spacing w:lineRule="auto" w:line="240"/>
        <w:jc w:val="both"/>
        <w:rPr>
          <w:color w:val="36363d"/>
          <w:sz w:val="24"/>
          <w:szCs w:val="24"/>
          <w:lang w:val="en-US"/>
        </w:rPr>
      </w:pPr>
      <w:r>
        <w:rPr>
          <w:color w:val="36363d"/>
          <w:sz w:val="24"/>
          <w:szCs w:val="24"/>
          <w:lang w:val="en-US"/>
        </w:rPr>
        <w:t>State the qualities of persons to be appointed asPersonal Representatives.</w:t>
      </w:r>
    </w:p>
    <w:p>
      <w:pPr>
        <w:pStyle w:val="style179"/>
        <w:numPr>
          <w:ilvl w:val="0"/>
          <w:numId w:val="3"/>
        </w:numPr>
        <w:spacing w:lineRule="auto" w:line="240"/>
        <w:jc w:val="both"/>
        <w:rPr>
          <w:color w:val="36363d"/>
          <w:sz w:val="24"/>
          <w:szCs w:val="24"/>
          <w:lang w:val="en-US"/>
        </w:rPr>
      </w:pPr>
      <w:r>
        <w:rPr>
          <w:color w:val="36363d"/>
          <w:sz w:val="24"/>
          <w:szCs w:val="24"/>
          <w:lang w:val="en-US"/>
        </w:rPr>
        <w:t>Explain circumstances personal representatives canbe entitled to remuneration.</w:t>
      </w:r>
    </w:p>
    <w:p>
      <w:pPr>
        <w:pStyle w:val="style179"/>
        <w:numPr>
          <w:ilvl w:val="0"/>
          <w:numId w:val="3"/>
        </w:numPr>
        <w:spacing w:lineRule="auto" w:line="240"/>
        <w:jc w:val="both"/>
        <w:rPr>
          <w:color w:val="36363d"/>
          <w:sz w:val="24"/>
          <w:szCs w:val="24"/>
          <w:lang w:val="en-US"/>
        </w:rPr>
      </w:pPr>
      <w:r>
        <w:rPr>
          <w:color w:val="36363d"/>
          <w:sz w:val="24"/>
          <w:szCs w:val="24"/>
          <w:lang w:val="en-US"/>
        </w:rPr>
        <w:t>Explain how personal representatives can withdraw or renounce representation.</w:t>
      </w:r>
    </w:p>
    <w:p>
      <w:pPr>
        <w:pStyle w:val="style179"/>
        <w:numPr>
          <w:ilvl w:val="0"/>
          <w:numId w:val="3"/>
        </w:numPr>
        <w:spacing w:lineRule="auto" w:line="240"/>
        <w:jc w:val="both"/>
        <w:rPr>
          <w:color w:val="36363d"/>
          <w:sz w:val="24"/>
          <w:szCs w:val="24"/>
          <w:lang w:val="en-US"/>
        </w:rPr>
      </w:pPr>
      <w:r>
        <w:rPr>
          <w:color w:val="36363d"/>
          <w:sz w:val="24"/>
          <w:szCs w:val="24"/>
          <w:lang w:val="en-US"/>
        </w:rPr>
        <w:t>Explain duties and liabilities of personalrepresentatives.</w:t>
      </w:r>
    </w:p>
    <w:p>
      <w:pPr>
        <w:pStyle w:val="style179"/>
        <w:numPr>
          <w:ilvl w:val="0"/>
          <w:numId w:val="3"/>
        </w:numPr>
        <w:spacing w:lineRule="auto" w:line="240"/>
        <w:jc w:val="both"/>
        <w:rPr>
          <w:color w:val="36363d"/>
          <w:sz w:val="24"/>
          <w:szCs w:val="24"/>
          <w:lang w:val="en-US"/>
        </w:rPr>
      </w:pPr>
      <w:r>
        <w:rPr>
          <w:color w:val="36363d"/>
          <w:sz w:val="24"/>
          <w:szCs w:val="24"/>
          <w:lang w:val="en-US"/>
        </w:rPr>
        <w:t>State the accounts to be maintained and filed bypersonal representatives.</w:t>
      </w:r>
    </w:p>
    <w:p>
      <w:pPr>
        <w:pStyle w:val="style179"/>
        <w:numPr>
          <w:ilvl w:val="0"/>
          <w:numId w:val="3"/>
        </w:numPr>
        <w:spacing w:lineRule="auto" w:line="240"/>
        <w:jc w:val="both"/>
        <w:rPr>
          <w:color w:val="36363d"/>
          <w:sz w:val="24"/>
          <w:szCs w:val="24"/>
          <w:lang w:val="en-US"/>
        </w:rPr>
      </w:pPr>
      <w:r>
        <w:rPr>
          <w:color w:val="36363d"/>
          <w:sz w:val="24"/>
          <w:szCs w:val="24"/>
          <w:lang w:val="en-US"/>
        </w:rPr>
        <w:t>State the effects of either failing to file the account or filing inaccurate accounts.</w:t>
      </w:r>
    </w:p>
    <w:p>
      <w:pPr>
        <w:pStyle w:val="style179"/>
        <w:numPr>
          <w:ilvl w:val="0"/>
          <w:numId w:val="3"/>
        </w:numPr>
        <w:spacing w:lineRule="auto" w:line="240"/>
        <w:jc w:val="both"/>
        <w:rPr>
          <w:color w:val="36363d"/>
          <w:sz w:val="24"/>
          <w:szCs w:val="24"/>
          <w:lang w:val="en-US"/>
        </w:rPr>
      </w:pPr>
      <w:r>
        <w:rPr>
          <w:color w:val="36363d"/>
          <w:sz w:val="24"/>
          <w:szCs w:val="24"/>
          <w:lang w:val="en-US"/>
        </w:rPr>
        <w:t>State how personal representatives can be discharged of liabilities for administering the estate of the deceased.</w:t>
      </w:r>
    </w:p>
    <w:p>
      <w:pPr>
        <w:pStyle w:val="style179"/>
        <w:numPr>
          <w:ilvl w:val="0"/>
          <w:numId w:val="3"/>
        </w:numPr>
        <w:spacing w:lineRule="auto" w:line="240"/>
        <w:jc w:val="both"/>
        <w:rPr>
          <w:color w:val="36363d"/>
          <w:sz w:val="24"/>
          <w:szCs w:val="24"/>
          <w:lang w:val="en-US"/>
        </w:rPr>
      </w:pPr>
      <w:r>
        <w:rPr>
          <w:color w:val="36363d"/>
          <w:sz w:val="24"/>
          <w:szCs w:val="24"/>
          <w:lang w:val="en-US"/>
        </w:rPr>
        <w:t>State when an assent is required.</w:t>
      </w:r>
    </w:p>
    <w:p>
      <w:pPr>
        <w:pStyle w:val="style179"/>
        <w:numPr>
          <w:ilvl w:val="0"/>
          <w:numId w:val="3"/>
        </w:numPr>
        <w:spacing w:lineRule="auto" w:line="240"/>
        <w:jc w:val="both"/>
        <w:rPr>
          <w:color w:val="36363d"/>
          <w:sz w:val="24"/>
          <w:szCs w:val="24"/>
          <w:lang w:val="en-US"/>
        </w:rPr>
      </w:pPr>
      <w:r>
        <w:rPr>
          <w:color w:val="36363d"/>
          <w:sz w:val="24"/>
          <w:szCs w:val="24"/>
          <w:lang w:val="en-US"/>
        </w:rPr>
        <w:t>State the essential elements of an assent (note thatassent is required in all the states)</w:t>
      </w:r>
    </w:p>
    <w:p>
      <w:pPr>
        <w:pStyle w:val="style179"/>
        <w:numPr>
          <w:ilvl w:val="0"/>
          <w:numId w:val="3"/>
        </w:numPr>
        <w:spacing w:lineRule="auto" w:line="240"/>
        <w:jc w:val="both"/>
        <w:rPr>
          <w:color w:val="36363d"/>
          <w:sz w:val="24"/>
          <w:szCs w:val="24"/>
          <w:lang w:val="en-US"/>
        </w:rPr>
      </w:pPr>
      <w:r>
        <w:rPr>
          <w:color w:val="36363d"/>
          <w:sz w:val="24"/>
          <w:szCs w:val="24"/>
          <w:lang w:val="en-US"/>
        </w:rPr>
        <w:t>Draft a sample assent (embodying commencement;recital; habendum; indemnity clause; and execution)</w:t>
      </w:r>
    </w:p>
    <w:p>
      <w:pPr>
        <w:pStyle w:val="style179"/>
        <w:numPr>
          <w:ilvl w:val="0"/>
          <w:numId w:val="3"/>
        </w:numPr>
        <w:spacing w:lineRule="auto" w:line="240"/>
        <w:jc w:val="both"/>
        <w:rPr>
          <w:color w:val="36363d"/>
          <w:sz w:val="24"/>
          <w:szCs w:val="24"/>
          <w:lang w:val="en-US"/>
        </w:rPr>
      </w:pPr>
      <w:r>
        <w:rPr>
          <w:color w:val="36363d"/>
          <w:sz w:val="24"/>
          <w:szCs w:val="24"/>
          <w:lang w:val="en-US"/>
        </w:rPr>
        <w:t>Identify ethical issues arising from the above outcomes.</w:t>
      </w:r>
    </w:p>
    <w:p>
      <w:pPr>
        <w:pStyle w:val="style0"/>
        <w:numPr>
          <w:ilvl w:val="0"/>
          <w:numId w:val="0"/>
        </w:numPr>
        <w:spacing w:lineRule="auto" w:line="240"/>
        <w:jc w:val="both"/>
        <w:rPr>
          <w:color w:val="36363d"/>
          <w:sz w:val="24"/>
          <w:szCs w:val="24"/>
          <w:lang w:val="en-US"/>
        </w:rPr>
      </w:pPr>
      <w:r>
        <w:rPr>
          <w:color w:val="36363d"/>
          <w:sz w:val="24"/>
          <w:szCs w:val="24"/>
          <w:lang w:val="en-US"/>
        </w:rPr>
        <w:t xml:space="preserve">B. </w:t>
      </w:r>
      <w:r>
        <w:rPr>
          <w:b/>
          <w:bCs/>
          <w:color w:val="36363d"/>
          <w:sz w:val="24"/>
          <w:szCs w:val="24"/>
          <w:lang w:val="en-US"/>
        </w:rPr>
        <w:t>LESSON CONTENTS</w:t>
      </w:r>
    </w:p>
    <w:p>
      <w:pPr>
        <w:pStyle w:val="style179"/>
        <w:numPr>
          <w:ilvl w:val="0"/>
          <w:numId w:val="5"/>
        </w:numPr>
        <w:spacing w:lineRule="auto" w:line="240"/>
        <w:jc w:val="both"/>
        <w:rPr>
          <w:color w:val="36363d"/>
          <w:sz w:val="24"/>
          <w:szCs w:val="24"/>
          <w:lang w:val="en-US"/>
        </w:rPr>
      </w:pPr>
      <w:r>
        <w:rPr>
          <w:color w:val="36363d"/>
          <w:sz w:val="24"/>
          <w:szCs w:val="24"/>
          <w:lang w:val="en-US"/>
        </w:rPr>
        <w:t xml:space="preserve">Appointment of personal </w:t>
      </w:r>
      <w:r>
        <w:rPr>
          <w:b/>
          <w:bCs/>
          <w:color w:val="bf0000"/>
          <w:sz w:val="24"/>
          <w:szCs w:val="24"/>
          <w:lang w:val="en-US"/>
        </w:rPr>
        <w:t>representatives</w:t>
      </w:r>
      <w:r>
        <w:rPr>
          <w:color w:val="36363d"/>
          <w:sz w:val="24"/>
          <w:szCs w:val="24"/>
          <w:lang w:val="en-US"/>
        </w:rPr>
        <w:t xml:space="preserve"> </w:t>
      </w:r>
    </w:p>
    <w:p>
      <w:pPr>
        <w:pStyle w:val="style179"/>
        <w:numPr>
          <w:ilvl w:val="0"/>
          <w:numId w:val="5"/>
        </w:numPr>
        <w:spacing w:lineRule="auto" w:line="240"/>
        <w:jc w:val="both"/>
        <w:rPr>
          <w:color w:val="36363d"/>
          <w:sz w:val="24"/>
          <w:szCs w:val="24"/>
          <w:lang w:val="en-US"/>
        </w:rPr>
      </w:pPr>
      <w:r>
        <w:rPr>
          <w:color w:val="36363d"/>
          <w:sz w:val="24"/>
          <w:szCs w:val="24"/>
          <w:lang w:val="en-US"/>
        </w:rPr>
        <w:t xml:space="preserve">Numbers of personal </w:t>
      </w:r>
      <w:r>
        <w:rPr>
          <w:b/>
          <w:bCs/>
          <w:color w:val="bf0000"/>
          <w:sz w:val="24"/>
          <w:szCs w:val="24"/>
          <w:lang w:val="en-US"/>
        </w:rPr>
        <w:t>representatives</w:t>
      </w:r>
    </w:p>
    <w:p>
      <w:pPr>
        <w:pStyle w:val="style179"/>
        <w:numPr>
          <w:ilvl w:val="0"/>
          <w:numId w:val="5"/>
        </w:numPr>
        <w:spacing w:lineRule="auto" w:line="240"/>
        <w:jc w:val="both"/>
        <w:rPr>
          <w:color w:val="36363d"/>
          <w:sz w:val="24"/>
          <w:szCs w:val="24"/>
          <w:lang w:val="en-US"/>
        </w:rPr>
      </w:pPr>
      <w:r>
        <w:rPr>
          <w:color w:val="36363d"/>
          <w:sz w:val="24"/>
          <w:szCs w:val="24"/>
          <w:lang w:val="en-US"/>
        </w:rPr>
        <w:t>Qualities of personal representatives</w:t>
      </w:r>
    </w:p>
    <w:p>
      <w:pPr>
        <w:pStyle w:val="style179"/>
        <w:numPr>
          <w:ilvl w:val="0"/>
          <w:numId w:val="5"/>
        </w:numPr>
        <w:spacing w:lineRule="auto" w:line="240"/>
        <w:jc w:val="both"/>
        <w:rPr>
          <w:b/>
          <w:bCs/>
          <w:color w:val="bf0000"/>
          <w:sz w:val="24"/>
          <w:szCs w:val="24"/>
          <w:lang w:val="en-US"/>
        </w:rPr>
      </w:pPr>
      <w:r>
        <w:rPr>
          <w:color w:val="36363d"/>
          <w:sz w:val="24"/>
          <w:szCs w:val="24"/>
          <w:lang w:val="en-US"/>
        </w:rPr>
        <w:t xml:space="preserve">Remuneration of personal </w:t>
      </w:r>
      <w:r>
        <w:rPr>
          <w:b/>
          <w:bCs/>
          <w:color w:val="bf0000"/>
          <w:sz w:val="24"/>
          <w:szCs w:val="24"/>
          <w:lang w:val="en-US"/>
        </w:rPr>
        <w:t>representatives.</w:t>
      </w:r>
    </w:p>
    <w:p>
      <w:pPr>
        <w:pStyle w:val="style179"/>
        <w:numPr>
          <w:ilvl w:val="0"/>
          <w:numId w:val="5"/>
        </w:numPr>
        <w:spacing w:lineRule="auto" w:line="240"/>
        <w:jc w:val="both"/>
        <w:rPr>
          <w:color w:val="36363d"/>
          <w:sz w:val="24"/>
          <w:szCs w:val="24"/>
          <w:lang w:val="en-US"/>
        </w:rPr>
      </w:pPr>
      <w:r>
        <w:rPr>
          <w:color w:val="36363d"/>
          <w:sz w:val="24"/>
          <w:szCs w:val="24"/>
          <w:lang w:val="en-US"/>
        </w:rPr>
        <w:t>Cessation of representation</w:t>
      </w:r>
    </w:p>
    <w:p>
      <w:pPr>
        <w:pStyle w:val="style179"/>
        <w:numPr>
          <w:ilvl w:val="0"/>
          <w:numId w:val="5"/>
        </w:numPr>
        <w:spacing w:lineRule="auto" w:line="240"/>
        <w:jc w:val="both"/>
        <w:rPr>
          <w:color w:val="36363d"/>
          <w:sz w:val="24"/>
          <w:szCs w:val="24"/>
          <w:lang w:val="en-US"/>
        </w:rPr>
      </w:pPr>
      <w:r>
        <w:rPr>
          <w:color w:val="36363d"/>
          <w:sz w:val="24"/>
          <w:szCs w:val="24"/>
          <w:lang w:val="en-US"/>
        </w:rPr>
        <w:t>Duties and liabilities of personal representatives</w:t>
      </w:r>
    </w:p>
    <w:p>
      <w:pPr>
        <w:pStyle w:val="style179"/>
        <w:numPr>
          <w:ilvl w:val="0"/>
          <w:numId w:val="5"/>
        </w:numPr>
        <w:spacing w:lineRule="auto" w:line="240"/>
        <w:jc w:val="both"/>
        <w:rPr>
          <w:color w:val="36363d"/>
          <w:sz w:val="24"/>
          <w:szCs w:val="24"/>
          <w:lang w:val="en-US"/>
        </w:rPr>
      </w:pPr>
      <w:r>
        <w:rPr>
          <w:color w:val="36363d"/>
          <w:sz w:val="24"/>
          <w:szCs w:val="24"/>
          <w:lang w:val="en-US"/>
        </w:rPr>
        <w:t>Accounts to be filed by personal representatives</w:t>
      </w:r>
    </w:p>
    <w:p>
      <w:pPr>
        <w:pStyle w:val="style179"/>
        <w:numPr>
          <w:ilvl w:val="0"/>
          <w:numId w:val="5"/>
        </w:numPr>
        <w:spacing w:lineRule="auto" w:line="240"/>
        <w:jc w:val="both"/>
        <w:rPr>
          <w:color w:val="36363d"/>
          <w:sz w:val="24"/>
          <w:szCs w:val="24"/>
          <w:lang w:val="en-US"/>
        </w:rPr>
      </w:pPr>
      <w:r>
        <w:rPr>
          <w:color w:val="36363d"/>
          <w:sz w:val="24"/>
          <w:szCs w:val="24"/>
          <w:lang w:val="en-US"/>
        </w:rPr>
        <w:t>Discharge of personal representatives</w:t>
      </w:r>
    </w:p>
    <w:p>
      <w:pPr>
        <w:pStyle w:val="style179"/>
        <w:numPr>
          <w:ilvl w:val="0"/>
          <w:numId w:val="5"/>
        </w:numPr>
        <w:spacing w:lineRule="auto" w:line="240"/>
        <w:jc w:val="both"/>
        <w:rPr>
          <w:color w:val="36363d"/>
          <w:sz w:val="24"/>
          <w:szCs w:val="24"/>
          <w:lang w:val="en-US"/>
        </w:rPr>
      </w:pPr>
      <w:r>
        <w:rPr>
          <w:color w:val="36363d"/>
          <w:sz w:val="24"/>
          <w:szCs w:val="24"/>
          <w:lang w:val="en-US"/>
        </w:rPr>
        <w:t>Structure and elements of an assent (note that assentis required in all the states).</w:t>
      </w:r>
    </w:p>
    <w:p>
      <w:pPr>
        <w:pStyle w:val="style179"/>
        <w:numPr>
          <w:ilvl w:val="0"/>
          <w:numId w:val="5"/>
        </w:numPr>
        <w:spacing w:lineRule="auto" w:line="240"/>
        <w:jc w:val="both"/>
        <w:rPr>
          <w:color w:val="36363d"/>
          <w:sz w:val="24"/>
          <w:szCs w:val="24"/>
          <w:lang w:val="en-US"/>
        </w:rPr>
      </w:pPr>
      <w:r>
        <w:rPr>
          <w:color w:val="36363d"/>
          <w:sz w:val="24"/>
          <w:szCs w:val="24"/>
          <w:lang w:val="en-US"/>
        </w:rPr>
        <w:t>Drafting a sample assent.</w:t>
      </w:r>
    </w:p>
    <w:p>
      <w:pPr>
        <w:pStyle w:val="style0"/>
        <w:spacing w:lineRule="auto" w:line="240"/>
        <w:jc w:val="both"/>
        <w:rPr>
          <w:b/>
          <w:bCs/>
          <w:color w:val="36363d"/>
          <w:sz w:val="24"/>
          <w:szCs w:val="24"/>
          <w:lang w:val="en-US"/>
        </w:rPr>
      </w:pPr>
      <w:r>
        <w:rPr>
          <w:color w:val="36363d"/>
          <w:sz w:val="24"/>
          <w:szCs w:val="24"/>
          <w:lang w:val="en-US"/>
        </w:rPr>
        <w:t xml:space="preserve">C. </w:t>
      </w:r>
      <w:r>
        <w:rPr>
          <w:b/>
          <w:bCs/>
          <w:color w:val="36363d"/>
          <w:sz w:val="24"/>
          <w:szCs w:val="24"/>
          <w:lang w:val="en-US"/>
        </w:rPr>
        <w:t xml:space="preserve">SCENARIO AND QUESTIONS </w:t>
      </w:r>
    </w:p>
    <w:p>
      <w:pPr>
        <w:pStyle w:val="style0"/>
        <w:spacing w:lineRule="auto" w:line="240"/>
        <w:jc w:val="both"/>
        <w:rPr>
          <w:color w:val="36363d"/>
          <w:sz w:val="24"/>
          <w:szCs w:val="24"/>
        </w:rPr>
      </w:pPr>
      <w:r>
        <w:rPr>
          <w:color w:val="36363d"/>
          <w:sz w:val="24"/>
          <w:szCs w:val="24"/>
          <w:lang w:val="en-US"/>
        </w:rPr>
        <w:t>Mazi Okoro Wale Maigari of 15, Bom-Kwam Street, Surulere, Lagos, died testate on 10 December 2023. He was a wealthy businessman, married under the Act to Mrs. Mgbeke Maigari, and survived by his eldest son Kene Maigari (35 years) and four other children. The Will, dated 15 January 2020, contains an appointment clause naming Mrs. Makerele (his solicitor), Mgbeke Maigari, and Kene Maigari as executors and trustees. Among other dispositions, the Will provides:</w:t>
      </w:r>
    </w:p>
    <w:p>
      <w:pPr>
        <w:pStyle w:val="style0"/>
        <w:spacing w:lineRule="auto" w:line="240"/>
        <w:jc w:val="both"/>
        <w:rPr>
          <w:color w:val="36363d"/>
          <w:sz w:val="24"/>
          <w:szCs w:val="24"/>
        </w:rPr>
      </w:pPr>
      <w:r>
        <w:rPr>
          <w:color w:val="36363d"/>
          <w:sz w:val="24"/>
          <w:szCs w:val="24"/>
          <w:lang w:val="en-US"/>
        </w:rPr>
        <w:t>(i). Clause 7: “My three-storey building at 34, Obi Street, Wuse Zone 2, Abuja (FCT) to my son, Kene Maigari of 16, Akiyi Street, Ikeja, Lagos.”</w:t>
      </w:r>
    </w:p>
    <w:p>
      <w:pPr>
        <w:pStyle w:val="style0"/>
        <w:spacing w:lineRule="auto" w:line="240"/>
        <w:jc w:val="both"/>
        <w:rPr>
          <w:color w:val="36363d"/>
          <w:sz w:val="24"/>
          <w:szCs w:val="24"/>
        </w:rPr>
      </w:pPr>
      <w:r>
        <w:rPr>
          <w:color w:val="36363d"/>
          <w:sz w:val="24"/>
          <w:szCs w:val="24"/>
          <w:lang w:val="en-US"/>
        </w:rPr>
        <w:t>(ii). Clause 8: “A sum of N4 million to each of the five best-graduating students of each of the University of Lagos and the Lagos State University, for the next 20 years. I have kept N250 million in my Fixed Deposit account at Heritage Bank Plc, Yaba Branch, for this purpose.”</w:t>
      </w:r>
    </w:p>
    <w:p>
      <w:pPr>
        <w:pStyle w:val="style0"/>
        <w:spacing w:lineRule="auto" w:line="240"/>
        <w:jc w:val="both"/>
        <w:rPr>
          <w:color w:val="36363d"/>
          <w:sz w:val="24"/>
          <w:szCs w:val="24"/>
        </w:rPr>
      </w:pPr>
      <w:r>
        <w:rPr>
          <w:color w:val="36363d"/>
          <w:sz w:val="24"/>
          <w:szCs w:val="24"/>
          <w:lang w:val="en-US"/>
        </w:rPr>
        <w:t>(iii). Clause 9: “My houses at 45 Koko Street, Calabar, Cross-River State, and 67 Uhuru Layout, Lokoja, Kogi State, to be given respectively to Dr. Musa (my personal physician) and Lady Lily Agu-Wale, a Lecturer at the Institute of Advanced Medical Studies, Wuse, Abuja, for the love and care they showed me.”</w:t>
      </w:r>
    </w:p>
    <w:p>
      <w:pPr>
        <w:pStyle w:val="style0"/>
        <w:spacing w:lineRule="auto" w:line="240"/>
        <w:jc w:val="both"/>
        <w:rPr>
          <w:color w:val="36363d"/>
          <w:sz w:val="24"/>
          <w:szCs w:val="24"/>
        </w:rPr>
      </w:pPr>
      <w:r>
        <w:rPr>
          <w:color w:val="36363d"/>
          <w:sz w:val="24"/>
          <w:szCs w:val="24"/>
          <w:lang w:val="en-US"/>
        </w:rPr>
        <w:t>After Mazi Maigari's death the following happened:</w:t>
      </w:r>
    </w:p>
    <w:p>
      <w:pPr>
        <w:pStyle w:val="style179"/>
        <w:numPr>
          <w:ilvl w:val="0"/>
          <w:numId w:val="2"/>
        </w:numPr>
        <w:spacing w:lineRule="auto" w:line="240"/>
        <w:jc w:val="both"/>
        <w:rPr>
          <w:color w:val="36363d"/>
          <w:sz w:val="24"/>
          <w:szCs w:val="24"/>
          <w:lang w:val="en-US"/>
        </w:rPr>
      </w:pPr>
      <w:r>
        <w:rPr>
          <w:color w:val="36363d"/>
          <w:sz w:val="24"/>
          <w:szCs w:val="24"/>
          <w:lang w:val="en-US"/>
        </w:rPr>
        <w:t>A fire outbreak in Mazi Maigari’s Lagos home destroyed one duplicate copy of the Will, though another copy remained with Mrs. Makerele.</w:t>
      </w:r>
    </w:p>
    <w:p>
      <w:pPr>
        <w:pStyle w:val="style179"/>
        <w:numPr>
          <w:ilvl w:val="0"/>
          <w:numId w:val="2"/>
        </w:numPr>
        <w:spacing w:lineRule="auto" w:line="240"/>
        <w:jc w:val="both"/>
        <w:rPr>
          <w:color w:val="36363d"/>
          <w:sz w:val="24"/>
          <w:szCs w:val="24"/>
          <w:lang w:val="en-US"/>
        </w:rPr>
      </w:pPr>
      <w:r>
        <w:rPr>
          <w:color w:val="36363d"/>
          <w:sz w:val="24"/>
          <w:szCs w:val="24"/>
          <w:lang w:val="en-US"/>
        </w:rPr>
        <w:t>Mrs. Makerele delayed for 4 months before producing the Will and taking steps for probate.</w:t>
      </w:r>
    </w:p>
    <w:p>
      <w:pPr>
        <w:pStyle w:val="style179"/>
        <w:numPr>
          <w:ilvl w:val="0"/>
          <w:numId w:val="2"/>
        </w:numPr>
        <w:spacing w:lineRule="auto" w:line="240"/>
        <w:jc w:val="both"/>
        <w:rPr>
          <w:color w:val="36363d"/>
          <w:sz w:val="24"/>
          <w:szCs w:val="24"/>
          <w:lang w:val="en-US"/>
        </w:rPr>
      </w:pPr>
      <w:r>
        <w:rPr>
          <w:color w:val="36363d"/>
          <w:sz w:val="24"/>
          <w:szCs w:val="24"/>
          <w:lang w:val="en-US"/>
        </w:rPr>
        <w:t>Disagreements arose between the children and their mother, Mgbeke, over control of the estate.</w:t>
      </w:r>
    </w:p>
    <w:p>
      <w:pPr>
        <w:pStyle w:val="style179"/>
        <w:numPr>
          <w:ilvl w:val="0"/>
          <w:numId w:val="2"/>
        </w:numPr>
        <w:spacing w:lineRule="auto" w:line="240"/>
        <w:jc w:val="both"/>
        <w:rPr>
          <w:color w:val="36363d"/>
          <w:sz w:val="24"/>
          <w:szCs w:val="24"/>
          <w:lang w:val="en-US"/>
        </w:rPr>
      </w:pPr>
      <w:r>
        <w:rPr>
          <w:color w:val="36363d"/>
          <w:sz w:val="24"/>
          <w:szCs w:val="24"/>
          <w:lang w:val="en-US"/>
        </w:rPr>
        <w:t>Before the grant was obtained, Kene Maigari purported to lease the Abuja property (Clause 7 gift) to a third party.</w:t>
      </w:r>
    </w:p>
    <w:p>
      <w:pPr>
        <w:pStyle w:val="style179"/>
        <w:numPr>
          <w:ilvl w:val="0"/>
          <w:numId w:val="2"/>
        </w:numPr>
        <w:spacing w:lineRule="auto" w:line="240"/>
        <w:jc w:val="both"/>
        <w:rPr>
          <w:color w:val="36363d"/>
          <w:sz w:val="24"/>
          <w:szCs w:val="24"/>
          <w:lang w:val="en-US"/>
        </w:rPr>
      </w:pPr>
      <w:r>
        <w:rPr>
          <w:color w:val="36363d"/>
          <w:sz w:val="24"/>
          <w:szCs w:val="24"/>
          <w:lang w:val="en-US"/>
        </w:rPr>
        <w:t>Mrs. Mgbeke Maigari, in her personal capacity as widow, sued a trespasser on Mazi Maigari’s Ajah property before any grant was made.</w:t>
      </w:r>
    </w:p>
    <w:p>
      <w:pPr>
        <w:pStyle w:val="style179"/>
        <w:numPr>
          <w:ilvl w:val="0"/>
          <w:numId w:val="2"/>
        </w:numPr>
        <w:spacing w:lineRule="auto" w:line="240"/>
        <w:jc w:val="both"/>
        <w:rPr>
          <w:color w:val="36363d"/>
          <w:sz w:val="24"/>
          <w:szCs w:val="24"/>
          <w:lang w:val="en-US"/>
        </w:rPr>
      </w:pPr>
      <w:r>
        <w:rPr>
          <w:color w:val="36363d"/>
          <w:sz w:val="24"/>
          <w:szCs w:val="24"/>
          <w:lang w:val="en-US"/>
        </w:rPr>
        <w:t>Later, Mrs. Mgbeke and Kene both sought to renounce their roles as executors, citing “moral disapproval” of Mazi Maigari’s lifestyle. The court then issued a grant to other family members. Months later, both Mgbeke and Kene sought to be reinstated.</w:t>
      </w:r>
    </w:p>
    <w:p>
      <w:pPr>
        <w:pStyle w:val="style179"/>
        <w:numPr>
          <w:ilvl w:val="0"/>
          <w:numId w:val="2"/>
        </w:numPr>
        <w:spacing w:lineRule="auto" w:line="240"/>
        <w:jc w:val="both"/>
        <w:rPr>
          <w:color w:val="36363d"/>
          <w:sz w:val="24"/>
          <w:szCs w:val="24"/>
          <w:lang w:val="en-US"/>
        </w:rPr>
      </w:pPr>
      <w:r>
        <w:rPr>
          <w:color w:val="36363d"/>
          <w:sz w:val="24"/>
          <w:szCs w:val="24"/>
          <w:lang w:val="en-US"/>
        </w:rPr>
        <w:t>An additional parcel of undeclared land in Enugu was later discovered, even after final accounts had been filed.</w:t>
      </w:r>
    </w:p>
    <w:p>
      <w:pPr>
        <w:pStyle w:val="style179"/>
        <w:numPr>
          <w:ilvl w:val="0"/>
          <w:numId w:val="2"/>
        </w:numPr>
        <w:spacing w:lineRule="auto" w:line="240"/>
        <w:jc w:val="both"/>
        <w:rPr>
          <w:color w:val="36363d"/>
          <w:sz w:val="24"/>
          <w:szCs w:val="24"/>
          <w:lang w:val="en-US"/>
        </w:rPr>
      </w:pPr>
      <w:r>
        <w:rPr>
          <w:color w:val="36363d"/>
          <w:sz w:val="24"/>
          <w:szCs w:val="24"/>
          <w:lang w:val="en-US"/>
        </w:rPr>
        <w:t>Mrs. Makerele, an executor, also acted as solicitor for the estate and charged professional fees.</w:t>
      </w:r>
    </w:p>
    <w:p>
      <w:pPr>
        <w:pStyle w:val="style179"/>
        <w:numPr>
          <w:ilvl w:val="0"/>
          <w:numId w:val="2"/>
        </w:numPr>
        <w:spacing w:lineRule="auto" w:line="240"/>
        <w:jc w:val="both"/>
        <w:rPr>
          <w:color w:val="36363d"/>
          <w:sz w:val="24"/>
          <w:szCs w:val="24"/>
        </w:rPr>
      </w:pPr>
      <w:r>
        <w:rPr>
          <w:color w:val="36363d"/>
          <w:sz w:val="24"/>
          <w:szCs w:val="24"/>
          <w:lang w:val="en-US"/>
        </w:rPr>
        <w:t>Disputes also arose regarding whether the gifts under Clauses 8 and 9 were valid charitable/private gifts, and how the executors could effectively carry them out.</w:t>
      </w:r>
    </w:p>
    <w:p>
      <w:pPr>
        <w:pStyle w:val="style0"/>
        <w:spacing w:lineRule="auto" w:line="240"/>
        <w:jc w:val="both"/>
        <w:rPr>
          <w:color w:val="36363d"/>
          <w:sz w:val="24"/>
          <w:szCs w:val="24"/>
          <w:lang w:val="en-US"/>
        </w:rPr>
      </w:pPr>
      <w:r>
        <w:rPr>
          <w:color w:val="36363d"/>
          <w:sz w:val="24"/>
          <w:szCs w:val="24"/>
          <w:lang w:val="en-US"/>
        </w:rPr>
        <w:t xml:space="preserve"> </w:t>
      </w:r>
      <w:r>
        <w:rPr>
          <w:b/>
          <w:bCs/>
          <w:color w:val="36363d"/>
          <w:sz w:val="24"/>
          <w:szCs w:val="24"/>
          <w:lang w:val="en-US"/>
        </w:rPr>
        <w:t>ANSWER THE FOLLOWING QUESTIONS:</w:t>
      </w:r>
    </w:p>
    <w:p>
      <w:pPr>
        <w:pStyle w:val="style0"/>
        <w:spacing w:lineRule="auto" w:line="240"/>
        <w:jc w:val="both"/>
        <w:rPr>
          <w:b/>
          <w:bCs/>
          <w:color w:val="36363d"/>
          <w:sz w:val="24"/>
          <w:szCs w:val="24"/>
          <w:lang w:val="en-US"/>
        </w:rPr>
      </w:pPr>
      <w:r>
        <w:rPr>
          <w:b/>
          <w:bCs/>
          <w:color w:val="36363d"/>
          <w:sz w:val="24"/>
          <w:szCs w:val="24"/>
          <w:lang w:val="en-US"/>
        </w:rPr>
        <w:t>QUESTION 1</w:t>
      </w:r>
    </w:p>
    <w:p>
      <w:pPr>
        <w:pStyle w:val="style0"/>
        <w:spacing w:lineRule="auto" w:line="240"/>
        <w:jc w:val="both"/>
        <w:rPr>
          <w:color w:val="36363d"/>
          <w:sz w:val="24"/>
          <w:szCs w:val="24"/>
          <w:lang w:val="en-US"/>
        </w:rPr>
      </w:pPr>
      <w:r>
        <w:rPr>
          <w:color w:val="36363d"/>
          <w:sz w:val="24"/>
          <w:szCs w:val="24"/>
          <w:lang w:val="en-US"/>
        </w:rPr>
        <w:t xml:space="preserve">As solicitor to Mazi Okoro Wale Maigari during his lifetime, advise him on: </w:t>
      </w:r>
    </w:p>
    <w:p>
      <w:pPr>
        <w:pStyle w:val="style0"/>
        <w:numPr>
          <w:ilvl w:val="0"/>
          <w:numId w:val="0"/>
        </w:numPr>
        <w:spacing w:lineRule="auto" w:line="240"/>
        <w:jc w:val="both"/>
        <w:rPr>
          <w:color w:val="36363d"/>
          <w:sz w:val="24"/>
          <w:szCs w:val="24"/>
          <w:lang w:val="en-US"/>
        </w:rPr>
      </w:pPr>
      <w:r>
        <w:rPr>
          <w:color w:val="36363d"/>
          <w:sz w:val="24"/>
          <w:szCs w:val="24"/>
          <w:lang w:val="en-US"/>
        </w:rPr>
        <w:t xml:space="preserve">(a).  The attributes he must consider in appointing executors;  </w:t>
      </w:r>
    </w:p>
    <w:p>
      <w:pPr>
        <w:pStyle w:val="style0"/>
        <w:numPr>
          <w:ilvl w:val="0"/>
          <w:numId w:val="0"/>
        </w:numPr>
        <w:spacing w:lineRule="auto" w:line="240"/>
        <w:jc w:val="both"/>
        <w:rPr>
          <w:color w:val="36363d"/>
          <w:sz w:val="24"/>
          <w:szCs w:val="24"/>
          <w:lang w:val="en-US"/>
        </w:rPr>
      </w:pPr>
      <w:r>
        <w:rPr>
          <w:color w:val="36363d"/>
          <w:sz w:val="24"/>
          <w:szCs w:val="24"/>
          <w:lang w:val="en-US"/>
        </w:rPr>
        <w:t>(b) The various modes of appointing executors under Nigerian law;</w:t>
      </w:r>
    </w:p>
    <w:p>
      <w:pPr>
        <w:pStyle w:val="style0"/>
        <w:numPr>
          <w:ilvl w:val="0"/>
          <w:numId w:val="0"/>
        </w:numPr>
        <w:spacing w:lineRule="auto" w:line="240"/>
        <w:jc w:val="both"/>
        <w:rPr>
          <w:color w:val="36363d"/>
          <w:sz w:val="24"/>
          <w:szCs w:val="24"/>
          <w:lang w:val="en-US"/>
        </w:rPr>
      </w:pPr>
      <w:r>
        <w:rPr>
          <w:color w:val="36363d"/>
          <w:sz w:val="24"/>
          <w:szCs w:val="24"/>
          <w:lang w:val="en-US"/>
        </w:rPr>
        <w:t>(c). The permissible number of personal representatives in testacy and intestacy;</w:t>
      </w:r>
    </w:p>
    <w:p>
      <w:pPr>
        <w:pStyle w:val="style0"/>
        <w:numPr>
          <w:ilvl w:val="0"/>
          <w:numId w:val="0"/>
        </w:numPr>
        <w:spacing w:lineRule="auto" w:line="240"/>
        <w:jc w:val="both"/>
        <w:rPr>
          <w:color w:val="36363d"/>
          <w:sz w:val="24"/>
          <w:szCs w:val="24"/>
          <w:lang w:val="en-US"/>
        </w:rPr>
      </w:pPr>
      <w:r>
        <w:rPr>
          <w:color w:val="36363d"/>
          <w:sz w:val="24"/>
          <w:szCs w:val="24"/>
          <w:lang w:val="en-US"/>
        </w:rPr>
        <w:t>(d). The effect if all executors die after grant of probate has been sealed. Would your answer be different if Mazi Maigari died intestate and all administrators died after obtaining a grant.</w:t>
      </w:r>
    </w:p>
    <w:p>
      <w:pPr>
        <w:pStyle w:val="style0"/>
        <w:numPr>
          <w:ilvl w:val="0"/>
          <w:numId w:val="0"/>
        </w:numPr>
        <w:spacing w:lineRule="auto" w:line="240"/>
        <w:jc w:val="both"/>
        <w:rPr>
          <w:color w:val="36363d"/>
          <w:sz w:val="24"/>
          <w:szCs w:val="24"/>
        </w:rPr>
      </w:pPr>
      <w:r>
        <w:rPr>
          <w:color w:val="36363d"/>
          <w:sz w:val="24"/>
          <w:szCs w:val="24"/>
          <w:lang w:val="en-US"/>
        </w:rPr>
        <w:t>(e) The document the executors must execute to vest the Abuja property (Clause 7) in Kene Maigari. The conditions that document must satisfy to be valid. Draft the said document. The effect where only two out of three executors signed the document. Would your answer differ if the two signatories were the only ones who obtained the grant? Instances where the document is not necessary.</w:t>
      </w:r>
    </w:p>
    <w:p>
      <w:pPr>
        <w:pStyle w:val="style0"/>
        <w:spacing w:lineRule="auto" w:line="240"/>
        <w:jc w:val="both"/>
        <w:rPr>
          <w:b/>
          <w:bCs/>
          <w:color w:val="36363d"/>
          <w:sz w:val="24"/>
          <w:szCs w:val="24"/>
        </w:rPr>
      </w:pPr>
      <w:r>
        <w:rPr>
          <w:b/>
          <w:bCs/>
          <w:color w:val="36363d"/>
          <w:sz w:val="24"/>
          <w:szCs w:val="24"/>
          <w:lang w:val="en-US"/>
        </w:rPr>
        <w:t>QUESTION 2</w:t>
      </w:r>
    </w:p>
    <w:p>
      <w:pPr>
        <w:pStyle w:val="style0"/>
        <w:spacing w:lineRule="auto" w:line="240"/>
        <w:jc w:val="both"/>
        <w:rPr>
          <w:color w:val="36363d"/>
          <w:sz w:val="24"/>
          <w:szCs w:val="24"/>
        </w:rPr>
      </w:pPr>
      <w:r>
        <w:rPr>
          <w:color w:val="36363d"/>
          <w:sz w:val="24"/>
          <w:szCs w:val="24"/>
          <w:lang w:val="en-US"/>
        </w:rPr>
        <w:t>(a) State the contents of estate accounts personal representatives of the estate of Mazi Maigari must file.</w:t>
      </w:r>
    </w:p>
    <w:p>
      <w:pPr>
        <w:pStyle w:val="style0"/>
        <w:spacing w:lineRule="auto" w:line="240"/>
        <w:jc w:val="both"/>
        <w:rPr>
          <w:color w:val="36363d"/>
          <w:sz w:val="24"/>
          <w:szCs w:val="24"/>
        </w:rPr>
      </w:pPr>
      <w:r>
        <w:rPr>
          <w:color w:val="36363d"/>
          <w:sz w:val="24"/>
          <w:szCs w:val="24"/>
          <w:lang w:val="en-US"/>
        </w:rPr>
        <w:t>(b) Where and when must such accounts be filed? Would your answer differ if the grant was sealed in Abuja?</w:t>
      </w:r>
    </w:p>
    <w:p>
      <w:pPr>
        <w:pStyle w:val="style0"/>
        <w:spacing w:lineRule="auto" w:line="240"/>
        <w:jc w:val="both"/>
        <w:rPr>
          <w:color w:val="36363d"/>
          <w:sz w:val="24"/>
          <w:szCs w:val="24"/>
        </w:rPr>
      </w:pPr>
      <w:r>
        <w:rPr>
          <w:color w:val="36363d"/>
          <w:sz w:val="24"/>
          <w:szCs w:val="24"/>
          <w:lang w:val="en-US"/>
        </w:rPr>
        <w:t>(c) What is the effect of failure or delay to file proper accounts?</w:t>
      </w:r>
    </w:p>
    <w:p>
      <w:pPr>
        <w:pStyle w:val="style0"/>
        <w:spacing w:lineRule="auto" w:line="240"/>
        <w:jc w:val="both"/>
        <w:rPr>
          <w:color w:val="36363d"/>
          <w:sz w:val="24"/>
          <w:szCs w:val="24"/>
        </w:rPr>
      </w:pPr>
      <w:r>
        <w:rPr>
          <w:color w:val="36363d"/>
          <w:sz w:val="24"/>
          <w:szCs w:val="24"/>
          <w:lang w:val="en-US"/>
        </w:rPr>
        <w:t>(d) Kene Maigari’s siblings challenge his application for a sole executorship grant, arguing Nigerian law does not permit sole executors. Advise Kene.</w:t>
      </w:r>
    </w:p>
    <w:p>
      <w:pPr>
        <w:pStyle w:val="style0"/>
        <w:spacing w:lineRule="auto" w:line="240"/>
        <w:jc w:val="both"/>
        <w:rPr>
          <w:color w:val="36363d"/>
          <w:sz w:val="24"/>
          <w:szCs w:val="24"/>
        </w:rPr>
      </w:pPr>
      <w:r>
        <w:rPr>
          <w:b/>
          <w:bCs/>
          <w:color w:val="36363d"/>
          <w:sz w:val="24"/>
          <w:szCs w:val="24"/>
          <w:lang w:val="en-US"/>
        </w:rPr>
        <w:t>QUESTION 3</w:t>
      </w:r>
    </w:p>
    <w:p>
      <w:pPr>
        <w:pStyle w:val="style0"/>
        <w:spacing w:lineRule="auto" w:line="240"/>
        <w:jc w:val="both"/>
        <w:rPr>
          <w:color w:val="36363d"/>
          <w:sz w:val="24"/>
          <w:szCs w:val="24"/>
        </w:rPr>
      </w:pPr>
      <w:r>
        <w:rPr>
          <w:color w:val="36363d"/>
          <w:sz w:val="24"/>
          <w:szCs w:val="24"/>
          <w:lang w:val="en-US"/>
        </w:rPr>
        <w:t>Advise the parties on the legal implications of the following:</w:t>
      </w:r>
    </w:p>
    <w:p>
      <w:pPr>
        <w:pStyle w:val="style0"/>
        <w:spacing w:lineRule="auto" w:line="240"/>
        <w:jc w:val="both"/>
        <w:rPr>
          <w:color w:val="36363d"/>
          <w:sz w:val="24"/>
          <w:szCs w:val="24"/>
        </w:rPr>
      </w:pPr>
      <w:r>
        <w:rPr>
          <w:color w:val="36363d"/>
          <w:sz w:val="24"/>
          <w:szCs w:val="24"/>
          <w:lang w:val="en-US"/>
        </w:rPr>
        <w:t>(a) Mrs. Makerele’s “formal reading of the Will” before grant.</w:t>
      </w:r>
    </w:p>
    <w:p>
      <w:pPr>
        <w:pStyle w:val="style0"/>
        <w:spacing w:lineRule="auto" w:line="240"/>
        <w:jc w:val="both"/>
        <w:rPr>
          <w:color w:val="36363d"/>
          <w:sz w:val="24"/>
          <w:szCs w:val="24"/>
        </w:rPr>
      </w:pPr>
      <w:r>
        <w:rPr>
          <w:color w:val="36363d"/>
          <w:sz w:val="24"/>
          <w:szCs w:val="24"/>
          <w:lang w:val="en-US"/>
        </w:rPr>
        <w:t>(b) Mrs. Makerele’s 4-month delay in producing the Will.</w:t>
      </w:r>
    </w:p>
    <w:p>
      <w:pPr>
        <w:pStyle w:val="style0"/>
        <w:spacing w:lineRule="auto" w:line="240"/>
        <w:jc w:val="both"/>
        <w:rPr>
          <w:color w:val="36363d"/>
          <w:sz w:val="24"/>
          <w:szCs w:val="24"/>
        </w:rPr>
      </w:pPr>
      <w:r>
        <w:rPr>
          <w:color w:val="36363d"/>
          <w:sz w:val="24"/>
          <w:szCs w:val="24"/>
          <w:lang w:val="en-US"/>
        </w:rPr>
        <w:t>(c) Appointment of Mrs. Makerele as solicitor to the estate despite being an executor.</w:t>
      </w:r>
    </w:p>
    <w:p>
      <w:pPr>
        <w:pStyle w:val="style0"/>
        <w:spacing w:lineRule="auto" w:line="240"/>
        <w:jc w:val="both"/>
        <w:rPr>
          <w:color w:val="36363d"/>
          <w:sz w:val="24"/>
          <w:szCs w:val="24"/>
        </w:rPr>
      </w:pPr>
      <w:r>
        <w:rPr>
          <w:color w:val="36363d"/>
          <w:sz w:val="24"/>
          <w:szCs w:val="24"/>
          <w:lang w:val="en-US"/>
        </w:rPr>
        <w:t>(d) Intestate application by Madam Adanne (testator’s mother) opposed by Mrs. Mgbeke Maigari.</w:t>
      </w:r>
    </w:p>
    <w:p>
      <w:pPr>
        <w:pStyle w:val="style0"/>
        <w:spacing w:lineRule="auto" w:line="240"/>
        <w:jc w:val="both"/>
        <w:rPr>
          <w:color w:val="36363d"/>
          <w:sz w:val="24"/>
          <w:szCs w:val="24"/>
        </w:rPr>
      </w:pPr>
      <w:r>
        <w:rPr>
          <w:color w:val="36363d"/>
          <w:sz w:val="24"/>
          <w:szCs w:val="24"/>
          <w:lang w:val="en-US"/>
        </w:rPr>
        <w:t>(e) Suit by Mrs. Mgbeke Maigari against a trespasser before grant was issued. Would your answer be different if Mazi Maigari died intestate?</w:t>
      </w:r>
    </w:p>
    <w:p>
      <w:pPr>
        <w:pStyle w:val="style0"/>
        <w:spacing w:lineRule="auto" w:line="240"/>
        <w:jc w:val="both"/>
        <w:rPr>
          <w:color w:val="36363d"/>
          <w:sz w:val="24"/>
          <w:szCs w:val="24"/>
        </w:rPr>
      </w:pPr>
      <w:r>
        <w:rPr>
          <w:b/>
          <w:bCs/>
          <w:color w:val="36363d"/>
          <w:sz w:val="24"/>
          <w:szCs w:val="24"/>
          <w:lang w:val="en-US"/>
        </w:rPr>
        <w:t>QUESTION 4</w:t>
      </w:r>
    </w:p>
    <w:p>
      <w:pPr>
        <w:pStyle w:val="style0"/>
        <w:spacing w:lineRule="auto" w:line="240"/>
        <w:jc w:val="both"/>
        <w:rPr>
          <w:color w:val="36363d"/>
          <w:sz w:val="24"/>
          <w:szCs w:val="24"/>
        </w:rPr>
      </w:pPr>
      <w:r>
        <w:rPr>
          <w:color w:val="36363d"/>
          <w:sz w:val="24"/>
          <w:szCs w:val="24"/>
          <w:lang w:val="en-US"/>
        </w:rPr>
        <w:t>(a) Outline the correct sequence for administering Mazi Maigari’s estate after grant of probate.</w:t>
      </w:r>
    </w:p>
    <w:p>
      <w:pPr>
        <w:pStyle w:val="style0"/>
        <w:spacing w:lineRule="auto" w:line="240"/>
        <w:jc w:val="both"/>
        <w:rPr>
          <w:color w:val="36363d"/>
          <w:sz w:val="24"/>
          <w:szCs w:val="24"/>
        </w:rPr>
      </w:pPr>
      <w:r>
        <w:rPr>
          <w:color w:val="36363d"/>
          <w:sz w:val="24"/>
          <w:szCs w:val="24"/>
          <w:lang w:val="en-US"/>
        </w:rPr>
        <w:t>(b) Are the executors of Mazi Maigari entitled to remuneration? Explain with authorities.</w:t>
      </w:r>
    </w:p>
    <w:p>
      <w:pPr>
        <w:pStyle w:val="style0"/>
        <w:spacing w:lineRule="auto" w:line="240"/>
        <w:jc w:val="both"/>
        <w:rPr>
          <w:color w:val="36363d"/>
          <w:sz w:val="24"/>
          <w:szCs w:val="24"/>
        </w:rPr>
      </w:pPr>
      <w:r>
        <w:rPr>
          <w:color w:val="36363d"/>
          <w:sz w:val="24"/>
          <w:szCs w:val="24"/>
          <w:lang w:val="en-US"/>
        </w:rPr>
        <w:t>(c) What advice would you give if executors neglect to apply for a grant 5 months after death?</w:t>
      </w:r>
    </w:p>
    <w:p>
      <w:pPr>
        <w:pStyle w:val="style0"/>
        <w:spacing w:lineRule="auto" w:line="240"/>
        <w:jc w:val="both"/>
        <w:rPr>
          <w:color w:val="36363d"/>
          <w:sz w:val="24"/>
          <w:szCs w:val="24"/>
        </w:rPr>
      </w:pPr>
      <w:r>
        <w:rPr>
          <w:color w:val="36363d"/>
          <w:sz w:val="24"/>
          <w:szCs w:val="24"/>
          <w:lang w:val="en-US"/>
        </w:rPr>
        <w:t>(d) Mention the nature of grant sealed when original executors renounce.</w:t>
      </w:r>
    </w:p>
    <w:p>
      <w:pPr>
        <w:pStyle w:val="style0"/>
        <w:spacing w:lineRule="auto" w:line="240"/>
        <w:jc w:val="both"/>
        <w:rPr>
          <w:color w:val="36363d"/>
          <w:sz w:val="24"/>
          <w:szCs w:val="24"/>
        </w:rPr>
      </w:pPr>
      <w:r>
        <w:rPr>
          <w:color w:val="36363d"/>
          <w:sz w:val="24"/>
          <w:szCs w:val="24"/>
          <w:lang w:val="en-US"/>
        </w:rPr>
        <w:t>(e) State whether Mrs. Mgbeke Maigari and Kene Maigari may later join administration and, if so, how. State the nature of grant that would be sealed for them. What's the effect of their admission on prior actions of the initial grantees.</w:t>
      </w:r>
    </w:p>
    <w:p>
      <w:pPr>
        <w:pStyle w:val="style0"/>
        <w:spacing w:lineRule="auto" w:line="240"/>
        <w:jc w:val="both"/>
        <w:rPr>
          <w:color w:val="36363d"/>
          <w:sz w:val="10"/>
          <w:szCs w:val="10"/>
          <w:lang w:val="en-US"/>
        </w:rPr>
      </w:pPr>
    </w:p>
    <w:p>
      <w:pPr>
        <w:pStyle w:val="style0"/>
        <w:spacing w:lineRule="auto" w:line="240"/>
        <w:jc w:val="both"/>
        <w:rPr>
          <w:color w:val="36363d"/>
          <w:sz w:val="24"/>
          <w:szCs w:val="24"/>
        </w:rPr>
      </w:pPr>
      <w:r>
        <w:rPr>
          <w:b/>
          <w:bCs/>
          <w:color w:val="36363d"/>
          <w:sz w:val="24"/>
          <w:szCs w:val="24"/>
          <w:lang w:val="en-US"/>
        </w:rPr>
        <w:t>QUESTION 5</w:t>
      </w:r>
    </w:p>
    <w:p>
      <w:pPr>
        <w:pStyle w:val="style0"/>
        <w:spacing w:lineRule="auto" w:line="240"/>
        <w:jc w:val="both"/>
        <w:rPr>
          <w:color w:val="36363d"/>
          <w:sz w:val="24"/>
          <w:szCs w:val="24"/>
        </w:rPr>
      </w:pPr>
      <w:r>
        <w:rPr>
          <w:color w:val="36363d"/>
          <w:sz w:val="24"/>
          <w:szCs w:val="24"/>
          <w:lang w:val="en-US"/>
        </w:rPr>
        <w:t>(a) Identify instances when a grant may be revoked.</w:t>
      </w:r>
    </w:p>
    <w:p>
      <w:pPr>
        <w:pStyle w:val="style0"/>
        <w:spacing w:lineRule="auto" w:line="240"/>
        <w:jc w:val="both"/>
        <w:rPr>
          <w:color w:val="36363d"/>
          <w:sz w:val="24"/>
          <w:szCs w:val="24"/>
        </w:rPr>
      </w:pPr>
      <w:r>
        <w:rPr>
          <w:color w:val="36363d"/>
          <w:sz w:val="24"/>
          <w:szCs w:val="24"/>
          <w:lang w:val="en-US"/>
        </w:rPr>
        <w:t>(b) State the conditions for discharge of personal representatives and sureties?</w:t>
      </w:r>
    </w:p>
    <w:p>
      <w:pPr>
        <w:pStyle w:val="style0"/>
        <w:spacing w:lineRule="auto" w:line="240"/>
        <w:jc w:val="both"/>
        <w:rPr>
          <w:color w:val="36363d"/>
          <w:sz w:val="24"/>
          <w:szCs w:val="24"/>
        </w:rPr>
      </w:pPr>
      <w:r>
        <w:rPr>
          <w:color w:val="36363d"/>
          <w:sz w:val="24"/>
          <w:szCs w:val="24"/>
          <w:lang w:val="en-US"/>
        </w:rPr>
        <w:t>(c) Offer your advice where additional property is discovered after discharge.</w:t>
      </w:r>
    </w:p>
    <w:p>
      <w:pPr>
        <w:pStyle w:val="style0"/>
        <w:spacing w:lineRule="auto" w:line="240"/>
        <w:jc w:val="both"/>
        <w:rPr>
          <w:color w:val="36363d"/>
          <w:sz w:val="24"/>
          <w:szCs w:val="24"/>
        </w:rPr>
      </w:pPr>
      <w:r>
        <w:rPr>
          <w:color w:val="36363d"/>
          <w:sz w:val="24"/>
          <w:szCs w:val="24"/>
          <w:lang w:val="en-US"/>
        </w:rPr>
        <w:t>(d) Identify the nature of the Clause 8 gift and steps for effective administration of such.</w:t>
      </w:r>
    </w:p>
    <w:p>
      <w:pPr>
        <w:pStyle w:val="style0"/>
        <w:spacing w:lineRule="auto" w:line="240"/>
        <w:jc w:val="both"/>
        <w:rPr>
          <w:color w:val="36363d"/>
          <w:sz w:val="24"/>
          <w:szCs w:val="24"/>
        </w:rPr>
      </w:pPr>
      <w:r>
        <w:rPr>
          <w:color w:val="36363d"/>
          <w:sz w:val="24"/>
          <w:szCs w:val="24"/>
          <w:lang w:val="en-US"/>
        </w:rPr>
        <w:t>(e) State the powers/duties of executors (state at least 7).</w:t>
      </w:r>
    </w:p>
    <w:p>
      <w:pPr>
        <w:pStyle w:val="style0"/>
        <w:spacing w:lineRule="auto" w:line="240"/>
        <w:jc w:val="both"/>
        <w:rPr>
          <w:color w:val="36363d"/>
          <w:sz w:val="24"/>
          <w:szCs w:val="24"/>
        </w:rPr>
      </w:pPr>
      <w:r>
        <w:rPr>
          <w:color w:val="36363d"/>
          <w:sz w:val="24"/>
          <w:szCs w:val="24"/>
          <w:lang w:val="en-US"/>
        </w:rPr>
        <w:t>(f) List out the liabilities of executors and how they may be exempted or discharged from liability.</w:t>
      </w:r>
    </w:p>
    <w:p>
      <w:pPr>
        <w:pStyle w:val="style0"/>
        <w:spacing w:lineRule="auto" w:line="240"/>
        <w:jc w:val="both"/>
        <w:rPr>
          <w:color w:val="36363d"/>
          <w:sz w:val="24"/>
          <w:szCs w:val="24"/>
          <w:lang w:val="en-US"/>
        </w:rPr>
      </w:pPr>
      <w:r>
        <w:rPr>
          <w:color w:val="36363d"/>
          <w:sz w:val="24"/>
          <w:szCs w:val="24"/>
          <w:lang w:val="en-US"/>
        </w:rPr>
        <w:t>(g) Outline the steps for executing the gifts in Clause 9.</w:t>
      </w:r>
    </w:p>
    <w:p>
      <w:pPr>
        <w:pStyle w:val="style0"/>
        <w:spacing w:lineRule="auto" w:line="240"/>
        <w:jc w:val="both"/>
        <w:rPr>
          <w:color w:val="36363d"/>
          <w:sz w:val="24"/>
          <w:szCs w:val="24"/>
        </w:rPr>
      </w:pPr>
      <w:r>
        <w:rPr>
          <w:b/>
          <w:bCs/>
          <w:color w:val="36363d"/>
          <w:sz w:val="24"/>
          <w:szCs w:val="24"/>
          <w:lang w:val="en-US"/>
        </w:rPr>
        <w:t>QUESTION 6</w:t>
      </w:r>
    </w:p>
    <w:p>
      <w:pPr>
        <w:pStyle w:val="style0"/>
        <w:spacing w:lineRule="auto" w:line="240"/>
        <w:jc w:val="both"/>
        <w:rPr>
          <w:color w:val="36363d"/>
          <w:sz w:val="24"/>
          <w:szCs w:val="24"/>
        </w:rPr>
      </w:pPr>
      <w:r>
        <w:rPr>
          <w:color w:val="36363d"/>
          <w:sz w:val="24"/>
          <w:szCs w:val="24"/>
          <w:lang w:val="en-US"/>
        </w:rPr>
        <w:t>Advise on the legal implications of Kene Maigari leasing out the Abuja property before assent was executed.</w:t>
      </w:r>
    </w:p>
    <w:p>
      <w:pPr>
        <w:pStyle w:val="style0"/>
        <w:spacing w:lineRule="auto" w:line="240"/>
        <w:jc w:val="both"/>
        <w:rPr>
          <w:color w:val="36363d"/>
          <w:sz w:val="24"/>
          <w:szCs w:val="24"/>
        </w:rPr>
      </w:pPr>
      <w:r>
        <w:rPr>
          <w:b/>
          <w:bCs/>
          <w:color w:val="36363d"/>
          <w:sz w:val="24"/>
          <w:szCs w:val="24"/>
          <w:lang w:val="en-US"/>
        </w:rPr>
        <w:t>QUESTION 7</w:t>
      </w:r>
    </w:p>
    <w:p>
      <w:pPr>
        <w:pStyle w:val="style0"/>
        <w:spacing w:lineRule="auto" w:line="240"/>
        <w:jc w:val="both"/>
        <w:rPr>
          <w:color w:val="36363d"/>
          <w:sz w:val="24"/>
          <w:szCs w:val="24"/>
        </w:rPr>
      </w:pPr>
      <w:r>
        <w:rPr>
          <w:color w:val="36363d"/>
          <w:sz w:val="24"/>
          <w:szCs w:val="24"/>
          <w:lang w:val="en-US"/>
        </w:rPr>
        <w:t>With reference to statutory provisions and case law, explain when an executor may renounce and when renunciation may be withdrawn.</w:t>
      </w:r>
    </w:p>
    <w:p>
      <w:pPr>
        <w:pStyle w:val="style0"/>
        <w:spacing w:lineRule="auto" w:line="240"/>
        <w:jc w:val="both"/>
        <w:rPr>
          <w:color w:val="36363d"/>
          <w:sz w:val="24"/>
          <w:szCs w:val="24"/>
        </w:rPr>
      </w:pPr>
      <w:r>
        <w:rPr>
          <w:b/>
          <w:bCs/>
          <w:color w:val="36363d"/>
          <w:sz w:val="24"/>
          <w:szCs w:val="24"/>
          <w:lang w:val="en-US"/>
        </w:rPr>
        <w:t>QUESTION 8</w:t>
      </w:r>
    </w:p>
    <w:p>
      <w:pPr>
        <w:pStyle w:val="style0"/>
        <w:spacing w:lineRule="auto" w:line="240"/>
        <w:jc w:val="both"/>
        <w:rPr>
          <w:color w:val="36363d"/>
          <w:sz w:val="24"/>
          <w:szCs w:val="24"/>
        </w:rPr>
      </w:pPr>
      <w:r>
        <w:rPr>
          <w:color w:val="36363d"/>
          <w:sz w:val="24"/>
          <w:szCs w:val="24"/>
          <w:lang w:val="en-US"/>
        </w:rPr>
        <w:t>Mrs. Mgbeke Maigari insists on being paid for her work as executor. Explain the law on remuneration of executors and whether she is entitled.</w:t>
      </w:r>
    </w:p>
    <w:p>
      <w:pPr>
        <w:pStyle w:val="style0"/>
        <w:spacing w:lineRule="auto" w:line="240"/>
        <w:jc w:val="both"/>
        <w:rPr>
          <w:color w:val="36363d"/>
          <w:sz w:val="24"/>
          <w:szCs w:val="24"/>
        </w:rPr>
      </w:pPr>
      <w:r>
        <w:rPr>
          <w:b/>
          <w:bCs/>
          <w:color w:val="36363d"/>
          <w:sz w:val="24"/>
          <w:szCs w:val="24"/>
          <w:lang w:val="en-US"/>
        </w:rPr>
        <w:t>QUESTION 9</w:t>
      </w:r>
    </w:p>
    <w:p>
      <w:pPr>
        <w:pStyle w:val="style0"/>
        <w:spacing w:lineRule="auto" w:line="240"/>
        <w:jc w:val="both"/>
        <w:rPr>
          <w:color w:val="36363d"/>
          <w:sz w:val="24"/>
          <w:szCs w:val="24"/>
        </w:rPr>
      </w:pPr>
      <w:r>
        <w:rPr>
          <w:color w:val="36363d"/>
          <w:sz w:val="24"/>
          <w:szCs w:val="24"/>
          <w:lang w:val="en-US"/>
        </w:rPr>
        <w:t>Explain the circumstances that may create an executor de son tort. Apply the principle to Kene Maigari’s lease of the Abuja property before grant. And advise on liabilities of an executor de son tort under Lagos Probate Rules, with examples.</w:t>
      </w:r>
    </w:p>
    <w:p>
      <w:pPr>
        <w:pStyle w:val="style0"/>
        <w:spacing w:lineRule="auto" w:line="240"/>
        <w:jc w:val="both"/>
        <w:rPr>
          <w:color w:val="36363d"/>
          <w:sz w:val="24"/>
          <w:szCs w:val="24"/>
        </w:rPr>
      </w:pPr>
      <w:r>
        <w:rPr>
          <w:b/>
          <w:bCs/>
          <w:color w:val="36363d"/>
          <w:sz w:val="24"/>
          <w:szCs w:val="24"/>
          <w:lang w:val="en-US"/>
        </w:rPr>
        <w:t>QUESTION 10</w:t>
      </w:r>
    </w:p>
    <w:p>
      <w:pPr>
        <w:pStyle w:val="style0"/>
        <w:spacing w:lineRule="auto" w:line="240"/>
        <w:jc w:val="both"/>
        <w:rPr>
          <w:color w:val="36363d"/>
          <w:sz w:val="24"/>
          <w:szCs w:val="24"/>
        </w:rPr>
      </w:pPr>
      <w:r>
        <w:rPr>
          <w:color w:val="36363d"/>
          <w:sz w:val="24"/>
          <w:szCs w:val="24"/>
          <w:lang w:val="en-US"/>
        </w:rPr>
        <w:t>What precautionary measures must personal representatives take to avoid liability in managing Mazi Maigari’s estate?</w:t>
      </w:r>
    </w:p>
    <w:p>
      <w:pPr>
        <w:pStyle w:val="style0"/>
        <w:spacing w:lineRule="auto" w:line="240"/>
        <w:jc w:val="both"/>
        <w:rPr>
          <w:color w:val="36363d"/>
          <w:sz w:val="24"/>
          <w:szCs w:val="24"/>
        </w:rPr>
      </w:pPr>
      <w:r>
        <w:rPr>
          <w:b/>
          <w:bCs/>
          <w:color w:val="36363d"/>
          <w:sz w:val="24"/>
          <w:szCs w:val="24"/>
          <w:lang w:val="en-US"/>
        </w:rPr>
        <w:t>QUESTION 11</w:t>
      </w:r>
    </w:p>
    <w:p>
      <w:pPr>
        <w:pStyle w:val="style0"/>
        <w:spacing w:lineRule="auto" w:line="240"/>
        <w:jc w:val="both"/>
        <w:rPr>
          <w:color w:val="36363d"/>
          <w:sz w:val="24"/>
          <w:szCs w:val="24"/>
        </w:rPr>
      </w:pPr>
      <w:r>
        <w:rPr>
          <w:color w:val="36363d"/>
          <w:sz w:val="24"/>
          <w:szCs w:val="24"/>
          <w:lang w:val="en-US"/>
        </w:rPr>
        <w:t>Discuss whether the acts of one personal representative can bind the others in:</w:t>
      </w:r>
    </w:p>
    <w:p>
      <w:pPr>
        <w:pStyle w:val="style0"/>
        <w:spacing w:lineRule="auto" w:line="240"/>
        <w:jc w:val="both"/>
        <w:rPr>
          <w:color w:val="36363d"/>
          <w:sz w:val="24"/>
          <w:szCs w:val="24"/>
        </w:rPr>
      </w:pPr>
      <w:r>
        <w:rPr>
          <w:color w:val="36363d"/>
          <w:sz w:val="24"/>
          <w:szCs w:val="24"/>
          <w:lang w:val="en-US"/>
        </w:rPr>
        <w:t>(a) in respect of personalty.</w:t>
      </w:r>
    </w:p>
    <w:p>
      <w:pPr>
        <w:pStyle w:val="style0"/>
        <w:spacing w:lineRule="auto" w:line="240"/>
        <w:jc w:val="both"/>
        <w:rPr>
          <w:color w:val="36363d"/>
          <w:sz w:val="24"/>
          <w:szCs w:val="24"/>
        </w:rPr>
      </w:pPr>
      <w:r>
        <w:rPr>
          <w:color w:val="36363d"/>
          <w:sz w:val="24"/>
          <w:szCs w:val="24"/>
          <w:lang w:val="en-US"/>
        </w:rPr>
        <w:t>(b) In respect of realty.</w:t>
      </w:r>
    </w:p>
    <w:p>
      <w:pPr>
        <w:pStyle w:val="style0"/>
        <w:spacing w:lineRule="auto" w:line="240"/>
        <w:jc w:val="both"/>
        <w:rPr>
          <w:color w:val="36363d"/>
          <w:sz w:val="24"/>
          <w:szCs w:val="24"/>
        </w:rPr>
      </w:pPr>
      <w:r>
        <w:rPr>
          <w:b/>
          <w:bCs/>
          <w:color w:val="36363d"/>
          <w:sz w:val="24"/>
          <w:szCs w:val="24"/>
          <w:lang w:val="en-US"/>
        </w:rPr>
        <w:t>QUESTION 12</w:t>
      </w:r>
    </w:p>
    <w:p>
      <w:pPr>
        <w:pStyle w:val="style0"/>
        <w:spacing w:lineRule="auto" w:line="240"/>
        <w:jc w:val="both"/>
        <w:rPr>
          <w:color w:val="36363d"/>
          <w:sz w:val="24"/>
          <w:szCs w:val="24"/>
        </w:rPr>
      </w:pPr>
      <w:r>
        <w:rPr>
          <w:color w:val="36363d"/>
          <w:sz w:val="24"/>
          <w:szCs w:val="24"/>
          <w:lang w:val="en-US"/>
        </w:rPr>
        <w:t>Explain the procedure and legal effects of revocation of a grant. Apply to a situation where a later Will is discovered after grant.</w:t>
      </w:r>
    </w:p>
    <w:p>
      <w:pPr>
        <w:pStyle w:val="style0"/>
        <w:spacing w:lineRule="auto" w:line="240"/>
        <w:jc w:val="both"/>
        <w:rPr>
          <w:color w:val="36363d"/>
          <w:sz w:val="24"/>
          <w:szCs w:val="24"/>
        </w:rPr>
      </w:pPr>
      <w:r>
        <w:rPr>
          <w:b/>
          <w:bCs/>
          <w:color w:val="36363d"/>
          <w:sz w:val="24"/>
          <w:szCs w:val="24"/>
          <w:lang w:val="en-US"/>
        </w:rPr>
        <w:t>QUESTION 13</w:t>
      </w:r>
    </w:p>
    <w:p>
      <w:pPr>
        <w:pStyle w:val="style0"/>
        <w:spacing w:lineRule="auto" w:line="240"/>
        <w:jc w:val="both"/>
        <w:rPr>
          <w:color w:val="36363d"/>
          <w:sz w:val="24"/>
          <w:szCs w:val="24"/>
        </w:rPr>
      </w:pPr>
      <w:r>
        <w:rPr>
          <w:color w:val="36363d"/>
          <w:sz w:val="24"/>
          <w:szCs w:val="24"/>
          <w:lang w:val="en-US"/>
        </w:rPr>
        <w:t>Explain instances when sureties are required before resealing a grant, with statutory and case authorities. Outline the steps for resealing.</w:t>
      </w:r>
    </w:p>
    <w:p>
      <w:pPr>
        <w:pStyle w:val="style0"/>
        <w:spacing w:lineRule="auto" w:line="240"/>
        <w:jc w:val="both"/>
        <w:rPr>
          <w:color w:val="36363d"/>
          <w:sz w:val="24"/>
          <w:szCs w:val="24"/>
        </w:rPr>
      </w:pPr>
      <w:r>
        <w:rPr>
          <w:b/>
          <w:bCs/>
          <w:color w:val="36363d"/>
          <w:sz w:val="24"/>
          <w:szCs w:val="24"/>
          <w:lang w:val="en-US"/>
        </w:rPr>
        <w:t>QUESTION 14</w:t>
      </w:r>
    </w:p>
    <w:p>
      <w:pPr>
        <w:pStyle w:val="style0"/>
        <w:spacing w:lineRule="auto" w:line="240"/>
        <w:jc w:val="both"/>
        <w:rPr>
          <w:color w:val="36363d"/>
          <w:sz w:val="24"/>
          <w:szCs w:val="24"/>
        </w:rPr>
      </w:pPr>
      <w:r>
        <w:rPr>
          <w:color w:val="36363d"/>
          <w:sz w:val="24"/>
          <w:szCs w:val="24"/>
          <w:lang w:val="en-US"/>
        </w:rPr>
        <w:t>Explain with authorities the time and duties of executors to file accounts, in Lagos and in Abuja. What remedies are available where accounts filed are inaccurate?</w:t>
      </w:r>
    </w:p>
    <w:p>
      <w:pPr>
        <w:pStyle w:val="style0"/>
        <w:spacing w:lineRule="auto" w:line="240"/>
        <w:jc w:val="both"/>
        <w:rPr>
          <w:color w:val="36363d"/>
          <w:sz w:val="24"/>
          <w:szCs w:val="24"/>
        </w:rPr>
      </w:pPr>
      <w:r>
        <w:rPr>
          <w:b/>
          <w:bCs/>
          <w:color w:val="36363d"/>
          <w:sz w:val="24"/>
          <w:szCs w:val="24"/>
          <w:lang w:val="en-US"/>
        </w:rPr>
        <w:t>QUESTION 15</w:t>
      </w:r>
    </w:p>
    <w:p>
      <w:pPr>
        <w:pStyle w:val="style0"/>
        <w:spacing w:lineRule="auto" w:line="240"/>
        <w:jc w:val="both"/>
        <w:rPr>
          <w:color w:val="36363d"/>
          <w:sz w:val="24"/>
          <w:szCs w:val="24"/>
        </w:rPr>
      </w:pPr>
      <w:r>
        <w:rPr>
          <w:color w:val="36363d"/>
          <w:sz w:val="24"/>
          <w:szCs w:val="24"/>
          <w:lang w:val="en-US"/>
        </w:rPr>
        <w:t>Explain ethical issues arising from:</w:t>
      </w:r>
    </w:p>
    <w:p>
      <w:pPr>
        <w:pStyle w:val="style0"/>
        <w:spacing w:lineRule="auto" w:line="240"/>
        <w:jc w:val="both"/>
        <w:rPr>
          <w:color w:val="36363d"/>
          <w:sz w:val="24"/>
          <w:szCs w:val="24"/>
        </w:rPr>
      </w:pPr>
      <w:r>
        <w:rPr>
          <w:color w:val="36363d"/>
          <w:sz w:val="24"/>
          <w:szCs w:val="24"/>
          <w:lang w:val="en-US"/>
        </w:rPr>
        <w:t>(a) Executor also acting as solicitor to the estate.</w:t>
      </w:r>
    </w:p>
    <w:p>
      <w:pPr>
        <w:pStyle w:val="style0"/>
        <w:spacing w:lineRule="auto" w:line="240"/>
        <w:jc w:val="both"/>
        <w:rPr>
          <w:color w:val="36363d"/>
          <w:sz w:val="24"/>
          <w:szCs w:val="24"/>
        </w:rPr>
      </w:pPr>
      <w:r>
        <w:rPr>
          <w:color w:val="36363d"/>
          <w:sz w:val="24"/>
          <w:szCs w:val="24"/>
          <w:lang w:val="en-US"/>
        </w:rPr>
        <w:t>(b) The delay in producing a Will by anyone who has its custody.</w:t>
      </w:r>
    </w:p>
    <w:p>
      <w:pPr>
        <w:pStyle w:val="style0"/>
        <w:spacing w:lineRule="auto" w:line="240"/>
        <w:jc w:val="both"/>
        <w:rPr>
          <w:color w:val="36363d"/>
          <w:sz w:val="24"/>
          <w:szCs w:val="24"/>
        </w:rPr>
      </w:pPr>
      <w:r>
        <w:rPr>
          <w:color w:val="36363d"/>
          <w:sz w:val="24"/>
          <w:szCs w:val="24"/>
          <w:lang w:val="en-US"/>
        </w:rPr>
        <w:t>(c) Charging clause and professional fees.</w:t>
      </w:r>
    </w:p>
    <w:p>
      <w:pPr>
        <w:pStyle w:val="style0"/>
        <w:spacing w:lineRule="auto" w:line="240"/>
        <w:jc w:val="both"/>
        <w:rPr>
          <w:color w:val="36363d"/>
          <w:sz w:val="24"/>
          <w:szCs w:val="24"/>
          <w:lang w:val="en-US"/>
        </w:rPr>
      </w:pPr>
      <w:r>
        <w:rPr>
          <w:b/>
          <w:bCs/>
          <w:color w:val="36363d"/>
          <w:sz w:val="24"/>
          <w:szCs w:val="24"/>
          <w:lang w:val="en-US"/>
        </w:rPr>
        <w:t>QUESTION 16</w:t>
      </w:r>
    </w:p>
    <w:p>
      <w:pPr>
        <w:pStyle w:val="style0"/>
        <w:spacing w:lineRule="auto" w:line="240"/>
        <w:jc w:val="both"/>
        <w:rPr>
          <w:color w:val="36363d"/>
          <w:sz w:val="24"/>
          <w:szCs w:val="24"/>
        </w:rPr>
      </w:pPr>
      <w:r>
        <w:rPr>
          <w:color w:val="36363d"/>
          <w:sz w:val="24"/>
          <w:szCs w:val="24"/>
          <w:lang w:val="en-US"/>
        </w:rPr>
        <w:t>Explain the minimum and maximum number of administrators permissible under Nigerian law. What is the maximum number of Executor a testator is entitled to appoint?</w:t>
      </w:r>
    </w:p>
    <w:p>
      <w:pPr>
        <w:pStyle w:val="style0"/>
        <w:spacing w:lineRule="auto" w:line="240"/>
        <w:jc w:val="both"/>
        <w:rPr>
          <w:color w:val="36363d"/>
          <w:sz w:val="24"/>
          <w:szCs w:val="24"/>
        </w:rPr>
      </w:pPr>
      <w:r>
        <w:rPr>
          <w:b/>
          <w:bCs/>
          <w:color w:val="36363d"/>
          <w:sz w:val="24"/>
          <w:szCs w:val="24"/>
          <w:lang w:val="en-US"/>
        </w:rPr>
        <w:t>QUESTION 17</w:t>
      </w:r>
    </w:p>
    <w:p>
      <w:pPr>
        <w:pStyle w:val="style0"/>
        <w:spacing w:lineRule="auto" w:line="240"/>
        <w:jc w:val="both"/>
        <w:rPr>
          <w:color w:val="36363d"/>
          <w:sz w:val="24"/>
          <w:szCs w:val="24"/>
        </w:rPr>
      </w:pPr>
      <w:r>
        <w:rPr>
          <w:color w:val="36363d"/>
          <w:sz w:val="24"/>
          <w:szCs w:val="24"/>
          <w:lang w:val="en-US"/>
        </w:rPr>
        <w:t>Assiming the executors of Mazi Maigari's estate are accused of devastavit, conversion, or mismanagement, what reliefs are available to the estate?</w:t>
      </w:r>
    </w:p>
    <w:p>
      <w:pPr>
        <w:pStyle w:val="style0"/>
        <w:spacing w:lineRule="auto" w:line="240"/>
        <w:jc w:val="both"/>
        <w:rPr>
          <w:color w:val="36363d"/>
          <w:sz w:val="24"/>
          <w:szCs w:val="24"/>
        </w:rPr>
      </w:pPr>
      <w:r>
        <w:rPr>
          <w:b/>
          <w:bCs/>
          <w:color w:val="36363d"/>
          <w:sz w:val="24"/>
          <w:szCs w:val="24"/>
          <w:lang w:val="en-US"/>
        </w:rPr>
        <w:t>QUESTION 18</w:t>
      </w:r>
    </w:p>
    <w:p>
      <w:pPr>
        <w:pStyle w:val="style0"/>
        <w:spacing w:lineRule="auto" w:line="240"/>
        <w:jc w:val="both"/>
        <w:rPr>
          <w:color w:val="36363d"/>
          <w:sz w:val="24"/>
          <w:szCs w:val="24"/>
        </w:rPr>
      </w:pPr>
      <w:r>
        <w:rPr>
          <w:color w:val="36363d"/>
          <w:sz w:val="24"/>
          <w:szCs w:val="24"/>
          <w:lang w:val="en-US"/>
        </w:rPr>
        <w:t>In Obusez v. Obusez (2007) 10 NWLR (Pt.1043) 430, the Supreme Court considered the duties and limits of personal representatives. Summarize the decision and apply it to the conduct of Mrs. Makerele in handling the Will of Mazi Maigari.</w:t>
      </w:r>
    </w:p>
    <w:p>
      <w:pPr>
        <w:pStyle w:val="style0"/>
        <w:spacing w:lineRule="auto" w:line="240"/>
        <w:jc w:val="both"/>
        <w:rPr>
          <w:color w:val="36363d"/>
          <w:sz w:val="24"/>
          <w:szCs w:val="24"/>
        </w:rPr>
      </w:pPr>
      <w:r>
        <w:rPr>
          <w:b/>
          <w:bCs/>
          <w:color w:val="36363d"/>
          <w:sz w:val="24"/>
          <w:szCs w:val="24"/>
          <w:lang w:val="en-US"/>
        </w:rPr>
        <w:t>QUESTION 19</w:t>
      </w:r>
    </w:p>
    <w:p>
      <w:pPr>
        <w:pStyle w:val="style0"/>
        <w:spacing w:lineRule="auto" w:line="240"/>
        <w:jc w:val="both"/>
        <w:rPr>
          <w:color w:val="36363d"/>
          <w:sz w:val="24"/>
          <w:szCs w:val="24"/>
        </w:rPr>
      </w:pPr>
      <w:r>
        <w:rPr>
          <w:color w:val="36363d"/>
          <w:sz w:val="24"/>
          <w:szCs w:val="24"/>
          <w:lang w:val="en-US"/>
        </w:rPr>
        <w:t>In NBA v. Koku (2006) All FWLR (Pt.334) 1928, the court addressed issues of professional ethics. Discuss its relevance to the role of Mrs. Makerele in this scenario.</w:t>
      </w:r>
    </w:p>
    <w:p>
      <w:pPr>
        <w:pStyle w:val="style0"/>
        <w:spacing w:lineRule="auto" w:line="240"/>
        <w:jc w:val="both"/>
        <w:rPr>
          <w:b/>
          <w:bCs/>
          <w:color w:val="36363d"/>
          <w:sz w:val="24"/>
          <w:szCs w:val="24"/>
        </w:rPr>
      </w:pPr>
      <w:r>
        <w:rPr>
          <w:color w:val="36363d"/>
          <w:sz w:val="24"/>
          <w:szCs w:val="24"/>
          <w:lang w:val="en-US"/>
        </w:rPr>
        <w:t xml:space="preserve">D. </w:t>
      </w:r>
      <w:r>
        <w:rPr>
          <w:b/>
          <w:bCs/>
          <w:color w:val="36363d"/>
          <w:sz w:val="24"/>
          <w:szCs w:val="24"/>
          <w:lang w:val="en-US"/>
        </w:rPr>
        <w:t>INSTRUCTIONS</w:t>
      </w:r>
    </w:p>
    <w:p>
      <w:pPr>
        <w:pStyle w:val="style179"/>
        <w:numPr>
          <w:ilvl w:val="0"/>
          <w:numId w:val="4"/>
        </w:numPr>
        <w:spacing w:lineRule="auto" w:line="240"/>
        <w:jc w:val="both"/>
        <w:rPr>
          <w:color w:val="36363d"/>
          <w:sz w:val="24"/>
          <w:szCs w:val="24"/>
          <w:lang w:val="en-US"/>
        </w:rPr>
      </w:pPr>
      <w:r>
        <w:rPr>
          <w:color w:val="36363d"/>
          <w:sz w:val="24"/>
          <w:szCs w:val="24"/>
          <w:lang w:val="en-US"/>
        </w:rPr>
        <w:t>All groups to consider ALL questions in groups. </w:t>
      </w:r>
    </w:p>
    <w:p>
      <w:pPr>
        <w:pStyle w:val="style179"/>
        <w:numPr>
          <w:ilvl w:val="0"/>
          <w:numId w:val="4"/>
        </w:numPr>
        <w:spacing w:lineRule="auto" w:line="240"/>
        <w:jc w:val="both"/>
        <w:rPr>
          <w:color w:val="36363d"/>
          <w:sz w:val="24"/>
          <w:szCs w:val="24"/>
          <w:lang w:val="en-US"/>
        </w:rPr>
      </w:pPr>
      <w:r>
        <w:rPr>
          <w:color w:val="36363d"/>
          <w:sz w:val="24"/>
          <w:szCs w:val="24"/>
          <w:lang w:val="en-US"/>
        </w:rPr>
        <w:t>Answers to group questions MUST be submitted to the lecturers in class not later than  08.50am on 02 September 2025.</w:t>
      </w:r>
    </w:p>
    <w:p>
      <w:pPr>
        <w:pStyle w:val="style179"/>
        <w:numPr>
          <w:ilvl w:val="0"/>
          <w:numId w:val="4"/>
        </w:numPr>
        <w:spacing w:lineRule="auto" w:line="240"/>
        <w:jc w:val="both"/>
        <w:rPr>
          <w:color w:val="36363d"/>
          <w:sz w:val="24"/>
          <w:szCs w:val="24"/>
          <w:lang w:val="en-US"/>
        </w:rPr>
      </w:pPr>
      <w:r>
        <w:rPr>
          <w:color w:val="36363d"/>
          <w:sz w:val="24"/>
          <w:szCs w:val="24"/>
          <w:lang w:val="en-US"/>
        </w:rPr>
        <w:t>Each student MUST study of the topic (Personal Representatives and Assent) in advance, and get ready for presentations in class on the topic as well as on the above tasks.</w:t>
      </w:r>
    </w:p>
    <w:p>
      <w:pPr>
        <w:pStyle w:val="style179"/>
        <w:numPr>
          <w:ilvl w:val="0"/>
          <w:numId w:val="4"/>
        </w:numPr>
        <w:spacing w:lineRule="auto" w:line="240"/>
        <w:jc w:val="both"/>
        <w:rPr>
          <w:color w:val="36363d"/>
          <w:sz w:val="24"/>
          <w:szCs w:val="24"/>
        </w:rPr>
      </w:pPr>
      <w:r>
        <w:rPr>
          <w:color w:val="36363d"/>
          <w:sz w:val="24"/>
          <w:szCs w:val="24"/>
          <w:lang w:val="en-US"/>
        </w:rPr>
        <w:t>Each student MUST study carefully the following cases ahead of the class, prepare ALL the questions/tasks individually and get ready for presentations in class on the topic as well as on the tasks ----  Obusez v Obusez [2007] 10 NWLR (pt. 1043) 430, NBA v KOKU (2006</w:t>
      </w:r>
    </w:p>
    <w:p>
      <w:pPr>
        <w:pStyle w:val="style0"/>
        <w:spacing w:lineRule="auto" w:line="240"/>
        <w:jc w:val="both"/>
        <w:rPr>
          <w:color w:val="36363d"/>
          <w:sz w:val="24"/>
          <w:szCs w:val="24"/>
        </w:rPr>
      </w:pPr>
      <w:r>
        <w:rPr>
          <w:color w:val="36363d"/>
          <w:sz w:val="24"/>
          <w:szCs w:val="24"/>
          <w:lang w:val="en-US"/>
        </w:rPr>
        <w:t xml:space="preserve">Best wishes </w:t>
      </w:r>
    </w:p>
    <w:p>
      <w:pPr>
        <w:pStyle w:val="style0"/>
        <w:spacing w:lineRule="auto" w:line="240"/>
        <w:jc w:val="both"/>
        <w:rPr>
          <w:color w:val="36363d"/>
          <w:sz w:val="24"/>
          <w:szCs w:val="24"/>
        </w:rPr>
      </w:pPr>
      <w:r>
        <w:rPr>
          <w:color w:val="36363d"/>
          <w:sz w:val="24"/>
          <w:szCs w:val="24"/>
          <w:lang w:val="en-GB"/>
        </w:rPr>
        <w:t>©</w:t>
      </w:r>
      <w:r>
        <w:rPr>
          <w:color w:val="36363d"/>
          <w:sz w:val="24"/>
          <w:szCs w:val="24"/>
          <w:lang w:val="en-US"/>
        </w:rPr>
        <w:t xml:space="preserve">2025. Property Law Practice Department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000000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1624</Words>
  <Characters>8673</Characters>
  <Application>WPS Office</Application>
  <Paragraphs>124</Paragraphs>
  <CharactersWithSpaces>10191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2025-08-30T18:32:41Z</dcterms:created>
  <dc:creator>CPH2637</dc:creator>
  <lastModifiedBy>CPH2637</lastModifiedBy>
  <dcterms:modified xsi:type="dcterms:W3CDTF">2025-09-01T06:06:43Z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5b931683ea6f446ab8e589c10be9d0bf</vt:lpwstr>
  </property>
</Properties>
</file>