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180"/>
        <w:jc w:val="center"/>
        <w:rPr>
          <w:lang w:val="en-US"/>
        </w:rPr>
      </w:pPr>
      <w:bookmarkStart w:id="0" w:name="_GoBack"/>
      <w:bookmarkEnd w:id="0"/>
      <w:r>
        <w:rPr>
          <w:lang w:val="en-US"/>
        </w:rPr>
        <w:t>COUNCIL OF LEGAL EDUCATION</w:t>
      </w:r>
    </w:p>
    <w:p>
      <w:pPr>
        <w:pStyle w:val="style0"/>
        <w:spacing w:lineRule="auto" w:line="180"/>
        <w:jc w:val="center"/>
        <w:rPr/>
      </w:pPr>
      <w:r>
        <w:rPr>
          <w:lang w:val="en-US"/>
        </w:rPr>
        <w:t>NIGERIAN LAW SCHOOL</w:t>
      </w:r>
    </w:p>
    <w:p>
      <w:pPr>
        <w:pStyle w:val="style0"/>
        <w:spacing w:lineRule="auto" w:line="180"/>
        <w:jc w:val="center"/>
        <w:rPr/>
      </w:pPr>
      <w:r>
        <w:rPr>
          <w:lang w:val="en-US"/>
        </w:rPr>
        <w:t>PROPERTY LAW PRACTICE DEPARTMENT</w:t>
      </w:r>
    </w:p>
    <w:p>
      <w:pPr>
        <w:pStyle w:val="style0"/>
        <w:spacing w:lineRule="auto" w:line="180"/>
        <w:jc w:val="center"/>
        <w:rPr/>
      </w:pPr>
      <w:r>
        <w:rPr>
          <w:lang w:val="en-US"/>
        </w:rPr>
        <w:t>2024/2025 SESSION</w:t>
      </w:r>
    </w:p>
    <w:p>
      <w:pPr>
        <w:pStyle w:val="style0"/>
        <w:spacing w:lineRule="auto" w:line="180"/>
        <w:jc w:val="center"/>
        <w:rPr/>
      </w:pPr>
      <w:r>
        <w:rPr>
          <w:lang w:val="en-US"/>
        </w:rPr>
        <w:t>WEEK 7: LEASES &amp; TENANCIES PART 1</w:t>
      </w:r>
    </w:p>
    <w:p>
      <w:pPr>
        <w:pStyle w:val="style0"/>
        <w:spacing w:lineRule="auto" w:line="180"/>
        <w:jc w:val="center"/>
        <w:rPr/>
      </w:pPr>
      <w:r>
        <w:rPr>
          <w:lang w:val="en-US"/>
        </w:rPr>
        <w:t>PRE-CLASS TASKS FOR 20 MAY 2025</w:t>
      </w:r>
    </w:p>
    <w:p>
      <w:pPr>
        <w:pStyle w:val="style0"/>
        <w:spacing w:lineRule="auto" w:line="180"/>
        <w:jc w:val="center"/>
        <w:rPr/>
      </w:pPr>
    </w:p>
    <w:p>
      <w:pPr>
        <w:pStyle w:val="style0"/>
        <w:autoSpaceDE w:val="false"/>
        <w:autoSpaceDN w:val="false"/>
        <w:adjustRightInd w:val="false"/>
        <w:spacing w:lineRule="auto" w:line="240"/>
        <w:jc w:val="both"/>
        <w:rPr/>
      </w:pPr>
      <w:r>
        <w:rPr>
          <w:rFonts w:cs="Cambria-Bold" w:eastAsia="Calibri" w:hAnsi="Cambria" w:hint="default"/>
          <w:b/>
          <w:bCs/>
          <w:i w:val="false"/>
          <w:iCs w:val="false"/>
          <w:color w:val="auto"/>
          <w:sz w:val="24"/>
          <w:szCs w:val="24"/>
          <w:highlight w:val="none"/>
          <w:vertAlign w:val="baseline"/>
          <w:em w:val="none"/>
          <w:lang w:val="en-US" w:bidi="ar-SA" w:eastAsia="en-US"/>
        </w:rPr>
        <w:t>(A). OUTCOMES</w:t>
      </w:r>
    </w:p>
    <w:p>
      <w:pPr>
        <w:pStyle w:val="style0"/>
        <w:autoSpaceDE w:val="false"/>
        <w:autoSpaceDN w:val="false"/>
        <w:adjustRightInd w:val="false"/>
        <w:spacing w:lineRule="auto" w:line="240"/>
        <w:jc w:val="both"/>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lesson,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would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able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p>
    <w:p>
      <w:pPr>
        <w:pStyle w:val="style0"/>
        <w:autoSpaceDE w:val="false"/>
        <w:autoSpaceDN w:val="false"/>
        <w:adjustRightInd w:val="false"/>
        <w:spacing w:lineRule="auto" w:line="240"/>
        <w:jc w:val="both"/>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stat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what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is</w:t>
      </w:r>
    </w:p>
    <w:p>
      <w:pPr>
        <w:pStyle w:val="style179"/>
        <w:numPr>
          <w:ilvl w:val="0"/>
          <w:numId w:val="1"/>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identify</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parties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179"/>
        <w:numPr>
          <w:ilvl w:val="0"/>
          <w:numId w:val="1"/>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state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essential</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elements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179"/>
        <w:numPr>
          <w:ilvl w:val="0"/>
          <w:numId w:val="1"/>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apply</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principles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elements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p>
    <w:p>
      <w:pPr>
        <w:pStyle w:val="style179"/>
        <w:numPr>
          <w:ilvl w:val="0"/>
          <w:numId w:val="1"/>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distinguish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from</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sub-lease,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licence,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assignment</w:t>
      </w:r>
    </w:p>
    <w:p>
      <w:pPr>
        <w:pStyle w:val="style179"/>
        <w:numPr>
          <w:ilvl w:val="0"/>
          <w:numId w:val="1"/>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mention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types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factors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considered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ix</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ing</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payable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179"/>
        <w:numPr>
          <w:ilvl w:val="0"/>
          <w:numId w:val="1"/>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cs="Cambria" w:eastAsia="Calibri" w:hAnsi="Cambria" w:hint="default"/>
          <w:b w:val="false"/>
          <w:bCs w:val="false"/>
          <w:i w:val="false"/>
          <w:iCs w:val="false"/>
          <w:color w:val="auto"/>
          <w:sz w:val="24"/>
          <w:szCs w:val="24"/>
          <w:highlight w:val="none"/>
          <w:vertAlign w:val="baseline"/>
          <w:em w:val="none"/>
          <w:lang w:val="en-US" w:bidi="ar-SA" w:eastAsia="en-US"/>
        </w:rPr>
        <w: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tate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relevance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review</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clause</w:t>
      </w:r>
    </w:p>
    <w:p>
      <w:pPr>
        <w:pStyle w:val="style179"/>
        <w:numPr>
          <w:ilvl w:val="0"/>
          <w:numId w:val="1"/>
        </w:numPr>
        <w:autoSpaceDE w:val="false"/>
        <w:autoSpaceDN w:val="false"/>
        <w:adjustRightInd w:val="false"/>
        <w:spacing w:lineRule="auto" w:line="240"/>
        <w:jc w:val="both"/>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consider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ethical</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issues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arising</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from</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above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outcomes</w:t>
      </w:r>
    </w:p>
    <w:p>
      <w:pPr>
        <w:pStyle w:val="style0"/>
        <w:autoSpaceDE w:val="false"/>
        <w:autoSpaceDN w:val="false"/>
        <w:adjustRightInd w:val="false"/>
        <w:spacing w:lineRule="auto" w:line="240"/>
        <w:jc w:val="both"/>
        <w:rPr/>
      </w:pPr>
    </w:p>
    <w:p>
      <w:pPr>
        <w:pStyle w:val="style0"/>
        <w:autoSpaceDE w:val="false"/>
        <w:autoSpaceDN w:val="false"/>
        <w:adjustRightInd w:val="false"/>
        <w:spacing w:lineRule="auto" w:line="240"/>
        <w:jc w:val="both"/>
        <w:rPr/>
      </w:pPr>
      <w:r>
        <w:rPr>
          <w:rFonts w:cs="Cambria-Bold" w:eastAsia="Calibri" w:hAnsi="Cambria" w:hint="default"/>
          <w:b/>
          <w:bCs/>
          <w:i w:val="false"/>
          <w:iCs w:val="false"/>
          <w:color w:val="auto"/>
          <w:sz w:val="24"/>
          <w:szCs w:val="24"/>
          <w:highlight w:val="none"/>
          <w:vertAlign w:val="baseline"/>
          <w:em w:val="none"/>
          <w:lang w:val="en-US" w:bidi="ar-SA" w:eastAsia="en-US"/>
        </w:rPr>
        <w:t>(B). CONTENTS</w:t>
      </w:r>
    </w:p>
    <w:p>
      <w:pPr>
        <w:pStyle w:val="style179"/>
        <w:numPr>
          <w:ilvl w:val="0"/>
          <w:numId w:val="5"/>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Meaning</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179"/>
        <w:numPr>
          <w:ilvl w:val="0"/>
          <w:numId w:val="5"/>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Parties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179"/>
        <w:numPr>
          <w:ilvl w:val="0"/>
          <w:numId w:val="5"/>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Types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179"/>
        <w:numPr>
          <w:ilvl w:val="0"/>
          <w:numId w:val="5"/>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Essentials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179"/>
        <w:numPr>
          <w:ilvl w:val="0"/>
          <w:numId w:val="5"/>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Distinguish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from</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licence,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signment</w:t>
      </w:r>
    </w:p>
    <w:p>
      <w:pPr>
        <w:pStyle w:val="style179"/>
        <w:numPr>
          <w:ilvl w:val="0"/>
          <w:numId w:val="5"/>
        </w:numPr>
        <w:autoSpaceDE w:val="false"/>
        <w:autoSpaceDN w:val="false"/>
        <w:adjustRightInd w:val="false"/>
        <w:spacing w:lineRule="auto" w:line="240"/>
        <w:jc w:val="both"/>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p>
    <w:p>
      <w:pPr>
        <w:pStyle w:val="style0"/>
        <w:autoSpaceDE w:val="false"/>
        <w:autoSpaceDN w:val="false"/>
        <w:adjustRightInd w:val="false"/>
        <w:spacing w:lineRule="auto" w:line="240"/>
        <w:jc w:val="both"/>
        <w:rPr/>
      </w:pPr>
    </w:p>
    <w:p>
      <w:pPr>
        <w:pStyle w:val="style0"/>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cs="Cambria-Bold" w:eastAsia="Calibri" w:hAnsi="Cambria" w:hint="default"/>
          <w:b/>
          <w:bCs/>
          <w:i w:val="false"/>
          <w:iCs w:val="false"/>
          <w:color w:val="auto"/>
          <w:sz w:val="24"/>
          <w:szCs w:val="24"/>
          <w:highlight w:val="none"/>
          <w:vertAlign w:val="baseline"/>
          <w:em w:val="none"/>
          <w:lang w:val="en-US" w:bidi="ar-SA" w:eastAsia="en-US"/>
        </w:rPr>
        <w:t>(C). PRE-CLASS ACTIVITIES</w:t>
      </w:r>
    </w:p>
    <w:p>
      <w:pPr>
        <w:pStyle w:val="style179"/>
        <w:numPr>
          <w:ilvl w:val="0"/>
          <w:numId w:val="6"/>
        </w:numPr>
        <w:autoSpaceDE w:val="false"/>
        <w:autoSpaceDN w:val="false"/>
        <w:adjustRightInd w:val="false"/>
        <w:spacing w:lineRule="auto" w:line="240"/>
        <w:jc w:val="both"/>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are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required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read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topic,</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carry</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out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pre-class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tasks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study</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following</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cases: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Bosah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Oji</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(2002)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6</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NWLR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762)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137;</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Okechukwu</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Onuorah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(2000)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SCNJ146;</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Tejumola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&amp;</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Sons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UBA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988</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NSCC</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945</w:t>
      </w:r>
    </w:p>
    <w:p>
      <w:pPr>
        <w:pStyle w:val="style0"/>
        <w:autoSpaceDE w:val="false"/>
        <w:autoSpaceDN w:val="false"/>
        <w:adjustRightInd w:val="false"/>
        <w:spacing w:lineRule="auto" w:line="240"/>
        <w:jc w:val="both"/>
        <w:rPr/>
      </w:pPr>
    </w:p>
    <w:p>
      <w:pPr>
        <w:pStyle w:val="style0"/>
        <w:autoSpaceDE w:val="false"/>
        <w:autoSpaceDN w:val="false"/>
        <w:adjustRightInd w:val="false"/>
        <w:spacing w:lineRule="auto" w:line="240"/>
        <w:jc w:val="both"/>
        <w:rPr/>
      </w:pPr>
    </w:p>
    <w:p>
      <w:pPr>
        <w:pStyle w:val="style0"/>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cs="Cambria" w:eastAsia="Calibri" w:hAnsi="Cambria" w:hint="default"/>
          <w:b/>
          <w:bCs/>
          <w:i w:val="false"/>
          <w:iCs w:val="false"/>
          <w:color w:val="auto"/>
          <w:sz w:val="24"/>
          <w:szCs w:val="24"/>
          <w:highlight w:val="none"/>
          <w:vertAlign w:val="baseline"/>
          <w:em w:val="none"/>
          <w:lang w:val="en-US" w:bidi="ar-SA" w:eastAsia="en-US"/>
        </w:rPr>
        <w:t>(D). CLASS ACTIVITIES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discuss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facts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principles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Bosah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Oji</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(2002)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6</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NWLR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762)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137;</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Okechukwu</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Onuorah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(2000)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SCNJ146;</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Tejumola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&amp;</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Sons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UBA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[1988</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NSCC</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945</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-30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Selected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present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ac</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principles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Bosah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Oji</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(2002)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6</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NWLR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762)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137;</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Okechukwu</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Onuorah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(2000)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12</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SCNJ146;</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Tejumola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&amp;</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Sons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v.</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UBA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[1986]</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(pt.38)</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815</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they</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affect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leases-10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Tutor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gives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overview</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meaning</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elements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lease-40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nutes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discuss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list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differences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between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licence,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leases/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assignment-30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discuss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Tenancy</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Law</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Lagos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state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2011</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10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0"/>
        <w:autoSpaceDE w:val="false"/>
        <w:autoSpaceDN w:val="false"/>
        <w:adjustRightInd w:val="false"/>
        <w:spacing w:after="200"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cs="Cambria-Bold" w:eastAsia="Calibri" w:hAnsi="Cambria" w:hint="default"/>
          <w:b/>
          <w:bCs/>
          <w:i w:val="false"/>
          <w:iCs w:val="false"/>
          <w:color w:val="auto"/>
          <w:sz w:val="24"/>
          <w:szCs w:val="24"/>
          <w:highlight w:val="none"/>
          <w:vertAlign w:val="baseline"/>
          <w:em w:val="none"/>
          <w:lang w:val="en-US" w:bidi="ar-SA" w:eastAsia="en-US"/>
        </w:rPr>
        <w:t xml:space="preserve">      </w:t>
      </w:r>
      <w:r>
        <w:rPr>
          <w:rFonts w:ascii="Cambria" w:cs="Cambria-Bold" w:eastAsia="Calibri" w:hAnsi="Cambria" w:hint="default"/>
          <w:b/>
          <w:bCs/>
          <w:i w:val="false"/>
          <w:iCs w:val="false"/>
          <w:color w:val="auto"/>
          <w:sz w:val="24"/>
          <w:szCs w:val="24"/>
          <w:highlight w:val="none"/>
          <w:vertAlign w:val="baseline"/>
          <w:em w:val="none"/>
          <w:lang w:val="en-US" w:bidi="ar-SA" w:eastAsia="en-US"/>
        </w:rPr>
        <w:t>15</w:t>
      </w:r>
      <w:r>
        <w:rPr>
          <w:rFonts w:ascii="Cambria" w:cs="Cambria-Bold" w:eastAsia="Calibri" w:hAnsi="Cambria" w:hint="default"/>
          <w:b/>
          <w:bCs/>
          <w:i w:val="false"/>
          <w:iCs w:val="false"/>
          <w:color w:val="auto"/>
          <w:sz w:val="24"/>
          <w:szCs w:val="24"/>
          <w:highlight w:val="none"/>
          <w:vertAlign w:val="baseline"/>
          <w:em w:val="none"/>
          <w:lang w:val="en-US" w:bidi="ar-SA" w:eastAsia="en-US"/>
        </w:rPr>
        <w:t xml:space="preserve"> </w:t>
      </w:r>
      <w:r>
        <w:rPr>
          <w:rFonts w:ascii="Cambria" w:cs="Cambria-Bold" w:eastAsia="Calibri" w:hAnsi="Cambria" w:hint="default"/>
          <w:b/>
          <w:bCs/>
          <w:i w:val="false"/>
          <w:iCs w:val="false"/>
          <w:color w:val="auto"/>
          <w:sz w:val="24"/>
          <w:szCs w:val="24"/>
          <w:highlight w:val="none"/>
          <w:vertAlign w:val="baseline"/>
          <w:em w:val="none"/>
          <w:lang w:val="en-US" w:bidi="ar-SA" w:eastAsia="en-US"/>
        </w:rPr>
        <w:t>Minutes</w:t>
      </w:r>
      <w:r>
        <w:rPr>
          <w:rFonts w:ascii="Cambria" w:cs="Cambria-Bold" w:eastAsia="Calibri" w:hAnsi="Cambria" w:hint="default"/>
          <w:b/>
          <w:bCs/>
          <w:i w:val="false"/>
          <w:iCs w:val="false"/>
          <w:color w:val="auto"/>
          <w:sz w:val="24"/>
          <w:szCs w:val="24"/>
          <w:highlight w:val="none"/>
          <w:vertAlign w:val="baseline"/>
          <w:em w:val="none"/>
          <w:lang w:val="en-US" w:bidi="ar-SA" w:eastAsia="en-US"/>
        </w:rPr>
        <w:t xml:space="preserve"> </w:t>
      </w:r>
      <w:r>
        <w:rPr>
          <w:rFonts w:ascii="Cambria" w:cs="Cambria-Bold" w:eastAsia="Calibri" w:hAnsi="Cambria" w:hint="default"/>
          <w:b/>
          <w:bCs/>
          <w:i w:val="false"/>
          <w:iCs w:val="false"/>
          <w:color w:val="auto"/>
          <w:sz w:val="24"/>
          <w:szCs w:val="24"/>
          <w:highlight w:val="none"/>
          <w:vertAlign w:val="baseline"/>
          <w:em w:val="none"/>
          <w:lang w:val="en-US" w:bidi="ar-SA" w:eastAsia="en-US"/>
        </w:rPr>
        <w:t>Break</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act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role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play</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dispute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between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landlord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tenant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issue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(One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landlord,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other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tenant,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each</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having</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their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own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solicitor)-20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Discussion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the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role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play-20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cs="Cambria" w:eastAsia="Calibri" w:hAnsi="Cambria" w:hint="default"/>
          <w:b w:val="false"/>
          <w:bCs w:val="false"/>
          <w:i w:val="false"/>
          <w:iCs w:val="false"/>
          <w:color w:val="auto"/>
          <w:sz w:val="24"/>
          <w:szCs w:val="24"/>
          <w:highlight w:val="none"/>
          <w:vertAlign w:val="baseline"/>
          <w:em w:val="none"/>
          <w:lang w:val="en-US" w:bidi="ar-SA" w:eastAsia="en-US"/>
        </w:rPr>
        <w:t>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utor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discuss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types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factors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to</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be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considered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issue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essential</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elements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of</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eview</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clause-40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draft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appropriate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review</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clause-20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7"/>
        </w:numPr>
        <w:autoSpaceDE w:val="false"/>
        <w:autoSpaceDN w:val="false"/>
        <w:adjustRightInd w:val="false"/>
        <w:spacing w:lineRule="auto" w:line="240"/>
        <w:jc w:val="both"/>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Students</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present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draft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review</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clause</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20</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7"/>
        </w:numPr>
        <w:autoSpaceDE w:val="false"/>
        <w:autoSpaceDN w:val="false"/>
        <w:adjustRightInd w:val="false"/>
        <w:spacing w:lineRule="auto" w:line="240"/>
        <w:jc w:val="both"/>
        <w:rPr/>
      </w:pP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Assessment</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and</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Evaluation-15</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 xml:space="preserve"> </w:t>
      </w:r>
      <w:r>
        <w:rPr>
          <w:rFonts w:ascii="Cambria" w:cs="Cambria" w:eastAsia="Calibri" w:hAnsi="Cambria" w:hint="default"/>
          <w:b w:val="false"/>
          <w:bCs w:val="false"/>
          <w:i w:val="false"/>
          <w:iCs w:val="false"/>
          <w:color w:val="auto"/>
          <w:sz w:val="24"/>
          <w:szCs w:val="24"/>
          <w:highlight w:val="none"/>
          <w:vertAlign w:val="baseline"/>
          <w:em w:val="none"/>
          <w:lang w:val="en-US" w:bidi="ar-SA" w:eastAsia="en-US"/>
        </w:rPr>
        <w:t>minutes</w:t>
      </w:r>
    </w:p>
    <w:p>
      <w:pPr>
        <w:pStyle w:val="style179"/>
        <w:numPr>
          <w:ilvl w:val="0"/>
          <w:numId w:val="0"/>
        </w:numPr>
        <w:autoSpaceDE w:val="false"/>
        <w:autoSpaceDN w:val="false"/>
        <w:adjustRightInd w:val="false"/>
        <w:spacing w:lineRule="auto" w:line="240"/>
        <w:ind w:left="720" w:firstLine="0"/>
        <w:jc w:val="both"/>
        <w:rPr/>
      </w:pPr>
    </w:p>
    <w:p>
      <w:pPr>
        <w:pStyle w:val="style0"/>
        <w:jc w:val="both"/>
        <w:rPr>
          <w:b/>
          <w:bCs/>
        </w:rPr>
      </w:pPr>
      <w:r>
        <w:rPr>
          <w:lang w:val="en-US"/>
        </w:rPr>
        <w:t xml:space="preserve">(E). </w:t>
      </w:r>
      <w:r>
        <w:rPr>
          <w:b/>
          <w:bCs/>
          <w:lang w:val="en-US"/>
        </w:rPr>
        <w:t>SCENARIO AND PRE-CLASS TASKS</w:t>
      </w:r>
    </w:p>
    <w:p>
      <w:pPr>
        <w:pStyle w:val="style0"/>
        <w:jc w:val="both"/>
        <w:rPr/>
      </w:pPr>
      <w:r>
        <w:t xml:space="preserve">Mazi Wale Munduga lives at House 2, Road 4, FESTAC Town, Lagos. He has executed a Power of Attorney in favour of Mr. Jamus Petocam of 12, Marina, Lagos, to represent him for the purpose of </w:t>
      </w:r>
      <w:r>
        <w:rPr>
          <w:lang w:val="en-US"/>
        </w:rPr>
        <w:t>carrying out t</w:t>
      </w:r>
      <w:r>
        <w:t>he following transactions in which he is the prospective grantee:</w:t>
      </w:r>
    </w:p>
    <w:p>
      <w:pPr>
        <w:pStyle w:val="style179"/>
        <w:numPr>
          <w:ilvl w:val="0"/>
          <w:numId w:val="2"/>
        </w:numPr>
        <w:jc w:val="both"/>
        <w:rPr/>
      </w:pPr>
      <w:r>
        <w:rPr>
          <w:lang w:val="en-US"/>
        </w:rPr>
        <w:t>C</w:t>
      </w:r>
      <w:r>
        <w:t>reation of a term of ten years in favour of Mrs. Amona Shogoba of 55, Agatu Street, Asaba, Delta State, in respect of Mazi Munduga’s block of six flats at 16, Anne Gams Crescent, Asaba, Delta State, covered by Certificate of Occupancy No. 64356 dated 10/10/2010 and registered as 65/65/2010A in the Lands Registry office, Asaba, Delta State, at a yearly rent of ₦20,000,000 (twenty million naira) only, two years to be paid in advance upon the execution of the final document for completion.</w:t>
      </w:r>
    </w:p>
    <w:p>
      <w:pPr>
        <w:pStyle w:val="style179"/>
        <w:numPr>
          <w:ilvl w:val="0"/>
          <w:numId w:val="2"/>
        </w:numPr>
        <w:jc w:val="both"/>
        <w:rPr/>
      </w:pPr>
      <w:r>
        <w:t xml:space="preserve">Creation of a term of four years in favour of Jam-Jam Nigeria Limited </w:t>
      </w:r>
      <w:r>
        <w:rPr>
          <w:lang w:val="en-US"/>
        </w:rPr>
        <w:t xml:space="preserve">of 12, Agric Bank Road, Surulere, Lagos, </w:t>
      </w:r>
      <w:r>
        <w:t>in respect of the t</w:t>
      </w:r>
      <w:r>
        <w:rPr>
          <w:lang w:val="en-US"/>
        </w:rPr>
        <w:t>wo</w:t>
      </w:r>
      <w:r>
        <w:t xml:space="preserve">-storey building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guest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room situated </w:t>
      </w:r>
      <w:r>
        <w:t>at 32, Army Crescent, GRA, Ikeja, Lagos.</w:t>
      </w:r>
    </w:p>
    <w:p>
      <w:pPr>
        <w:pStyle w:val="style179"/>
        <w:numPr>
          <w:ilvl w:val="0"/>
          <w:numId w:val="2"/>
        </w:numPr>
        <w:jc w:val="both"/>
        <w:rPr/>
      </w:pPr>
      <w:r>
        <w:rPr>
          <w:lang w:val="en-US"/>
        </w:rPr>
        <w:t>C</w:t>
      </w:r>
      <w:r>
        <w:t xml:space="preserve">reation of a term of </w:t>
      </w:r>
      <w:r>
        <w:rPr>
          <w:lang w:val="en-US"/>
        </w:rPr>
        <w:t>three</w:t>
      </w:r>
      <w:r>
        <w:t xml:space="preserve"> years in favour of Alhaji Isaq Isaq of 4, Bluecom Street, Uwani, Enugu, over the three-bedroom bungalow</w:t>
      </w:r>
      <w:r>
        <w:rPr>
          <w:lang w:val="en-US"/>
        </w:rPr>
        <w:t xml:space="preserve"> located </w:t>
      </w:r>
      <w:r>
        <w:t>at 100, Agbani Road, Enugu, Enugu State.</w:t>
      </w:r>
    </w:p>
    <w:p>
      <w:pPr>
        <w:pStyle w:val="style0"/>
        <w:jc w:val="both"/>
        <w:rPr/>
      </w:pPr>
      <w:r>
        <w:t>Answer the following questions:</w:t>
      </w:r>
    </w:p>
    <w:p>
      <w:pPr>
        <w:pStyle w:val="style0"/>
        <w:jc w:val="both"/>
        <w:rPr/>
      </w:pPr>
      <w:r>
        <w:t>1. Comment briefly on the facts and ratio decidendi in the following cases as they relate to leases:</w:t>
      </w:r>
    </w:p>
    <w:p>
      <w:pPr>
        <w:pStyle w:val="style179"/>
        <w:numPr>
          <w:ilvl w:val="0"/>
          <w:numId w:val="3"/>
        </w:numPr>
        <w:jc w:val="both"/>
        <w:rPr/>
      </w:pPr>
      <w:r>
        <w:t>Okechukwu v. Onuorah (2000) 12 SCNJ 146</w:t>
      </w:r>
    </w:p>
    <w:p>
      <w:pPr>
        <w:pStyle w:val="style179"/>
        <w:numPr>
          <w:ilvl w:val="0"/>
          <w:numId w:val="3"/>
        </w:numPr>
        <w:jc w:val="both"/>
        <w:rPr/>
      </w:pPr>
      <w:r>
        <w:rPr>
          <w:lang w:val="en-US"/>
        </w:rPr>
        <w:t>UBA</w:t>
      </w:r>
      <w:r>
        <w:t xml:space="preserve"> v. Tejumola &amp; Sons Limited (1988) 5 SCNJ 173</w:t>
      </w:r>
    </w:p>
    <w:p>
      <w:pPr>
        <w:pStyle w:val="style179"/>
        <w:numPr>
          <w:ilvl w:val="0"/>
          <w:numId w:val="3"/>
        </w:numPr>
        <w:jc w:val="both"/>
        <w:rPr/>
      </w:pPr>
      <w:r>
        <w:rPr>
          <w:lang w:val="en-US"/>
        </w:rPr>
        <w:t>B</w:t>
      </w:r>
      <w:r>
        <w:t>osah v. Orji (2002) 6 NWLR (PT 762) 137</w:t>
      </w:r>
    </w:p>
    <w:p>
      <w:pPr>
        <w:pStyle w:val="style0"/>
        <w:jc w:val="both"/>
        <w:rPr/>
      </w:pPr>
      <w:r>
        <w:t>2. State the final document the parties in each of the transactions proposed above would need to execute in order to complete the transaction. Identify the major laws regulating each transaction. Who has the responsibility to prepare the mentioned documents?</w:t>
      </w:r>
    </w:p>
    <w:p>
      <w:pPr>
        <w:pStyle w:val="style0"/>
        <w:jc w:val="both"/>
        <w:rPr/>
      </w:pPr>
      <w:r>
        <w:t>3. Assuming you were solicitor to Mazi Wale Munduga, advise him on the forms/types of rent generally. Which type is best suited for each of the transactions proposed above?</w:t>
      </w:r>
    </w:p>
    <w:p>
      <w:pPr>
        <w:pStyle w:val="style0"/>
        <w:jc w:val="both"/>
        <w:rPr/>
      </w:pPr>
      <w:r>
        <w:t>4. Identify the factors Mazi Wale Munduga would need to take into consideration in fixing and charging rents generally,</w:t>
      </w:r>
      <w:r>
        <w:rPr>
          <w:lang w:val="en-US"/>
        </w:rPr>
        <w:t xml:space="preserve"> and then</w:t>
      </w:r>
      <w:r>
        <w:t xml:space="preserve"> with particular reference to the transaction affecting the property in Lagos. State the legal implications (if any) of charging too many years’ rent in advance.</w:t>
      </w:r>
    </w:p>
    <w:p>
      <w:pPr>
        <w:pStyle w:val="style0"/>
        <w:jc w:val="both"/>
        <w:rPr/>
      </w:pPr>
      <w:r>
        <w:t>5. What clause should be included in the final transfer document in the transaction over the property in Asaba to enable Mazi Munduga to take advantage of capital appreciation in the property?</w:t>
      </w:r>
    </w:p>
    <w:p>
      <w:pPr>
        <w:pStyle w:val="style0"/>
        <w:jc w:val="both"/>
        <w:rPr/>
      </w:pPr>
      <w:r>
        <w:t>6. Comment on the implications (if any) of failure by the parties in any of the transactions proposed above to expressly provide for the time for payment of the rent.</w:t>
      </w:r>
    </w:p>
    <w:p>
      <w:pPr>
        <w:pStyle w:val="style0"/>
        <w:jc w:val="both"/>
        <w:rPr/>
      </w:pPr>
      <w:r>
        <w:t xml:space="preserve">7. What is the implication (if any) of a provision in the final document executed in respect of the transaction over the property in </w:t>
      </w:r>
      <w:r>
        <w:rPr>
          <w:lang w:val="en-US"/>
        </w:rPr>
        <w:t>Lagos</w:t>
      </w:r>
      <w:r>
        <w:t xml:space="preserve"> authorizing Mazi Munduga’s daughter to occupy, during her holidays, the guest room in the </w:t>
      </w:r>
      <w:r>
        <w:rPr>
          <w:lang w:val="en-US"/>
        </w:rPr>
        <w:t>same p</w:t>
      </w:r>
      <w:r>
        <w:t>roperty which is the subject matter of the transaction?</w:t>
      </w:r>
    </w:p>
    <w:p>
      <w:pPr>
        <w:pStyle w:val="style0"/>
        <w:jc w:val="both"/>
        <w:rPr/>
      </w:pPr>
      <w:r>
        <w:t>8. What is</w:t>
      </w:r>
      <w:r>
        <w:rPr>
          <w:lang w:val="en-US"/>
        </w:rPr>
        <w:t>/are</w:t>
      </w:r>
      <w:r>
        <w:t xml:space="preserve"> the</w:t>
      </w:r>
      <w:r>
        <w:rPr>
          <w:lang w:val="en-US"/>
        </w:rPr>
        <w:t xml:space="preserve"> legal</w:t>
      </w:r>
      <w:r>
        <w:t xml:space="preserve"> issue</w:t>
      </w:r>
      <w:r>
        <w:rPr>
          <w:lang w:val="en-US"/>
        </w:rPr>
        <w:t xml:space="preserve">(s) </w:t>
      </w:r>
      <w:r>
        <w:t xml:space="preserve">arising from a provision in the final document executed in respect of the transaction over the property in </w:t>
      </w:r>
      <w:r>
        <w:rPr>
          <w:lang w:val="en-US"/>
        </w:rPr>
        <w:t xml:space="preserve">Lagos, </w:t>
      </w:r>
      <w:r>
        <w:t xml:space="preserve">that the grantee shall, upon execution of the document, pay rent in advance for the entire period </w:t>
      </w:r>
      <w:r>
        <w:rPr>
          <w:lang w:val="en-US"/>
        </w:rPr>
        <w:t>demised</w:t>
      </w:r>
      <w:r>
        <w:t>?</w:t>
      </w:r>
      <w:r>
        <w:rPr>
          <w:lang w:val="en-US"/>
        </w:rPr>
        <w:t xml:space="preserve"> What difference would it make if the clause was included in the final document executed by the parties in respect of the transaction over the property in Asaba? </w:t>
      </w:r>
    </w:p>
    <w:p>
      <w:pPr>
        <w:pStyle w:val="style0"/>
        <w:jc w:val="both"/>
        <w:rPr/>
      </w:pPr>
      <w:r>
        <w:t>9. What is the effect of each of the following clauses included</w:t>
      </w:r>
      <w:r>
        <w:rPr>
          <w:lang w:val="en-US"/>
        </w:rPr>
        <w:t xml:space="preserve"> in the final document executed in respect of t</w:t>
      </w:r>
      <w:r>
        <w:t>he transaction over the property in Asaba?</w:t>
      </w:r>
    </w:p>
    <w:p>
      <w:pPr>
        <w:pStyle w:val="style179"/>
        <w:numPr>
          <w:ilvl w:val="0"/>
          <w:numId w:val="4"/>
        </w:numPr>
        <w:jc w:val="both"/>
        <w:rPr/>
      </w:pPr>
      <w:r>
        <w:t>“BETWEEN Mazi Wale Munduga of House 2 Road 4, FESTAC Town, Lagos, (</w:t>
      </w:r>
      <w:r>
        <w:rPr>
          <w:lang w:val="en-US"/>
        </w:rPr>
        <w:t>landlord</w:t>
      </w:r>
      <w:r>
        <w:t>) of the first part AND Mrs. Amona Shogoba of Asaba, (tenant) of the second part.”</w:t>
      </w:r>
    </w:p>
    <w:p>
      <w:pPr>
        <w:pStyle w:val="style179"/>
        <w:numPr>
          <w:ilvl w:val="0"/>
          <w:numId w:val="4"/>
        </w:numPr>
        <w:jc w:val="both"/>
        <w:rPr/>
      </w:pPr>
      <w:r>
        <w:t>“The term created would not commence until the completion of renovation and refurbishment of the property by Mazi Wale Munduga.”</w:t>
      </w:r>
    </w:p>
    <w:p>
      <w:pPr>
        <w:pStyle w:val="style0"/>
        <w:jc w:val="both"/>
        <w:rPr/>
      </w:pPr>
      <w:r>
        <w:t>10. What is the effect of inserting the phrase “subject to contract” into the initial document executed in respect of the transaction proposed over the property in Enugu?</w:t>
      </w:r>
    </w:p>
    <w:p>
      <w:pPr>
        <w:pStyle w:val="style0"/>
        <w:jc w:val="both"/>
        <w:rPr/>
      </w:pPr>
      <w:r>
        <w:t xml:space="preserve">11. Identify the differences (if any) in the nature of the transaction over the property in Asaba and the transaction over the property in </w:t>
      </w:r>
      <w:r>
        <w:rPr>
          <w:lang w:val="en-US"/>
        </w:rPr>
        <w:t>Enugu.</w:t>
      </w:r>
    </w:p>
    <w:p>
      <w:pPr>
        <w:pStyle w:val="style0"/>
        <w:rPr/>
      </w:pPr>
      <w:r>
        <w:rPr>
          <w:lang w:val="en-US"/>
        </w:rPr>
        <w:t>The end.</w:t>
      </w:r>
    </w:p>
    <w:p>
      <w:pPr>
        <w:pStyle w:val="style0"/>
        <w:rPr/>
      </w:pPr>
      <w:r>
        <w:rPr>
          <w:lang w:val="en-US"/>
        </w:rPr>
        <w:t>Group Submission is Tuesday 20 May 2025 before 9 a.m. Each student to also come to class with a copy of his/her own attempted answers to the above tasks.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Cambria">
    <w:altName w:val="Cambria"/>
    <w:panose1 w:val="02040503050000030204"/>
    <w:charset w:val="00"/>
    <w:family w:val="roman"/>
    <w:pitch w:val="default"/>
    <w:sig w:usb0="E00002FF" w:usb1="400004FF" w:usb2="00000000" w:usb3="00000000" w:csb0="2000019F" w:csb1="00000000"/>
  </w:font>
  <w:font w:name="Cambria-Bold">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4090013">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3"/>
  </w:num>
  <w:num w:numId="2">
    <w:abstractNumId w:val="0"/>
  </w:num>
  <w:num w:numId="3">
    <w:abstractNumId w:val="1"/>
  </w:num>
  <w:num w:numId="4">
    <w:abstractNumId w:val="2"/>
  </w:num>
  <w:num w:numId="5">
    <w:abstractNumId w:val="4"/>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paragraph" w:styleId="style32">
    <w:name w:val="footer"/>
    <w:basedOn w:val="style0"/>
    <w:next w:val="style32"/>
    <w:pPr>
      <w:tabs>
        <w:tab w:val="center" w:leader="none" w:pos="4680"/>
        <w:tab w:val="right" w:leader="none" w:pos="9360"/>
      </w:tabs>
      <w:spacing w:before="0" w:after="200" w:lineRule="auto" w:line="276"/>
      <w:ind w:left="0" w:right="0"/>
    </w:pPr>
    <w:rPr>
      <w:rFonts w:ascii="Times New Roman" w:cs="Times New Roman" w:eastAsia="宋体" w:hAnsi="Times New Roman"/>
      <w:sz w:val="20"/>
      <w:szCs w:val="20"/>
      <w:lang w:val="en-US" w:bidi="ar-SA"/>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1091</Words>
  <Characters>5289</Characters>
  <Application>WPS Office</Application>
  <Paragraphs>69</Paragraphs>
  <CharactersWithSpaces>6327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2025-05-16T08:47:41Z</dcterms:created>
  <dc:creator>Infinix X6710</dc:creator>
  <lastModifiedBy>TECNO CD8j</lastModifiedBy>
  <dcterms:modified xsi:type="dcterms:W3CDTF">2025-05-18T06:50:01Z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71a56e5b28bd44448eb7c4f2fe55e8e1</vt:lpwstr>
  </property>
</Properties>
</file>