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E8BC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193B376F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FCA6D93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3DA687B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4CE72CD8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BB04577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1465CEC2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20B9AADE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0DDCB794" w14:textId="248E0D5F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Курс «Парадигмы и конструкции языков программирования»</w:t>
      </w:r>
    </w:p>
    <w:p w14:paraId="677B73B1" w14:textId="0C554B06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Отчет по лабораторной работе №1</w:t>
      </w:r>
    </w:p>
    <w:p w14:paraId="05233756" w14:textId="490FD407" w:rsidR="00140B11" w:rsidRDefault="00140B11" w:rsidP="00140B11">
      <w:pPr>
        <w:shd w:val="clear" w:color="auto" w:fill="FFFFFF"/>
        <w:tabs>
          <w:tab w:val="left" w:pos="331"/>
        </w:tabs>
        <w:spacing w:line="274" w:lineRule="exact"/>
        <w:ind w:firstLine="0"/>
        <w:rPr>
          <w:rFonts w:asciiTheme="minorHAnsi" w:hAnsiTheme="minorHAnsi" w:cstheme="minorHAnsi"/>
          <w:b/>
          <w:szCs w:val="28"/>
        </w:rPr>
      </w:pPr>
    </w:p>
    <w:p w14:paraId="330E8847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4F8EE1CF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3779B01F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52665AA5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3BB04D6C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75970E22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158" w:type="pct"/>
        <w:tblLook w:val="01E0" w:firstRow="1" w:lastRow="1" w:firstColumn="1" w:lastColumn="1" w:noHBand="0" w:noVBand="0"/>
      </w:tblPr>
      <w:tblGrid>
        <w:gridCol w:w="3715"/>
        <w:gridCol w:w="2718"/>
        <w:gridCol w:w="3218"/>
      </w:tblGrid>
      <w:tr w:rsidR="00140B11" w14:paraId="0FC081A9" w14:textId="77777777" w:rsidTr="00140B11">
        <w:trPr>
          <w:trHeight w:val="487"/>
        </w:trPr>
        <w:tc>
          <w:tcPr>
            <w:tcW w:w="1925" w:type="pct"/>
            <w:hideMark/>
          </w:tcPr>
          <w:p w14:paraId="3F062FC1" w14:textId="77777777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6B62CD43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8696E7D" w14:textId="77777777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140B11" w14:paraId="2C210EB8" w14:textId="77777777" w:rsidTr="00140B11">
        <w:trPr>
          <w:trHeight w:val="494"/>
        </w:trPr>
        <w:tc>
          <w:tcPr>
            <w:tcW w:w="1925" w:type="pct"/>
            <w:hideMark/>
          </w:tcPr>
          <w:p w14:paraId="673AF879" w14:textId="6C1FCD17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ИУ5-3</w:t>
            </w:r>
            <w:r w:rsidR="0021571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08" w:type="pct"/>
          </w:tcPr>
          <w:p w14:paraId="5C5B301E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151D9E6" w14:textId="77777777" w:rsidR="00140B11" w:rsidRDefault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140B11" w14:paraId="466D718D" w14:textId="77777777" w:rsidTr="00140B11">
        <w:trPr>
          <w:trHeight w:val="805"/>
        </w:trPr>
        <w:tc>
          <w:tcPr>
            <w:tcW w:w="1925" w:type="pct"/>
            <w:hideMark/>
          </w:tcPr>
          <w:p w14:paraId="0B3E6B3C" w14:textId="75B38D76" w:rsidR="00140B11" w:rsidRPr="00E70804" w:rsidRDefault="00E70804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Лахин Никита</w:t>
            </w:r>
          </w:p>
        </w:tc>
        <w:tc>
          <w:tcPr>
            <w:tcW w:w="1408" w:type="pct"/>
          </w:tcPr>
          <w:p w14:paraId="74A48DB9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67DDE37F" w14:textId="35E176D1" w:rsidR="00140B11" w:rsidRDefault="00215718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Гапанюк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Ю.Е.</w:t>
            </w:r>
          </w:p>
        </w:tc>
      </w:tr>
      <w:tr w:rsidR="00140B11" w14:paraId="0329EF9A" w14:textId="77777777" w:rsidTr="00140B11">
        <w:trPr>
          <w:trHeight w:val="982"/>
        </w:trPr>
        <w:tc>
          <w:tcPr>
            <w:tcW w:w="1925" w:type="pct"/>
          </w:tcPr>
          <w:p w14:paraId="6FAA1612" w14:textId="77777777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6B1DA74C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6BA80B10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8BD59C7" w14:textId="465980B4" w:rsidR="00140B11" w:rsidRDefault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140B11" w14:paraId="75C18568" w14:textId="77777777" w:rsidTr="00140B11">
        <w:trPr>
          <w:trHeight w:val="487"/>
        </w:trPr>
        <w:tc>
          <w:tcPr>
            <w:tcW w:w="1925" w:type="pct"/>
          </w:tcPr>
          <w:p w14:paraId="7AD9A548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0AA6C029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3A2698D2" w14:textId="77777777" w:rsidR="00140B11" w:rsidRDefault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1C27CDCF" w14:textId="77777777" w:rsidR="00140B11" w:rsidRDefault="00140B11" w:rsidP="00140B11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3E0F4EBF" w14:textId="77777777" w:rsidR="00140B11" w:rsidRDefault="00140B11" w:rsidP="00140B11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6C4CD957" w14:textId="77777777" w:rsidR="00140B11" w:rsidRDefault="00140B11" w:rsidP="00140B11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5B3AC448" w14:textId="77777777" w:rsidR="00140B11" w:rsidRDefault="00140B11" w:rsidP="00140B11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2023г.</w:t>
      </w:r>
    </w:p>
    <w:p w14:paraId="7888EAB9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37A1C2FA" w14:textId="77777777" w:rsidR="00140B11" w:rsidRDefault="00140B11" w:rsidP="00140B11">
      <w:pPr>
        <w:ind w:left="2832" w:firstLine="0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53C1CFC1" w14:textId="4E780BEE" w:rsidR="00140B11" w:rsidRDefault="00140B11" w:rsidP="00140B11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lastRenderedPageBreak/>
        <w:t>Постановка задачи</w:t>
      </w:r>
    </w:p>
    <w:p w14:paraId="6CDC8F10" w14:textId="760E0B09" w:rsidR="00140B11" w:rsidRPr="00140B11" w:rsidRDefault="00140B11" w:rsidP="00140B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lang w:eastAsia="ru-RU"/>
        </w:rPr>
      </w:pPr>
      <w:r w:rsidRPr="00140B11">
        <w:rPr>
          <w:rFonts w:ascii="Segoe UI" w:eastAsia="Times New Roman" w:hAnsi="Segoe UI" w:cs="Segoe UI"/>
          <w:color w:val="1F2328"/>
          <w:sz w:val="24"/>
          <w:lang w:eastAsia="ru-RU"/>
        </w:rPr>
        <w:t>Программа должна быть разработана в виде консольного приложения на языке Python.</w:t>
      </w:r>
    </w:p>
    <w:p w14:paraId="64695125" w14:textId="05917236" w:rsidR="00140B11" w:rsidRPr="00140B11" w:rsidRDefault="00140B11" w:rsidP="00140B1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lang w:eastAsia="ru-RU"/>
        </w:rPr>
      </w:pPr>
      <w:r w:rsidRPr="00140B11">
        <w:rPr>
          <w:rFonts w:ascii="Segoe UI" w:eastAsia="Times New Roman" w:hAnsi="Segoe UI" w:cs="Segoe UI"/>
          <w:color w:val="1F2328"/>
          <w:sz w:val="24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75AEDDB" w14:textId="3F5D07D6" w:rsidR="00140B11" w:rsidRPr="00140B11" w:rsidRDefault="00140B11" w:rsidP="00140B1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lang w:eastAsia="ru-RU"/>
        </w:rPr>
      </w:pPr>
      <w:r w:rsidRPr="00140B11">
        <w:rPr>
          <w:rFonts w:ascii="Segoe UI" w:eastAsia="Times New Roman" w:hAnsi="Segoe UI" w:cs="Segoe UI"/>
          <w:color w:val="1F2328"/>
          <w:sz w:val="24"/>
          <w:lang w:eastAsia="ru-RU"/>
        </w:rPr>
        <w:t xml:space="preserve">Коэффициенты А, В, С могут быть заданы в виде параметров командной строки. Если они не заданы, то вводятся с клавиатуры в соответствии с пунктом 2.  </w:t>
      </w:r>
    </w:p>
    <w:p w14:paraId="6E6E8B64" w14:textId="3C651480" w:rsidR="00140B11" w:rsidRDefault="00140B11" w:rsidP="00F21FD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lang w:eastAsia="ru-RU"/>
        </w:rPr>
      </w:pPr>
      <w:r w:rsidRPr="00140B11">
        <w:rPr>
          <w:rFonts w:ascii="Segoe UI" w:eastAsia="Times New Roman" w:hAnsi="Segoe UI" w:cs="Segoe UI"/>
          <w:color w:val="1F2328"/>
          <w:sz w:val="24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140B11">
        <w:rPr>
          <w:rFonts w:ascii="Segoe UI" w:eastAsia="Times New Roman" w:hAnsi="Segoe UI" w:cs="Segoe UI"/>
          <w:color w:val="1F2328"/>
          <w:sz w:val="24"/>
          <w:lang w:eastAsia="ru-RU"/>
        </w:rPr>
        <w:t>- это</w:t>
      </w:r>
      <w:proofErr w:type="gramEnd"/>
      <w:r w:rsidRPr="00140B11">
        <w:rPr>
          <w:rFonts w:ascii="Segoe UI" w:eastAsia="Times New Roman" w:hAnsi="Segoe UI" w:cs="Segoe UI"/>
          <w:color w:val="1F2328"/>
          <w:sz w:val="24"/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14:paraId="0CD046CC" w14:textId="77777777" w:rsidR="00D46C79" w:rsidRPr="00F21FD4" w:rsidRDefault="00D46C79" w:rsidP="00D46C79">
      <w:pPr>
        <w:shd w:val="clear" w:color="auto" w:fill="FFFFFF"/>
        <w:spacing w:before="60" w:after="100" w:afterAutospacing="1" w:line="240" w:lineRule="auto"/>
        <w:ind w:left="720" w:firstLine="0"/>
        <w:rPr>
          <w:rFonts w:ascii="Segoe UI" w:eastAsia="Times New Roman" w:hAnsi="Segoe UI" w:cs="Segoe UI"/>
          <w:color w:val="1F2328"/>
          <w:sz w:val="24"/>
          <w:lang w:eastAsia="ru-RU"/>
        </w:rPr>
      </w:pPr>
    </w:p>
    <w:p w14:paraId="0E5ECA66" w14:textId="77777777" w:rsidR="00E70804" w:rsidRDefault="00E70804">
      <w:pPr>
        <w:spacing w:line="259" w:lineRule="auto"/>
        <w:ind w:firstLine="0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br w:type="page"/>
      </w:r>
    </w:p>
    <w:p w14:paraId="443E1A1E" w14:textId="44F5377F" w:rsidR="005A4F8C" w:rsidRDefault="003127B1" w:rsidP="00140B11">
      <w:pPr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lastRenderedPageBreak/>
        <w:t>Код</w:t>
      </w:r>
      <w:r w:rsidRPr="003127B1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  <w:r w:rsidR="00140B11">
        <w:rPr>
          <w:rFonts w:asciiTheme="minorHAnsi" w:hAnsiTheme="minorHAnsi" w:cstheme="minorHAnsi"/>
          <w:sz w:val="44"/>
          <w:szCs w:val="44"/>
        </w:rPr>
        <w:t>программы</w:t>
      </w:r>
    </w:p>
    <w:p w14:paraId="2FF12453" w14:textId="352E3374" w:rsidR="00E70804" w:rsidRDefault="00E70804" w:rsidP="00140B11">
      <w:pPr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 w:rsidRPr="00E70804">
        <w:rPr>
          <w:rFonts w:asciiTheme="minorHAnsi" w:hAnsiTheme="minorHAnsi" w:cstheme="minorHAnsi"/>
          <w:noProof/>
          <w:sz w:val="44"/>
          <w:szCs w:val="44"/>
          <w:lang w:val="en-US"/>
        </w:rPr>
        <w:drawing>
          <wp:inline distT="0" distB="0" distL="0" distR="0" wp14:anchorId="1F3F066F" wp14:editId="3B3D2E83">
            <wp:extent cx="5940425" cy="7028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B724" w14:textId="06964ECD" w:rsidR="00E70804" w:rsidRPr="003127B1" w:rsidRDefault="00E70804" w:rsidP="00140B11">
      <w:pPr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 w:rsidRPr="00E70804">
        <w:rPr>
          <w:rFonts w:asciiTheme="minorHAnsi" w:hAnsiTheme="minorHAnsi" w:cstheme="minorHAnsi"/>
          <w:noProof/>
          <w:sz w:val="44"/>
          <w:szCs w:val="44"/>
          <w:lang w:val="en-US"/>
        </w:rPr>
        <w:lastRenderedPageBreak/>
        <w:drawing>
          <wp:inline distT="0" distB="0" distL="0" distR="0" wp14:anchorId="4F59B31D" wp14:editId="651DD805">
            <wp:extent cx="5940425" cy="51746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5FF1" w14:textId="2D38C0D9" w:rsidR="00140B11" w:rsidRPr="00215718" w:rsidRDefault="00140B11" w:rsidP="00140B11">
      <w:pPr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>
        <w:rPr>
          <w:rFonts w:asciiTheme="minorHAnsi" w:hAnsiTheme="minorHAnsi" w:cstheme="minorHAnsi"/>
          <w:sz w:val="44"/>
          <w:szCs w:val="44"/>
        </w:rPr>
        <w:t>Анализ</w:t>
      </w:r>
      <w:r w:rsidRPr="00215718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  <w:r>
        <w:rPr>
          <w:rFonts w:asciiTheme="minorHAnsi" w:hAnsiTheme="minorHAnsi" w:cstheme="minorHAnsi"/>
          <w:sz w:val="44"/>
          <w:szCs w:val="44"/>
        </w:rPr>
        <w:t>результатов</w:t>
      </w:r>
    </w:p>
    <w:p w14:paraId="1067127E" w14:textId="789631F2" w:rsidR="00140B11" w:rsidRDefault="00215718" w:rsidP="00215718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CCCD5D" wp14:editId="4B32D806">
            <wp:extent cx="2934469" cy="33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29" cy="335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5871A7" wp14:editId="624A10CE">
            <wp:extent cx="5940425" cy="32524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713F7" w14:textId="38398FC5" w:rsidR="00215718" w:rsidRPr="00215718" w:rsidRDefault="00215718" w:rsidP="00215718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35A19C" wp14:editId="60047F3E">
            <wp:extent cx="5940425" cy="47847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5718" w:rsidRPr="00215718" w:rsidSect="00D46C7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2FE8"/>
    <w:multiLevelType w:val="multilevel"/>
    <w:tmpl w:val="3E54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01FB9"/>
    <w:multiLevelType w:val="multilevel"/>
    <w:tmpl w:val="5C56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11"/>
    <w:rsid w:val="00140B11"/>
    <w:rsid w:val="00215718"/>
    <w:rsid w:val="002D1596"/>
    <w:rsid w:val="003127B1"/>
    <w:rsid w:val="005A4F8C"/>
    <w:rsid w:val="007A5D34"/>
    <w:rsid w:val="00D46C79"/>
    <w:rsid w:val="00E70804"/>
    <w:rsid w:val="00F21FD4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201AD"/>
  <w15:chartTrackingRefBased/>
  <w15:docId w15:val="{DBEE48E4-8921-409D-9602-3A4014E7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B11"/>
    <w:pPr>
      <w:spacing w:line="256" w:lineRule="auto"/>
      <w:ind w:firstLine="709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0B1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12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27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Karpova</dc:creator>
  <cp:keywords/>
  <dc:description/>
  <cp:lastModifiedBy>Никита Лахин</cp:lastModifiedBy>
  <cp:revision>2</cp:revision>
  <cp:lastPrinted>2023-12-26T00:04:00Z</cp:lastPrinted>
  <dcterms:created xsi:type="dcterms:W3CDTF">2023-12-26T09:27:00Z</dcterms:created>
  <dcterms:modified xsi:type="dcterms:W3CDTF">2023-12-26T09:27:00Z</dcterms:modified>
</cp:coreProperties>
</file>