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jc w:val="center"/>
      </w:pPr>
      <w:r>
        <w:rPr>
          <w:b/>
          <w:sz w:val="32"/>
        </w:rPr>
        <w:t>Institut Supérieur d'Enseignement Professionnel (ISEP)</w:t>
      </w:r>
    </w:p>
    <w:p>
      <w:pPr>
        <w:spacing w:after="960"/>
        <w:jc w:val="center"/>
      </w:pPr>
      <w:r>
        <w:rPr>
          <w:b w:val="0"/>
          <w:sz w:val="28"/>
        </w:rPr>
        <w:t>Rapport de Projet de Fin de Formation</w:t>
      </w:r>
    </w:p>
    <w:p>
      <w:pPr>
        <w:spacing w:after="160"/>
        <w:jc w:val="center"/>
      </w:pPr>
      <w:r>
        <w:rPr>
          <w:b/>
          <w:sz w:val="56"/>
        </w:rPr>
        <w:t>NAATAL AGRO</w:t>
      </w:r>
    </w:p>
    <w:p>
      <w:pPr>
        <w:spacing w:after="1200"/>
        <w:jc w:val="center"/>
      </w:pPr>
      <w:r>
        <w:rPr>
          <w:b w:val="0"/>
          <w:sz w:val="30"/>
        </w:rPr>
        <w:t>Application mobile d'aide à la décision pour les producteurs sénégalais, avec un assistant conversationnel aux réponses sourcées</w:t>
      </w:r>
    </w:p>
    <w:p>
      <w:pPr>
        <w:spacing w:after="120"/>
        <w:jc w:val="center"/>
      </w:pPr>
      <w:r>
        <w:rPr>
          <w:b w:val="0"/>
          <w:sz w:val="26"/>
        </w:rPr>
        <w:t>Réalisé par : Lassana Coly</w:t>
      </w:r>
    </w:p>
    <w:p>
      <w:pPr>
        <w:spacing w:after="120"/>
        <w:jc w:val="center"/>
      </w:pPr>
      <w:r>
        <w:rPr>
          <w:b w:val="0"/>
          <w:sz w:val="24"/>
          <w:highlight w:val="yellow"/>
        </w:rPr>
        <w:t>[À COMPLÉTER : filière, niveau, année académique]</w:t>
      </w:r>
    </w:p>
    <w:p>
      <w:pPr>
        <w:spacing w:after="120"/>
        <w:jc w:val="center"/>
      </w:pPr>
      <w:r>
        <w:rPr>
          <w:b w:val="0"/>
          <w:sz w:val="24"/>
          <w:highlight w:val="yellow"/>
        </w:rPr>
        <w:t>[À COMPLÉTER : encadrant pédagogique, encadrant professionnel]</w:t>
      </w:r>
    </w:p>
    <w:p>
      <w:pPr>
        <w:spacing w:after="120"/>
        <w:jc w:val="center"/>
      </w:pPr>
      <w:r>
        <w:rPr>
          <w:b w:val="0"/>
          <w:sz w:val="24"/>
          <w:highlight w:val="yellow"/>
        </w:rPr>
        <w:t>[À COMPLÉTER : date de soutenance et mois de dépôt]</w:t>
      </w:r>
    </w:p>
    <w:p>
      <w:r>
        <w:br w:type="page"/>
      </w:r>
    </w:p>
    <w:p>
      <w:pPr>
        <w:pStyle w:val="Heading1"/>
      </w:pPr>
      <w:r>
        <w:t>Remerciements</w:t>
      </w:r>
    </w:p>
    <w:p>
      <w:r>
        <w:rPr>
          <w:highlight w:val="yellow"/>
        </w:rPr>
        <w:t>[À COMPLÉTER : à rédiger en dernier, une fois le contenu validé.]</w:t>
      </w:r>
    </w:p>
    <w:p>
      <w:pPr>
        <w:pStyle w:val="Heading1"/>
      </w:pPr>
      <w:r>
        <w:t>Résumé</w:t>
      </w:r>
    </w:p>
    <w:p>
      <w:r>
        <w:rPr>
          <w:highlight w:val="yellow"/>
        </w:rPr>
        <w:t>[À COMPLÉTER : à rédiger en dernier, une fois le contenu validé.]</w:t>
      </w:r>
    </w:p>
    <w:p>
      <w:pPr>
        <w:pStyle w:val="Heading1"/>
      </w:pPr>
      <w:r>
        <w:t>Abstract</w:t>
      </w:r>
    </w:p>
    <w:p>
      <w:r>
        <w:rPr>
          <w:highlight w:val="yellow"/>
        </w:rPr>
        <w:t>[À COMPLÉTER : à rédiger en dernier, une fois le contenu validé.]</w:t>
      </w:r>
    </w:p>
    <w:p>
      <w:r>
        <w:br w:type="page"/>
      </w:r>
    </w:p>
    <w:p>
      <w:pPr>
        <w:pStyle w:val="Heading1"/>
      </w:pPr>
      <w:r>
        <w:t>Table des matières</w:t>
      </w:r>
    </w:p>
    <w:p>
      <w:r>
        <w:fldChar w:fldCharType="begin"/>
        <w:instrText xml:space="preserve">TOC \o "1-3" \h \z \u</w:instrText>
        <w:fldChar w:fldCharType="separate"/>
        <w:t>Clic droit ici, puis « Mettre à jour les champs » pour afficher la table des matières.</w:t>
        <w:fldChar w:fldCharType="end"/>
      </w:r>
    </w:p>
    <w:p>
      <w:r>
        <w:br w:type="page"/>
      </w:r>
    </w:p>
    <w:p>
      <w:pPr>
        <w:pStyle w:val="Heading1"/>
      </w:pPr>
      <w:r>
        <w:t>Introduction générale</w:t>
      </w:r>
    </w:p>
    <w:p>
      <w:pPr>
        <w:pStyle w:val="Heading2"/>
      </w:pPr>
      <w:r>
        <w:t>1. Contexte et justification du sujet</w:t>
      </w:r>
    </w:p>
    <w:p>
      <w:pPr>
        <w:jc w:val="both"/>
      </w:pPr>
      <w:r>
        <w:t xml:space="preserve">L'agriculture occupe une place centrale dans l'économie et dans la vie quotidienne du Sénégal. Selon les données de la Banque mondiale rapportées par la presse économique, le secteur agricole représente environ 15 % du produit intérieur brut ; la part de la population active qu'il emploie varie, selon les sources et les méthodes de calcul, de 22 % (Banque mondiale) à 27,4 % (enquête harmonisée sur les conditions de vie des ménages, ANSD, 2021), et des chiffres bien plus élevés circulent encore, que les vérificateurs de faits jugent erronés. </w:t>
      </w:r>
      <w:r>
        <w:rPr>
          <w:highlight w:val="yellow"/>
        </w:rPr>
        <w:t>[À VÉRIFIER AVANT DÉPÔT : reprendre les chiffres dans les publications officielles de l'ANSD et de la Banque mondiale, et citer l'année exacte.]</w:t>
      </w:r>
      <w:r>
        <w:t xml:space="preserve"> Quelle que soit la mesure retenue, une grande partie des ménages sénégalais, surtout en milieu rural, tire tout ou partie de ses revenus de la production végétale.</w:t>
      </w:r>
    </w:p>
    <w:p>
      <w:pPr>
        <w:jc w:val="both"/>
      </w:pPr>
      <w:r>
        <w:t>Or le producteur prend ses décisions (quand semer, quelle quantité d'engrais apporter, comment traiter une maladie, quand et où vendre) le plus souvent à partir de son expérience et de ce que lui disent ses voisins. L'information agronomique fiable existe (instituts de recherche comme l'ISRA, services de conseil comme l'ANCAR ou la SAED), mais elle est dispersée, rédigée pour des spécialistes, rarement à jour et difficilement accessible au moment précis où le producteur en a besoin. De même, les prix des marchés et les prévisions météorologiques locales ne lui parviennent pas toujours à temps pour orienter une décision.</w:t>
      </w:r>
    </w:p>
    <w:p>
      <w:pPr>
        <w:jc w:val="both"/>
      </w:pPr>
      <w:r>
        <w:t>Dans le même temps, le téléphone mobile est devenu un outil quotidien : l'autorité de régulation des télécommunications et des postes (ARTP) et les rapports de DataReportal font état de plus de 24 millions de connexions mobiles pour environ 18 millions d'habitants, dont la quasi-totalité en haut débit mobile (3G, 4G ou 5G) [chiffres à reprendre depuis le rapport ARTP du quatrième trimestre 2024 et vérifier]. Un smartphone peut donc devenir le point d'accès à une information agricole utile, à condition que l'application soit simple, fonctionne avec une connexion irrégulière et ne mente pas à son utilisateur.</w:t>
      </w:r>
    </w:p>
    <w:p>
      <w:pPr>
        <w:jc w:val="both"/>
      </w:pPr>
      <w:r>
        <w:t xml:space="preserve">C'est dans ce contexte que s'inscrit </w:t>
      </w:r>
      <w:r>
        <w:rPr>
          <w:b/>
        </w:rPr>
        <w:t>Naatal Agro</w:t>
      </w:r>
      <w:r>
        <w:t>, une application mobile d'aide à la décision pour les producteurs sénégalais, développée dans le cadre de notre projet de fin de formation à l'Institut Supérieur d'Enseignement Professionnel (ISEP).</w:t>
      </w:r>
    </w:p>
    <w:p>
      <w:pPr>
        <w:pStyle w:val="Heading2"/>
      </w:pPr>
      <w:r>
        <w:t>2. Problématique</w:t>
      </w:r>
    </w:p>
    <w:p>
      <w:pPr>
        <w:jc w:val="both"/>
      </w:pPr>
      <w:r>
        <w:t>Les solutions numériques agricoles existantes se heurtent à trois difficultés dans le contexte sénégalais. Les applications internationales de diagnostic ou de conseil, comme Plantix, sont conçues pour d'autres cultures et d'autres marchés. Les assistants fondés sur des modèles de langage répondent avec aisance mais peuvent « halluciner », c'est-à-dire produire une dose, une date ou un produit plausibles mais faux, ce qui est grave en agronomie. Enfin, beaucoup de solutions supposent une connexion permanente et un utilisateur habitué aux interfaces complexes.</w:t>
      </w:r>
    </w:p>
    <w:p>
      <w:pPr>
        <w:jc w:val="both"/>
      </w:pPr>
      <w:r>
        <w:t>La problématique de ce travail est donc la suivante :</w:t>
      </w:r>
    </w:p>
    <w:p>
      <w:pPr>
        <w:ind w:left="567"/>
      </w:pPr>
      <w:r>
        <w:rPr>
          <w:b/>
          <w:i/>
        </w:rPr>
        <w:t>Comment concevoir et réaliser une application mobile qui aide concrètement un producteur sénégalais à décider (cultiver, traiter, vendre) en s'appuyant sur des informations agronomiques vérifiables et sourcées, tout en restant simple, sûre et utilisable avec une connexion irrégulière ?</w:t>
      </w:r>
    </w:p>
    <w:p>
      <w:pPr>
        <w:pStyle w:val="Heading2"/>
      </w:pPr>
      <w:r>
        <w:t>3. Questions de recherche</w:t>
      </w:r>
    </w:p>
    <w:p>
      <w:pPr>
        <w:jc w:val="both"/>
      </w:pPr>
      <w:r>
        <w:rPr>
          <w:b/>
        </w:rPr>
        <w:t>Question principale.</w:t>
      </w:r>
      <w:r>
        <w:t xml:space="preserve"> Comment un assistant conversationnel peut-il fournir à un producteur sénégalais des conseils agronomiques à la fois accessibles (courts, en français simple) et fiables (sourcés, sans invention) ?</w:t>
      </w:r>
    </w:p>
    <w:p>
      <w:pPr>
        <w:jc w:val="both"/>
      </w:pPr>
      <w:r>
        <w:rPr>
          <w:b/>
        </w:rPr>
        <w:t>Questions spécifiques.</w:t>
      </w:r>
    </w:p>
    <w:p>
      <w:pPr>
        <w:pStyle w:val="ListNumber"/>
      </w:pPr>
      <w:r>
        <w:t>Quelles fonctionnalités (suivi des cultures, finances, stocks, marchés, météo, assistant) répondent aux besoins prioritaires d'un producteur et dans quel ordre les réaliser ?</w:t>
      </w:r>
    </w:p>
    <w:p>
      <w:pPr>
        <w:pStyle w:val="ListNumber"/>
      </w:pPr>
      <w:r>
        <w:t>Comment organiser les connaissances agronomiques pour que l'assistant s'appuie d'abord sur des fiches vérifiées et signale ce qu'il ne sait pas ?</w:t>
      </w:r>
    </w:p>
    <w:p>
      <w:pPr>
        <w:pStyle w:val="ListNumber"/>
      </w:pPr>
      <w:r>
        <w:t>Comment protéger les données personnelles et professionnelles de chaque utilisateur dans une application dont les ressources sont toutes privées ?</w:t>
      </w:r>
    </w:p>
    <w:p>
      <w:pPr>
        <w:pStyle w:val="ListNumber"/>
      </w:pPr>
      <w:r>
        <w:t>Comment garantir qu'une action effectuée sans réseau n'est pas perdue et que l'application reste utilisable en connexion dégradée ?</w:t>
      </w:r>
    </w:p>
    <w:p>
      <w:pPr>
        <w:pStyle w:val="ListNumber"/>
      </w:pPr>
      <w:r>
        <w:t>Comment mesurer objectivement la qualité du produit (sécurité, performance, fiabilité) sans se fonder sur des impressions ?</w:t>
      </w:r>
    </w:p>
    <w:p>
      <w:pPr>
        <w:pStyle w:val="Heading2"/>
      </w:pPr>
      <w:r>
        <w:t>4. Objectif général et objectifs subsidiaires</w:t>
      </w:r>
    </w:p>
    <w:p>
      <w:pPr>
        <w:jc w:val="both"/>
      </w:pPr>
      <w:r>
        <w:rPr>
          <w:b/>
        </w:rPr>
        <w:t>Objectif général.</w:t>
      </w:r>
      <w:r>
        <w:t xml:space="preserve"> Concevoir, réaliser et évaluer Naatal Agro, une application mobile (Flutter) adossée à une interface de programmation (Django REST Framework), qui accompagne le producteur sénégalais dans le suivi de ses cultures et lui fournit des conseils agronomiques sourcés grâce à un assistant conversationnel.</w:t>
      </w:r>
    </w:p>
    <w:p>
      <w:pPr>
        <w:jc w:val="both"/>
      </w:pPr>
      <w:r>
        <w:rPr>
          <w:b/>
        </w:rPr>
        <w:t>Objectifs subsidiaires.</w:t>
      </w:r>
    </w:p>
    <w:p>
      <w:pPr>
        <w:pStyle w:val="ListBullet"/>
      </w:pPr>
      <w:r>
        <w:t>O1. Spécifier les besoins du producteur et en déduire un périmètre réaliste pour une première version.</w:t>
      </w:r>
    </w:p>
    <w:p>
      <w:pPr>
        <w:pStyle w:val="ListBullet"/>
      </w:pPr>
      <w:r>
        <w:t>O2. Modéliser le système (cas d'utilisation, classes, séquences, base de données).</w:t>
      </w:r>
    </w:p>
    <w:p>
      <w:pPr>
        <w:pStyle w:val="ListBullet"/>
      </w:pPr>
      <w:r>
        <w:t>O3. Constituer une base de fiches agronomiques sourcées et l'exploiter en priorité dans les réponses de l'assistant.</w:t>
      </w:r>
    </w:p>
    <w:p>
      <w:pPr>
        <w:pStyle w:val="ListBullet"/>
      </w:pPr>
      <w:r>
        <w:t>O4. Sécuriser l'application : authentification, isolation des données par utilisateur, limitation des abus, droits sur les données personnelles.</w:t>
      </w:r>
    </w:p>
    <w:p>
      <w:pPr>
        <w:pStyle w:val="ListBullet"/>
      </w:pPr>
      <w:r>
        <w:t>O5. Assurer la résilience hors ligne : file d'attente des actions et cache de lecture.</w:t>
      </w:r>
    </w:p>
    <w:p>
      <w:pPr>
        <w:pStyle w:val="ListBullet"/>
      </w:pPr>
      <w:r>
        <w:t>O6. Mettre en place une démarche qualité mesurable : tests automatisés, intégration continue, mesure de performance.</w:t>
      </w:r>
    </w:p>
    <w:p>
      <w:pPr>
        <w:pStyle w:val="ListBullet"/>
      </w:pPr>
      <w:r>
        <w:t>O7. Documenter honnêtement ce qui est réalisé, ce qui est simulé et ce qui est prévu.</w:t>
      </w:r>
    </w:p>
    <w:p>
      <w:pPr>
        <w:pStyle w:val="Heading2"/>
      </w:pPr>
      <w:r>
        <w:t>5. Hypothèses de recherche</w:t>
      </w:r>
    </w:p>
    <w:p>
      <w:pPr>
        <w:pStyle w:val="ListBullet"/>
      </w:pPr>
      <w:r>
        <w:rPr>
          <w:b/>
        </w:rPr>
        <w:t>H1.</w:t>
      </w:r>
      <w:r>
        <w:t xml:space="preserve"> Un assistant qui répond d'abord à partir de fiches sourcées, et déclare explicitement lorsqu'une information est absente, réduit le risque de conseil erroné par rapport à un assistant qui répond librement.</w:t>
      </w:r>
    </w:p>
    <w:p>
      <w:pPr>
        <w:pStyle w:val="ListBullet"/>
      </w:pPr>
      <w:r>
        <w:rPr>
          <w:b/>
        </w:rPr>
        <w:t>H2.</w:t>
      </w:r>
      <w:r>
        <w:t xml:space="preserve"> Des réponses courtes, structurées et suivies de questions suggérées sont mieux adaptées à un producteur qui dispose de peu de temps qu'un texte exhaustif.</w:t>
      </w:r>
    </w:p>
    <w:p>
      <w:pPr>
        <w:pStyle w:val="ListBullet"/>
      </w:pPr>
      <w:r>
        <w:rPr>
          <w:b/>
        </w:rPr>
        <w:t>H3.</w:t>
      </w:r>
      <w:r>
        <w:t xml:space="preserve"> Une isolation systématique des données au niveau du serveur, vérifiée par des tests d'accès croisé, suffit à empêcher qu'un utilisateur lise les données d'un autre.</w:t>
      </w:r>
    </w:p>
    <w:p>
      <w:pPr>
        <w:pStyle w:val="ListBullet"/>
      </w:pPr>
      <w:r>
        <w:rPr>
          <w:b/>
        </w:rPr>
        <w:t>H4.</w:t>
      </w:r>
      <w:r>
        <w:t xml:space="preserve"> Une file d'attente locale des écritures et un cache de lecture rendent l'application utilisable en connexion intermittente sans perte de données.</w:t>
      </w:r>
    </w:p>
    <w:p>
      <w:pPr>
        <w:jc w:val="both"/>
      </w:pPr>
      <w:r>
        <w:t>Ces hypothèses sont éprouvées par des tests automatisés et des mesures décrits au chapitre IV ; l'hypothèse H2 relève en outre de l'expérience utilisateur et appelle une validation terrain que nous présentons comme perspective (voir chapitre IV, section 2).</w:t>
      </w:r>
    </w:p>
    <w:p>
      <w:pPr>
        <w:pStyle w:val="Heading2"/>
      </w:pPr>
      <w:r>
        <w:t>6. Méthodologie retenue</w:t>
      </w:r>
    </w:p>
    <w:p>
      <w:pPr>
        <w:jc w:val="both"/>
      </w:pPr>
      <w:r>
        <w:t>Le projet a suivi une démarche itérative, par blocs fonctionnels, avec les principes suivants :</w:t>
      </w:r>
    </w:p>
    <w:p>
      <w:pPr>
        <w:pStyle w:val="ListBullet"/>
      </w:pPr>
      <w:r>
        <w:rPr>
          <w:b/>
        </w:rPr>
        <w:t>Recueil et formalisation des besoins</w:t>
      </w:r>
      <w:r>
        <w:t xml:space="preserve"> à partir de l'analyse du contexte, d'un benchmark de solutions existantes et de la définition d'un public cible (le producteur sénégalais, utilisateur principal de la première version).</w:t>
      </w:r>
    </w:p>
    <w:p>
      <w:pPr>
        <w:pStyle w:val="ListBullet"/>
      </w:pPr>
      <w:r>
        <w:rPr>
          <w:b/>
        </w:rPr>
        <w:t>Modélisation en UML</w:t>
      </w:r>
      <w:r>
        <w:t xml:space="preserve"> (cas d'utilisation, classes, séquences) et conception relationnelle de la base de données.</w:t>
      </w:r>
    </w:p>
    <w:p>
      <w:pPr>
        <w:pStyle w:val="ListBullet"/>
      </w:pPr>
      <w:r>
        <w:rPr>
          <w:b/>
        </w:rPr>
        <w:t>Développement par domaines</w:t>
      </w:r>
      <w:r>
        <w:t xml:space="preserve"> : un backend modulaire (utilisateurs, agriculture, finances, stocks, marchés, météo, notifications, assistant, données personnelles) et une application mobile organisée par fonctionnalités.</w:t>
      </w:r>
    </w:p>
    <w:p>
      <w:pPr>
        <w:pStyle w:val="ListBullet"/>
      </w:pPr>
      <w:r>
        <w:rPr>
          <w:b/>
        </w:rPr>
        <w:t>Qualité par la preuve</w:t>
      </w:r>
      <w:r>
        <w:t xml:space="preserve"> : chaque fonctionnalité déclarée « faite » s'appuie sur un test automatisé ou une commande reproductible ; les audits de sécurité et de performance ont donné lieu à des corrections vérifiées.</w:t>
      </w:r>
    </w:p>
    <w:p>
      <w:pPr>
        <w:pStyle w:val="ListBullet"/>
      </w:pPr>
      <w:r>
        <w:rPr>
          <w:b/>
        </w:rPr>
        <w:t>Gestion de version et revue</w:t>
      </w:r>
      <w:r>
        <w:t xml:space="preserve"> : un dépôt Git, des branches de travail, un commit par sujet, des revues de code. </w:t>
      </w:r>
      <w:r>
        <w:rPr>
          <w:highlight w:val="yellow"/>
        </w:rPr>
        <w:t>[À COMPLÉTER : préciser le rôle de chaque contributeur du projet et, si vous le souhaitez, l'usage d'outils d'assistance à la programmation fondés sur l'intelligence artificielle, accompagnés de revues et de tests.]</w:t>
      </w:r>
    </w:p>
    <w:p>
      <w:pPr>
        <w:pStyle w:val="ListBullet"/>
      </w:pPr>
      <w:r>
        <w:rPr>
          <w:b/>
        </w:rPr>
        <w:t>Transparence</w:t>
      </w:r>
      <w:r>
        <w:t xml:space="preserve"> : un document d'état distingue ce qui est réalisé, partiel, simulé volontairement ou seulement prévu.</w:t>
      </w:r>
    </w:p>
    <w:p>
      <w:pPr>
        <w:pStyle w:val="Heading2"/>
      </w:pPr>
      <w:r>
        <w:t>7. Annonce du plan</w:t>
      </w:r>
    </w:p>
    <w:p>
      <w:pPr>
        <w:jc w:val="both"/>
      </w:pPr>
      <w:r>
        <w:t>Ce mémoire comporte quatre chapitres. Le chapitre I présente le cadre théorique et conceptuel (agriculture numérique, assistants conversationnels et fiabilité) ainsi qu'un état de l'art des solutions existantes. Le chapitre II décrit le contexte de l'étude, général puis propre au projet Naatal Agro. Le chapitre III expose le cadre méthodologique et la conception : besoins, modélisation, choix technologiques et protocole d'évaluation. Le chapitre IV présente les données, la réalisation des fonctionnalités, les résultats, leur discussion et des recommandations. Une conclusion générale ouvre sur les perspectives.</w:t>
      </w:r>
    </w:p>
    <w:p>
      <w:r>
        <w:br w:type="page"/>
      </w:r>
    </w:p>
    <w:p>
      <w:pPr>
        <w:pStyle w:val="Heading1"/>
      </w:pPr>
      <w:r>
        <w:t>CHAPITRE I : CADRE THÉORIQUE ET CONCEPTUEL</w:t>
      </w:r>
    </w:p>
    <w:p>
      <w:pPr>
        <w:pStyle w:val="Heading2"/>
      </w:pPr>
      <w:r>
        <w:t>Section 1 : Revue conceptuelle</w:t>
      </w:r>
    </w:p>
    <w:p>
      <w:pPr>
        <w:pStyle w:val="Heading3"/>
      </w:pPr>
      <w:r>
        <w:t>Sous-section 1 : Agriculture numérique, services d'information et d'aide à la décision</w:t>
      </w:r>
    </w:p>
    <w:p>
      <w:pPr>
        <w:jc w:val="both"/>
      </w:pPr>
      <w:r>
        <w:t>L'« agriculture numérique » (ou e-agriculture) désigne l'usage des technologies de l'information et de la communication pour améliorer la production, la commercialisation et la gestion des exploitations. Dans les pays en développement, elle s'appuie surtout sur le téléphone mobile, car celui-ci a franchi des obstacles que d'autres infrastructures n'ont pas franchis : il est présent, personnel et peu coûteux à l'usage.</w:t>
      </w:r>
    </w:p>
    <w:p>
      <w:pPr>
        <w:jc w:val="both"/>
      </w:pPr>
      <w:r>
        <w:t>On distingue classiquement quatre familles de services numériques destinés aux producteurs :</w:t>
      </w:r>
    </w:p>
    <w:p>
      <w:pPr>
        <w:pStyle w:val="ListNumber"/>
      </w:pPr>
      <w:r>
        <w:rPr>
          <w:b/>
        </w:rPr>
        <w:t>Les services d'information</w:t>
      </w:r>
      <w:r>
        <w:t xml:space="preserve"> (météo, prix de marché, calendriers cultureaux) : ils réduisent l'asymétrie d'information entre le producteur et les acteurs de la commercialisation.</w:t>
      </w:r>
    </w:p>
    <w:p>
      <w:pPr>
        <w:pStyle w:val="ListNumber"/>
      </w:pPr>
      <w:r>
        <w:rPr>
          <w:b/>
        </w:rPr>
        <w:t>Les services de conseil</w:t>
      </w:r>
      <w:r>
        <w:t xml:space="preserve"> (itinéraires techniques, lutte contre les maladies et ravageurs) : ils démultiplient les agents de vulgarisation, trop peu nombreux pour visiter chaque exploitation.</w:t>
      </w:r>
    </w:p>
    <w:p>
      <w:pPr>
        <w:pStyle w:val="ListNumber"/>
      </w:pPr>
      <w:r>
        <w:rPr>
          <w:b/>
        </w:rPr>
        <w:t>Les services de gestion</w:t>
      </w:r>
      <w:r>
        <w:t xml:space="preserve"> (suivi des parcelles, des dépenses, des ventes, des stocks) : ils transforment des habitudes orales en données exploitables.</w:t>
      </w:r>
    </w:p>
    <w:p>
      <w:pPr>
        <w:pStyle w:val="ListNumber"/>
      </w:pPr>
      <w:r>
        <w:rPr>
          <w:b/>
        </w:rPr>
        <w:t>Les services de mise en relation</w:t>
      </w:r>
      <w:r>
        <w:t xml:space="preserve"> (marchés électroniques, financement) : ils étendent l'accès aux acheteurs et au crédit.</w:t>
      </w:r>
    </w:p>
    <w:p>
      <w:pPr>
        <w:jc w:val="both"/>
      </w:pPr>
      <w:r>
        <w:t>Naatal Agro se concentre dans sa première version sur les trois premières familles ; la mise en relation commerciale (place de marché, paiement) est volontairement reportée à une phase ultérieure.</w:t>
      </w:r>
    </w:p>
    <w:p>
      <w:pPr>
        <w:jc w:val="both"/>
      </w:pPr>
      <w:r>
        <w:t>La notion d'</w:t>
      </w:r>
      <w:r>
        <w:rPr>
          <w:b/>
        </w:rPr>
        <w:t>aide à la décision</w:t>
      </w:r>
      <w:r>
        <w:t xml:space="preserve"> est centrale : l'application ne remplace pas le jugement du producteur ni le conseiller agricole, elle lui fournit au bon moment une information contextualisée (sa culture, sa zone, la saison).</w:t>
      </w:r>
    </w:p>
    <w:p>
      <w:pPr>
        <w:pStyle w:val="Heading3"/>
      </w:pPr>
      <w:r>
        <w:t>Sous-section 2 : Assistants conversationnels, modèles de langage et fiabilité</w:t>
      </w:r>
    </w:p>
    <w:p>
      <w:pPr>
        <w:jc w:val="both"/>
      </w:pPr>
      <w:r>
        <w:t xml:space="preserve">Un </w:t>
      </w:r>
      <w:r>
        <w:rPr>
          <w:b/>
        </w:rPr>
        <w:t>modèle de langage</w:t>
      </w:r>
      <w:r>
        <w:t xml:space="preserve"> (LLM) est un système statistique entraîné à produire du texte plausible. Cette qualité est aussi sa faiblesse : lorsqu'il ne dispose pas de l'information demandée, il peut produire une réponse fluide mais fausse, phénomène appelé </w:t>
      </w:r>
      <w:r>
        <w:rPr>
          <w:b/>
        </w:rPr>
        <w:t>hallucination</w:t>
      </w:r>
      <w:r>
        <w:t>. Dans un domaine comme l'agronomie, une dose d'engrais ou un produit phytosanitaire inventés peuvent détruire une récolte ou nuire à la santé.</w:t>
      </w:r>
    </w:p>
    <w:p>
      <w:pPr>
        <w:jc w:val="both"/>
      </w:pPr>
      <w:r>
        <w:t xml:space="preserve">Pour limiter ce risque, la littérature et la pratique industrielle recourent à la </w:t>
      </w:r>
      <w:r>
        <w:rPr>
          <w:b/>
        </w:rPr>
        <w:t>génération augmentée par la recherche</w:t>
      </w:r>
      <w:r>
        <w:t xml:space="preserve"> (RAG, </w:t>
      </w:r>
      <w:r>
        <w:rPr>
          <w:i/>
        </w:rPr>
        <w:t>retrieval-augmented generation</w:t>
      </w:r>
      <w:r>
        <w:t>) : le système récupère d'abord des documents pertinents dans une base maîtrisée, puis demande au modèle de rédiger sa réponse uniquement à partir de ces documents, en citant ses sources. Trois principes en découlent, que nous reprenons dans Naatal Agro :</w:t>
      </w:r>
    </w:p>
    <w:p>
      <w:pPr>
        <w:pStyle w:val="ListBullet"/>
      </w:pPr>
      <w:r>
        <w:rPr>
          <w:b/>
        </w:rPr>
        <w:t>Priorité à la base de connaissances</w:t>
      </w:r>
      <w:r>
        <w:t xml:space="preserve"> : une réponse issue de fiches vérifiées prime sur une réponse générale.</w:t>
      </w:r>
    </w:p>
    <w:p>
      <w:pPr>
        <w:pStyle w:val="ListBullet"/>
      </w:pPr>
      <w:r>
        <w:rPr>
          <w:b/>
        </w:rPr>
        <w:t>Traçabilité</w:t>
      </w:r>
      <w:r>
        <w:t xml:space="preserve"> : chaque affirmation renvoie à une source identifiable ; une citation qui ne correspond à aucune source est rejetée.</w:t>
      </w:r>
    </w:p>
    <w:p>
      <w:pPr>
        <w:pStyle w:val="ListBullet"/>
      </w:pPr>
      <w:r>
        <w:rPr>
          <w:b/>
        </w:rPr>
        <w:t>Aveu d'ignorance</w:t>
      </w:r>
      <w:r>
        <w:t xml:space="preserve"> : si l'information manque, le système le dit au lieu de la deviner.</w:t>
      </w:r>
    </w:p>
    <w:p>
      <w:pPr>
        <w:jc w:val="both"/>
      </w:pPr>
      <w:r>
        <w:t>La fiabilité n'est toutefois qu'une moitié du problème. L'autre moitié est l'</w:t>
      </w:r>
      <w:r>
        <w:rPr>
          <w:b/>
        </w:rPr>
        <w:t>ergonomie conversationnelle</w:t>
      </w:r>
      <w:r>
        <w:t xml:space="preserve"> : un utilisateur pressé attend une réponse brève, claire, qui tient compte de ce qui a déjà été dit (mémoire de la conversation) et qui lui suggère la suite. Un document complet recopié dans une bulle de discussion n'est pas une conversation. Nos choix de conception (réponses d'environ soixante mots, puces, questions suggérées, historique transmis au modèle) répondent à cette exigence et sont décrits au chapitre IV.</w:t>
      </w:r>
    </w:p>
    <w:p>
      <w:pPr>
        <w:pStyle w:val="Heading3"/>
      </w:pPr>
      <w:r>
        <w:t>Sous-section 3 : Sécurité et protection des données dans une application mobile</w:t>
      </w:r>
    </w:p>
    <w:p>
      <w:pPr>
        <w:jc w:val="both"/>
      </w:pPr>
      <w:r>
        <w:t>Une application agricole manipule des données qui ont une valeur : localisation des parcelles, quantités récoltées, prix de vente, dépenses. Trois notions guident la conception :</w:t>
      </w:r>
    </w:p>
    <w:p>
      <w:pPr>
        <w:pStyle w:val="ListBullet"/>
      </w:pPr>
      <w:r>
        <w:rPr>
          <w:b/>
        </w:rPr>
        <w:t>Authentification</w:t>
      </w:r>
      <w:r>
        <w:t xml:space="preserve"> : prouver l'identité de l'utilisateur. Nous utilisons des jetons JWT à durée courte, avec rotation du jeton de rafraîchissement et liste noire à la déconnexion.</w:t>
      </w:r>
    </w:p>
    <w:p>
      <w:pPr>
        <w:pStyle w:val="ListBullet"/>
      </w:pPr>
      <w:r>
        <w:rPr>
          <w:b/>
        </w:rPr>
        <w:t>Autorisation et isolation</w:t>
      </w:r>
      <w:r>
        <w:t xml:space="preserve"> : garantir qu'un utilisateur ne peut accéder qu'à ses propres ressources. L'absence de ce contrôle est connue sous le nom de référence directe non sécurisée à un objet (IDOR) et figure parmi les failles les plus courantes des API.</w:t>
      </w:r>
    </w:p>
    <w:p>
      <w:pPr>
        <w:pStyle w:val="ListBullet"/>
      </w:pPr>
      <w:r>
        <w:rPr>
          <w:b/>
        </w:rPr>
        <w:t>Protection des données personnelles</w:t>
      </w:r>
      <w:r>
        <w:t xml:space="preserve"> : informer l'utilisateur, recueillir son consentement et lui permettre d'exporter ou de supprimer ses données. Au Sénégal, la loi n° 2008-12 sur la protection des données à caractère personnel encadre ces droits. </w:t>
      </w:r>
      <w:r>
        <w:rPr>
          <w:highlight w:val="yellow"/>
        </w:rPr>
        <w:t>[À VÉRIFIER : référence juridique exacte et obligations déclaratives auprès de la Commission de protection des données personnelles.]</w:t>
      </w:r>
    </w:p>
    <w:p>
      <w:pPr>
        <w:pStyle w:val="Heading3"/>
      </w:pPr>
      <w:r>
        <w:t>Sous-section 4 : Fonctionnement en connexion intermittente</w:t>
      </w:r>
    </w:p>
    <w:p>
      <w:pPr>
        <w:jc w:val="both"/>
      </w:pPr>
      <w:r>
        <w:t xml:space="preserve">La couverture réseau en zone rurale est irrégulière. Une application « hors ligne d'abord » repose sur deux mécanismes : une </w:t>
      </w:r>
      <w:r>
        <w:rPr>
          <w:b/>
        </w:rPr>
        <w:t>file d'attente</w:t>
      </w:r>
      <w:r>
        <w:t xml:space="preserve"> qui conserve localement les écritures effectuées sans réseau et les rejoue au retour de la connexion, et un </w:t>
      </w:r>
      <w:r>
        <w:rPr>
          <w:b/>
        </w:rPr>
        <w:t>cache de lecture</w:t>
      </w:r>
      <w:r>
        <w:t xml:space="preserve"> qui permet de consulter les dernières données connues. Ils doivent respecter la confidentialité : un cache propre à chaque compte, purgé à la déconnexion.</w:t>
      </w:r>
    </w:p>
    <w:p>
      <w:pPr>
        <w:pStyle w:val="Heading2"/>
      </w:pPr>
      <w:r>
        <w:t>Section 2 : Revue de littérature et état de l'art</w:t>
      </w:r>
    </w:p>
    <w:p>
      <w:pPr>
        <w:jc w:val="both"/>
      </w:pPr>
      <w:r>
        <w:t xml:space="preserve">Cette section situe Naatal Agro par rapport à des solutions existantes. </w:t>
      </w:r>
      <w:r>
        <w:rPr>
          <w:highlight w:val="yellow"/>
        </w:rPr>
        <w:t>[À COMPLÉTER ET À SOURCER : les descriptions ci-dessous sont à vérifier et à enrichir avec des références académiques et institutionnelles ; ne citer que ce que vous avez lu.]</w:t>
      </w:r>
    </w:p>
    <w:p>
      <w:pPr>
        <w:jc w:val="both"/>
      </w:pPr>
      <w:r>
        <w:rPr>
          <w:b/>
        </w:rPr>
        <w:t>Plantix</w:t>
      </w:r>
      <w:r>
        <w:t xml:space="preserve"> (société PEAT, Allemagne) permet de photographier une plante pour identifier une maladie, un ravageur ou une carence ; la plateforme déclare couvrir plus de soixante cultures et des centaines de symptômes, et a été déployée en priorité en Inde. Sa force est le diagnostic par image appuyé sur une très grande base d'images ; ses limites pour notre contexte tiennent à la couverture des cultures sénégalaises et à la dépendance à un service étranger. (Sources : CGIAR Platform for Big Data in Agriculture ; GSMA.)</w:t>
      </w:r>
    </w:p>
    <w:p>
      <w:pPr>
        <w:jc w:val="both"/>
      </w:pPr>
      <w:r>
        <w:rPr>
          <w:b/>
        </w:rPr>
        <w:t>Les services d'information par SMS ou par appel vocal</w:t>
      </w:r>
      <w:r>
        <w:t xml:space="preserve"> (alertes météo, prix de marché) sont adaptés aux téléphones simples et aux utilisateurs peu lettrés, mais ne permettent pas un dialogue ni un suivi personnalisé. </w:t>
      </w:r>
      <w:r>
        <w:rPr>
          <w:highlight w:val="yellow"/>
        </w:rPr>
        <w:t>[À COMPLÉTER : citer des initiatives ouest-africaines précises que vous aurez vérifiées.]</w:t>
      </w:r>
    </w:p>
    <w:p>
      <w:pPr>
        <w:jc w:val="both"/>
      </w:pPr>
      <w:r>
        <w:rPr>
          <w:b/>
        </w:rPr>
        <w:t>Les assistants généralistes fondés sur des modèles de langage</w:t>
      </w:r>
      <w:r>
        <w:t xml:space="preserve"> (ChatGPT, Gemini) répondent à presque toutes les questions mais sans garantie de source ni adaptation au contexte local : c'est précisément le risque que Naatal Agro encadre.</w:t>
      </w:r>
    </w:p>
    <w:p>
      <w:pPr>
        <w:jc w:val="both"/>
      </w:pPr>
      <w:r>
        <w:rPr>
          <w:b/>
        </w:rPr>
        <w:t>Les services publics de vulgarisation</w:t>
      </w:r>
      <w:r>
        <w:t xml:space="preserve"> (ANCAR, SAED, ISRA) produisent l'information de référence ; Naatal Agro n'a pas vocation à les remplacer mais à en rendre le contenu accessible, et à renvoyer vers eux pour les décisions à risque (produits phytosanitaires, doses).</w:t>
      </w:r>
    </w:p>
    <w:p>
      <w:pPr>
        <w:jc w:val="both"/>
      </w:pPr>
      <w:r>
        <w:rPr>
          <w:b/>
        </w:rPr>
        <w:t>Positionnement de Naatal Agro.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DDEBDD"/>
          </w:tcPr>
          <w:p>
            <w:r>
              <w:rPr>
                <w:b/>
                <w:sz w:val="20"/>
              </w:rPr>
            </w:r>
            <w:r>
              <w:rPr>
                <w:b/>
                <w:sz w:val="20"/>
              </w:rPr>
              <w:t>Critère</w:t>
            </w:r>
          </w:p>
        </w:tc>
        <w:tc>
          <w:tcPr>
            <w:tcW w:type="dxa" w:w="1881"/>
            <w:shd w:val="clear" w:color="auto" w:fill="DDEBDD"/>
          </w:tcPr>
          <w:p>
            <w:r>
              <w:rPr>
                <w:b/>
                <w:sz w:val="20"/>
              </w:rPr>
            </w:r>
            <w:r>
              <w:rPr>
                <w:b/>
                <w:sz w:val="20"/>
              </w:rPr>
              <w:t>Applications de diagnostic étrangères</w:t>
            </w:r>
          </w:p>
        </w:tc>
        <w:tc>
          <w:tcPr>
            <w:tcW w:type="dxa" w:w="1881"/>
            <w:shd w:val="clear" w:color="auto" w:fill="DDEBDD"/>
          </w:tcPr>
          <w:p>
            <w:r>
              <w:rPr>
                <w:b/>
                <w:sz w:val="20"/>
              </w:rPr>
            </w:r>
            <w:r>
              <w:rPr>
                <w:b/>
                <w:sz w:val="20"/>
              </w:rPr>
              <w:t>Assistants généralistes</w:t>
            </w:r>
          </w:p>
        </w:tc>
        <w:tc>
          <w:tcPr>
            <w:tcW w:type="dxa" w:w="1881"/>
            <w:shd w:val="clear" w:color="auto" w:fill="DDEBDD"/>
          </w:tcPr>
          <w:p>
            <w:r>
              <w:rPr>
                <w:b/>
                <w:sz w:val="20"/>
              </w:rPr>
            </w:r>
            <w:r>
              <w:rPr>
                <w:b/>
                <w:sz w:val="20"/>
              </w:rPr>
              <w:t>Services SMS</w:t>
            </w:r>
          </w:p>
        </w:tc>
        <w:tc>
          <w:tcPr>
            <w:tcW w:type="dxa" w:w="1881"/>
            <w:shd w:val="clear" w:color="auto" w:fill="DDEBDD"/>
          </w:tcPr>
          <w:p>
            <w:r>
              <w:rPr>
                <w:b/>
                <w:sz w:val="20"/>
              </w:rPr>
            </w:r>
            <w:r>
              <w:rPr>
                <w:b/>
                <w:sz w:val="20"/>
              </w:rPr>
              <w:t>Naatal Agro</w:t>
            </w:r>
          </w:p>
        </w:tc>
      </w:tr>
      <w:tr>
        <w:tc>
          <w:tcPr>
            <w:tcW w:type="dxa" w:w="1881"/>
          </w:tcPr>
          <w:p>
            <w:r>
              <w:rPr>
                <w:sz w:val="20"/>
              </w:rPr>
            </w:r>
            <w:r>
              <w:rPr>
                <w:sz w:val="20"/>
              </w:rPr>
              <w:t>Contenu adapté au Sénégal</w:t>
            </w:r>
          </w:p>
        </w:tc>
        <w:tc>
          <w:tcPr>
            <w:tcW w:type="dxa" w:w="1881"/>
          </w:tcPr>
          <w:p>
            <w:r>
              <w:rPr>
                <w:sz w:val="20"/>
              </w:rPr>
            </w:r>
            <w:r>
              <w:rPr>
                <w:sz w:val="20"/>
              </w:rPr>
              <w:t>Partiel</w:t>
            </w:r>
          </w:p>
        </w:tc>
        <w:tc>
          <w:tcPr>
            <w:tcW w:type="dxa" w:w="1881"/>
          </w:tcPr>
          <w:p>
            <w:r>
              <w:rPr>
                <w:sz w:val="20"/>
              </w:rPr>
            </w:r>
            <w:r>
              <w:rPr>
                <w:sz w:val="20"/>
              </w:rPr>
              <w:t>Non garanti</w:t>
            </w:r>
          </w:p>
        </w:tc>
        <w:tc>
          <w:tcPr>
            <w:tcW w:type="dxa" w:w="1881"/>
          </w:tcPr>
          <w:p>
            <w:r>
              <w:rPr>
                <w:sz w:val="20"/>
              </w:rPr>
            </w:r>
            <w:r>
              <w:rPr>
                <w:sz w:val="20"/>
              </w:rPr>
              <w:t>Oui, limité</w:t>
            </w:r>
          </w:p>
        </w:tc>
        <w:tc>
          <w:tcPr>
            <w:tcW w:type="dxa" w:w="1881"/>
          </w:tcPr>
          <w:p>
            <w:r>
              <w:rPr>
                <w:sz w:val="20"/>
              </w:rPr>
            </w:r>
            <w:r>
              <w:rPr>
                <w:sz w:val="20"/>
              </w:rPr>
              <w:t>Oui (fiches sourcées)</w:t>
            </w:r>
          </w:p>
        </w:tc>
      </w:tr>
      <w:tr>
        <w:tc>
          <w:tcPr>
            <w:tcW w:type="dxa" w:w="1881"/>
          </w:tcPr>
          <w:p>
            <w:r>
              <w:rPr>
                <w:sz w:val="20"/>
              </w:rPr>
            </w:r>
            <w:r>
              <w:rPr>
                <w:sz w:val="20"/>
              </w:rPr>
              <w:t>Sources citées</w:t>
            </w:r>
          </w:p>
        </w:tc>
        <w:tc>
          <w:tcPr>
            <w:tcW w:type="dxa" w:w="1881"/>
          </w:tcPr>
          <w:p>
            <w:r>
              <w:rPr>
                <w:sz w:val="20"/>
              </w:rPr>
            </w:r>
            <w:r>
              <w:rPr>
                <w:sz w:val="20"/>
              </w:rPr>
              <w:t>Variable</w:t>
            </w:r>
          </w:p>
        </w:tc>
        <w:tc>
          <w:tcPr>
            <w:tcW w:type="dxa" w:w="1881"/>
          </w:tcPr>
          <w:p>
            <w:r>
              <w:rPr>
                <w:sz w:val="20"/>
              </w:rPr>
            </w:r>
            <w:r>
              <w:rPr>
                <w:sz w:val="20"/>
              </w:rPr>
              <w:t>Non</w:t>
            </w:r>
          </w:p>
        </w:tc>
        <w:tc>
          <w:tcPr>
            <w:tcW w:type="dxa" w:w="1881"/>
          </w:tcPr>
          <w:p>
            <w:r>
              <w:rPr>
                <w:sz w:val="20"/>
              </w:rPr>
            </w:r>
            <w:r>
              <w:rPr>
                <w:sz w:val="20"/>
              </w:rPr>
              <w:t>Rarement</w:t>
            </w:r>
          </w:p>
        </w:tc>
        <w:tc>
          <w:tcPr>
            <w:tcW w:type="dxa" w:w="1881"/>
          </w:tcPr>
          <w:p>
            <w:r>
              <w:rPr>
                <w:sz w:val="20"/>
              </w:rPr>
            </w:r>
            <w:r>
              <w:rPr>
                <w:sz w:val="20"/>
              </w:rPr>
              <w:t>Oui, obligatoires</w:t>
            </w:r>
          </w:p>
        </w:tc>
      </w:tr>
      <w:tr>
        <w:tc>
          <w:tcPr>
            <w:tcW w:type="dxa" w:w="1881"/>
          </w:tcPr>
          <w:p>
            <w:r>
              <w:rPr>
                <w:sz w:val="20"/>
              </w:rPr>
            </w:r>
            <w:r>
              <w:rPr>
                <w:sz w:val="20"/>
              </w:rPr>
              <w:t>Aveu quand l'information manque</w:t>
            </w:r>
          </w:p>
        </w:tc>
        <w:tc>
          <w:tcPr>
            <w:tcW w:type="dxa" w:w="1881"/>
          </w:tcPr>
          <w:p>
            <w:r>
              <w:rPr>
                <w:sz w:val="20"/>
              </w:rPr>
            </w:r>
            <w:r>
              <w:rPr>
                <w:sz w:val="20"/>
              </w:rPr>
              <w:t>Variable</w:t>
            </w:r>
          </w:p>
        </w:tc>
        <w:tc>
          <w:tcPr>
            <w:tcW w:type="dxa" w:w="1881"/>
          </w:tcPr>
          <w:p>
            <w:r>
              <w:rPr>
                <w:sz w:val="20"/>
              </w:rPr>
            </w:r>
            <w:r>
              <w:rPr>
                <w:sz w:val="20"/>
              </w:rPr>
              <w:t>Rare</w:t>
            </w:r>
          </w:p>
        </w:tc>
        <w:tc>
          <w:tcPr>
            <w:tcW w:type="dxa" w:w="1881"/>
          </w:tcPr>
          <w:p>
            <w:r>
              <w:rPr>
                <w:sz w:val="20"/>
              </w:rPr>
            </w:r>
            <w:r>
              <w:rPr>
                <w:sz w:val="20"/>
              </w:rPr>
              <w:t>—</w:t>
            </w:r>
          </w:p>
        </w:tc>
        <w:tc>
          <w:tcPr>
            <w:tcW w:type="dxa" w:w="1881"/>
          </w:tcPr>
          <w:p>
            <w:r>
              <w:rPr>
                <w:sz w:val="20"/>
              </w:rPr>
            </w:r>
            <w:r>
              <w:rPr>
                <w:sz w:val="20"/>
              </w:rPr>
              <w:t>Oui, systématique</w:t>
            </w:r>
          </w:p>
        </w:tc>
      </w:tr>
      <w:tr>
        <w:tc>
          <w:tcPr>
            <w:tcW w:type="dxa" w:w="1881"/>
          </w:tcPr>
          <w:p>
            <w:r>
              <w:rPr>
                <w:sz w:val="20"/>
              </w:rPr>
            </w:r>
            <w:r>
              <w:rPr>
                <w:sz w:val="20"/>
              </w:rPr>
              <w:t>Suivi des cultures, finances, stocks</w:t>
            </w:r>
          </w:p>
        </w:tc>
        <w:tc>
          <w:tcPr>
            <w:tcW w:type="dxa" w:w="1881"/>
          </w:tcPr>
          <w:p>
            <w:r>
              <w:rPr>
                <w:sz w:val="20"/>
              </w:rPr>
            </w:r>
            <w:r>
              <w:rPr>
                <w:sz w:val="20"/>
              </w:rPr>
              <w:t>Non</w:t>
            </w:r>
          </w:p>
        </w:tc>
        <w:tc>
          <w:tcPr>
            <w:tcW w:type="dxa" w:w="1881"/>
          </w:tcPr>
          <w:p>
            <w:r>
              <w:rPr>
                <w:sz w:val="20"/>
              </w:rPr>
            </w:r>
            <w:r>
              <w:rPr>
                <w:sz w:val="20"/>
              </w:rPr>
              <w:t>Non</w:t>
            </w:r>
          </w:p>
        </w:tc>
        <w:tc>
          <w:tcPr>
            <w:tcW w:type="dxa" w:w="1881"/>
          </w:tcPr>
          <w:p>
            <w:r>
              <w:rPr>
                <w:sz w:val="20"/>
              </w:rPr>
            </w:r>
            <w:r>
              <w:rPr>
                <w:sz w:val="20"/>
              </w:rPr>
              <w:t>Non</w:t>
            </w:r>
          </w:p>
        </w:tc>
        <w:tc>
          <w:tcPr>
            <w:tcW w:type="dxa" w:w="1881"/>
          </w:tcPr>
          <w:p>
            <w:r>
              <w:rPr>
                <w:sz w:val="20"/>
              </w:rPr>
            </w:r>
            <w:r>
              <w:rPr>
                <w:sz w:val="20"/>
              </w:rPr>
              <w:t>Oui</w:t>
            </w:r>
          </w:p>
        </w:tc>
      </w:tr>
      <w:tr>
        <w:tc>
          <w:tcPr>
            <w:tcW w:type="dxa" w:w="1881"/>
          </w:tcPr>
          <w:p>
            <w:r>
              <w:rPr>
                <w:sz w:val="20"/>
              </w:rPr>
            </w:r>
            <w:r>
              <w:rPr>
                <w:sz w:val="20"/>
              </w:rPr>
              <w:t>Utilisable hors ligne</w:t>
            </w:r>
          </w:p>
        </w:tc>
        <w:tc>
          <w:tcPr>
            <w:tcW w:type="dxa" w:w="1881"/>
          </w:tcPr>
          <w:p>
            <w:r>
              <w:rPr>
                <w:sz w:val="20"/>
              </w:rPr>
            </w:r>
            <w:r>
              <w:rPr>
                <w:sz w:val="20"/>
              </w:rPr>
              <w:t>Partiel</w:t>
            </w:r>
          </w:p>
        </w:tc>
        <w:tc>
          <w:tcPr>
            <w:tcW w:type="dxa" w:w="1881"/>
          </w:tcPr>
          <w:p>
            <w:r>
              <w:rPr>
                <w:sz w:val="20"/>
              </w:rPr>
            </w:r>
            <w:r>
              <w:rPr>
                <w:sz w:val="20"/>
              </w:rPr>
              <w:t>Non</w:t>
            </w:r>
          </w:p>
        </w:tc>
        <w:tc>
          <w:tcPr>
            <w:tcW w:type="dxa" w:w="1881"/>
          </w:tcPr>
          <w:p>
            <w:r>
              <w:rPr>
                <w:sz w:val="20"/>
              </w:rPr>
            </w:r>
            <w:r>
              <w:rPr>
                <w:sz w:val="20"/>
              </w:rPr>
              <w:t>Oui</w:t>
            </w:r>
          </w:p>
        </w:tc>
        <w:tc>
          <w:tcPr>
            <w:tcW w:type="dxa" w:w="1881"/>
          </w:tcPr>
          <w:p>
            <w:r>
              <w:rPr>
                <w:sz w:val="20"/>
              </w:rPr>
            </w:r>
            <w:r>
              <w:rPr>
                <w:sz w:val="20"/>
              </w:rPr>
              <w:t>Écriture et lecture (cultures)</w:t>
            </w:r>
          </w:p>
        </w:tc>
      </w:tr>
      <w:tr>
        <w:tc>
          <w:tcPr>
            <w:tcW w:type="dxa" w:w="1881"/>
          </w:tcPr>
          <w:p>
            <w:r>
              <w:rPr>
                <w:sz w:val="20"/>
              </w:rPr>
            </w:r>
            <w:r>
              <w:rPr>
                <w:sz w:val="20"/>
              </w:rPr>
              <w:t>Dialogue conversationnel</w:t>
            </w:r>
          </w:p>
        </w:tc>
        <w:tc>
          <w:tcPr>
            <w:tcW w:type="dxa" w:w="1881"/>
          </w:tcPr>
          <w:p>
            <w:r>
              <w:rPr>
                <w:sz w:val="20"/>
              </w:rPr>
            </w:r>
            <w:r>
              <w:rPr>
                <w:sz w:val="20"/>
              </w:rPr>
              <w:t>Limité</w:t>
            </w:r>
          </w:p>
        </w:tc>
        <w:tc>
          <w:tcPr>
            <w:tcW w:type="dxa" w:w="1881"/>
          </w:tcPr>
          <w:p>
            <w:r>
              <w:rPr>
                <w:sz w:val="20"/>
              </w:rPr>
            </w:r>
            <w:r>
              <w:rPr>
                <w:sz w:val="20"/>
              </w:rPr>
              <w:t>Oui</w:t>
            </w:r>
          </w:p>
        </w:tc>
        <w:tc>
          <w:tcPr>
            <w:tcW w:type="dxa" w:w="1881"/>
          </w:tcPr>
          <w:p>
            <w:r>
              <w:rPr>
                <w:sz w:val="20"/>
              </w:rPr>
            </w:r>
            <w:r>
              <w:rPr>
                <w:sz w:val="20"/>
              </w:rPr>
              <w:t>Non</w:t>
            </w:r>
          </w:p>
        </w:tc>
        <w:tc>
          <w:tcPr>
            <w:tcW w:type="dxa" w:w="1881"/>
          </w:tcPr>
          <w:p>
            <w:r>
              <w:rPr>
                <w:sz w:val="20"/>
              </w:rPr>
            </w:r>
            <w:r>
              <w:rPr>
                <w:sz w:val="20"/>
              </w:rPr>
              <w:t>Oui, avec mémoire</w:t>
            </w:r>
          </w:p>
        </w:tc>
      </w:tr>
    </w:tbl>
    <w:p/>
    <w:p>
      <w:pPr>
        <w:jc w:val="both"/>
      </w:pPr>
      <w:r>
        <w:t xml:space="preserve">Ce tableau reflète des positionnements généraux à confirmer par l'étude de chaque solution ; il sert à situer l'originalité du projet, qui réside dans l'association d'un </w:t>
      </w:r>
      <w:r>
        <w:rPr>
          <w:b/>
        </w:rPr>
        <w:t>suivi d'exploitation</w:t>
      </w:r>
      <w:r>
        <w:t xml:space="preserve">, d'un </w:t>
      </w:r>
      <w:r>
        <w:rPr>
          <w:b/>
        </w:rPr>
        <w:t>assistant à réponses sourcées</w:t>
      </w:r>
      <w:r>
        <w:t xml:space="preserve"> et d'une </w:t>
      </w:r>
      <w:r>
        <w:rPr>
          <w:b/>
        </w:rPr>
        <w:t>conception pensée pour la connexion intermittente</w:t>
      </w:r>
      <w:r>
        <w:t>.</w:t>
      </w:r>
    </w:p>
    <w:p>
      <w:r>
        <w:br w:type="page"/>
      </w:r>
    </w:p>
    <w:p>
      <w:pPr>
        <w:pStyle w:val="Heading1"/>
      </w:pPr>
      <w:r>
        <w:t>CHAPITRE II : CONTEXTE DE L'ÉTUDE</w:t>
      </w:r>
    </w:p>
    <w:p>
      <w:pPr>
        <w:pStyle w:val="Heading2"/>
      </w:pPr>
      <w:r>
        <w:t>Section 1 : Contexte général</w:t>
      </w:r>
    </w:p>
    <w:p>
      <w:pPr>
        <w:pStyle w:val="Heading3"/>
      </w:pPr>
      <w:r>
        <w:t>Sous-section 1 : L'importance du secteur agricole dans l'économie sénégalaise</w:t>
      </w:r>
    </w:p>
    <w:p>
      <w:pPr>
        <w:jc w:val="both"/>
      </w:pPr>
      <w:r>
        <w:t>L'agriculture sénégalaise combine une agriculture pluviale, dominante dans le Bassin arachidier et en Casamance (mil, sorgho, maïs, arachide, niébé), une agriculture irriguée dans la vallée du fleuve Sénégal (riz, tomate industrielle, oignon) et un maraîchage périurbain très actif dans la zone des Niayes (oignon, pomme de terre, chou, carotte, piment). Cette diversité se retrouve dans les fiches agronomiques de Naatal Agro, qui couvrent des céréales, des légumineuses, des légumes et un fruit.</w:t>
      </w:r>
    </w:p>
    <w:p>
      <w:pPr>
        <w:jc w:val="both"/>
      </w:pPr>
      <w:r>
        <w:t xml:space="preserve">Les chiffres macroéconomiques de référence sont rappelés dans l'introduction : le secteur contribue pour une part significative au produit intérieur brut et occupe une proportion importante de la population active, avec des écarts selon les sources. </w:t>
      </w:r>
      <w:r>
        <w:rPr>
          <w:highlight w:val="yellow"/>
        </w:rPr>
        <w:t>[À COMPLÉTER : un tableau de chiffres clés (production céréalière, superficies, nombre d'exploitations) tiré des publications du ministère de l'Agriculture, de l'ANSD et de la FAO, avec année et source pour chaque ligne.]</w:t>
      </w:r>
      <w:r>
        <w:t xml:space="preserve"> Les politiques publiques récentes (Plan Sénégal émergent, programmes de relance agricole) font de la modernisation de l'agriculture une priorité ; la numérisation des services au producteur en est l'un des leviers. </w:t>
      </w:r>
      <w:r>
        <w:rPr>
          <w:highlight w:val="yellow"/>
        </w:rPr>
        <w:t>[À COMPLÉTER : citer le document de politique agricole précis et sa période.]</w:t>
      </w:r>
    </w:p>
    <w:p>
      <w:pPr>
        <w:pStyle w:val="Heading3"/>
      </w:pPr>
      <w:r>
        <w:t>Sous-section 2 : Les défis majeurs : accès à l'information et aux marchés</w:t>
      </w:r>
    </w:p>
    <w:p>
      <w:pPr>
        <w:jc w:val="both"/>
      </w:pPr>
      <w:r>
        <w:t>Quatre défis structurent le besoin auquel répond le projet :</w:t>
      </w:r>
    </w:p>
    <w:p>
      <w:pPr>
        <w:pStyle w:val="ListNumber"/>
      </w:pPr>
      <w:r>
        <w:rPr>
          <w:b/>
        </w:rPr>
        <w:t>L'accès à une information agronomique fiable et à jour.</w:t>
      </w:r>
      <w:r>
        <w:t xml:space="preserve"> Les itinéraires techniques existent dans des documents de recherche ou de vulgarisation, souvent anciens : plusieurs de nos fiches reposent sur un bilan de la recherche agricole publié en 2005, ce qui nous oblige à signaler que les variétés et doses doivent être confirmées auprès d'un conseiller.</w:t>
      </w:r>
    </w:p>
    <w:p>
      <w:pPr>
        <w:pStyle w:val="ListNumber"/>
      </w:pPr>
      <w:r>
        <w:rPr>
          <w:b/>
        </w:rPr>
        <w:t>La connaissance des prix.</w:t>
      </w:r>
      <w:r>
        <w:t xml:space="preserve"> Sans information sur les prix pratiqués sur les différents marchés, le producteur négocie en position de faiblesse.</w:t>
      </w:r>
    </w:p>
    <w:p>
      <w:pPr>
        <w:pStyle w:val="ListNumber"/>
      </w:pPr>
      <w:r>
        <w:rPr>
          <w:b/>
        </w:rPr>
        <w:t>Les aléas climatiques.</w:t>
      </w:r>
      <w:r>
        <w:t xml:space="preserve"> Le calendrier cultural dépend de pluies irrégulières ; une prévision locale peut décider de la date de semis.</w:t>
      </w:r>
    </w:p>
    <w:p>
      <w:pPr>
        <w:pStyle w:val="ListNumber"/>
      </w:pPr>
      <w:r>
        <w:rPr>
          <w:b/>
        </w:rPr>
        <w:t>Les risques sanitaires des cultures.</w:t>
      </w:r>
      <w:r>
        <w:t xml:space="preserve"> Le choix d'un traitement (produit, dose, moment) est une décision à risque pour la récolte, la santé et l'environnement.</w:t>
      </w:r>
    </w:p>
    <w:p>
      <w:pPr>
        <w:jc w:val="both"/>
      </w:pPr>
      <w:r>
        <w:t>À ces défis s'ajoute une contrainte technique : une connexion souvent intermittente en zone rurale.</w:t>
      </w:r>
    </w:p>
    <w:p>
      <w:pPr>
        <w:pStyle w:val="Heading2"/>
      </w:pPr>
      <w:r>
        <w:t>Section 2 : Contexte spécifique (le projet Naatal Agro)</w:t>
      </w:r>
    </w:p>
    <w:p>
      <w:pPr>
        <w:pStyle w:val="Heading3"/>
      </w:pPr>
      <w:r>
        <w:t>Sous-section 1 : Genèse et objectifs de la plateforme Naatal Agro</w:t>
      </w:r>
    </w:p>
    <w:p>
      <w:pPr>
        <w:jc w:val="both"/>
      </w:pPr>
      <w:r>
        <w:rPr>
          <w:highlight w:val="yellow"/>
        </w:rPr>
        <w:t>[À COMPLÉTER : expliquer l'origine et le sens du nom « Naatal Agro », tel que vous le donnez vous-même.]</w:t>
      </w:r>
      <w:r>
        <w:t xml:space="preserve"> Le projet est né du constat qu'un producteur dispose rarement, au même endroit, de son suivi de culture, de ses comptes, de l'état de son stock, des prix et d'un conseil agronomique fiable. Naatal Agro vise à réunir ces services dans une application mobile simple, avec un assistant conversationnel au centre.</w:t>
      </w:r>
    </w:p>
    <w:p>
      <w:pPr>
        <w:jc w:val="both"/>
      </w:pPr>
      <w:r>
        <w:t xml:space="preserve">La vision initiale du projet était plus large (marketplace, acheteurs, paiements). Pour tenir la qualité dans le temps imparti d'un projet de fin de formation, nous avons </w:t>
      </w:r>
      <w:r>
        <w:rPr>
          <w:b/>
        </w:rPr>
        <w:t>recentré la première version sur le producteur</w:t>
      </w:r>
      <w:r>
        <w:t xml:space="preserve"> et retiré le module B2B ainsi que l'interface web, reportés à des phases ultérieures. Ce recentrage est un choix de méthode : mieux vaut un périmètre plus étroit, réellement testé, qu'une large promesse non tenue.</w:t>
      </w:r>
    </w:p>
    <w:p>
      <w:pPr>
        <w:jc w:val="both"/>
      </w:pPr>
      <w:r>
        <w:t>Les fonctionnalités de la première version sont :</w:t>
      </w:r>
    </w:p>
    <w:p>
      <w:pPr>
        <w:pStyle w:val="ListBullet"/>
      </w:pPr>
      <w:r>
        <w:rPr>
          <w:b/>
        </w:rPr>
        <w:t>Compte et profil</w:t>
      </w:r>
      <w:r>
        <w:t xml:space="preserve"> : inscription, connexion par numéro de téléphone, changement de mot de passe, modification du profil, droits sur les données (politique de confidentialité, export, suppression du compte).</w:t>
      </w:r>
    </w:p>
    <w:p>
      <w:pPr>
        <w:pStyle w:val="ListBullet"/>
      </w:pPr>
      <w:r>
        <w:rPr>
          <w:b/>
        </w:rPr>
        <w:t>Suivi des cultures</w:t>
      </w:r>
      <w:r>
        <w:t xml:space="preserve"> : création de parcelles, activités (semis, irrigation, traitement, récolte), signalement de maladies ou de ravageurs, calendrier.</w:t>
      </w:r>
    </w:p>
    <w:p>
      <w:pPr>
        <w:pStyle w:val="ListBullet"/>
      </w:pPr>
      <w:r>
        <w:rPr>
          <w:b/>
        </w:rPr>
        <w:t>Finances</w:t>
      </w:r>
      <w:r>
        <w:t xml:space="preserve"> : transactions de recette et de dépense, ventes par culture, résumé financier.</w:t>
      </w:r>
    </w:p>
    <w:p>
      <w:pPr>
        <w:pStyle w:val="ListBullet"/>
      </w:pPr>
      <w:r>
        <w:rPr>
          <w:b/>
        </w:rPr>
        <w:t>Stocks</w:t>
      </w:r>
      <w:r>
        <w:t xml:space="preserve"> : produits stockés, quantités, alertes.</w:t>
      </w:r>
    </w:p>
    <w:p>
      <w:pPr>
        <w:pStyle w:val="ListBullet"/>
      </w:pPr>
      <w:r>
        <w:rPr>
          <w:b/>
        </w:rPr>
        <w:t>Marchés</w:t>
      </w:r>
      <w:r>
        <w:t xml:space="preserve"> : liste des marchés, prix par produit, tendances, carte.</w:t>
      </w:r>
    </w:p>
    <w:p>
      <w:pPr>
        <w:pStyle w:val="ListBullet"/>
      </w:pPr>
      <w:r>
        <w:rPr>
          <w:b/>
        </w:rPr>
        <w:t>Météo</w:t>
      </w:r>
      <w:r>
        <w:t xml:space="preserve"> : conditions et prévisions locales.</w:t>
      </w:r>
    </w:p>
    <w:p>
      <w:pPr>
        <w:pStyle w:val="ListBullet"/>
      </w:pPr>
      <w:r>
        <w:rPr>
          <w:b/>
        </w:rPr>
        <w:t>Notifications</w:t>
      </w:r>
      <w:r>
        <w:t xml:space="preserve"> : rappels et alertes dans l'application.</w:t>
      </w:r>
    </w:p>
    <w:p>
      <w:pPr>
        <w:pStyle w:val="ListBullet"/>
      </w:pPr>
      <w:r>
        <w:rPr>
          <w:b/>
        </w:rPr>
        <w:t>Assistant Naatal IA</w:t>
      </w:r>
      <w:r>
        <w:t xml:space="preserve"> : conseils agronomiques sourcés en conversation, analyse d'une photo de plante.</w:t>
      </w:r>
    </w:p>
    <w:p>
      <w:pPr>
        <w:pStyle w:val="Heading3"/>
      </w:pPr>
      <w:r>
        <w:t>Sous-section 2 : Public cible et attentes des utilisateurs</w:t>
      </w:r>
    </w:p>
    <w:p>
      <w:pPr>
        <w:jc w:val="both"/>
      </w:pPr>
      <w:r>
        <w:t xml:space="preserve">Le public cible de la première version est le </w:t>
      </w:r>
      <w:r>
        <w:rPr>
          <w:b/>
        </w:rPr>
        <w:t>producteur sénégalais</w:t>
      </w:r>
      <w:r>
        <w:t>, qu'il soit céréalier, maraîcher ou arboriculteur. Ses attentes, déduites du contexte, sont : rapidité (peu de clics), lisibilité (grandes cibles tactiles, textes clairs, français simple), fiabilité (ne pas être induit en erreur), et utilité immédiate (une réponse à la question du moment). Des utilisateurs secondaires (coopératives, conseillers, acheteurs) sont envisagés à moyen terme, mais n'ont pas guidé les choix de la première version.</w:t>
      </w:r>
    </w:p>
    <w:p>
      <w:pPr>
        <w:jc w:val="both"/>
      </w:pPr>
      <w:r>
        <w:rPr>
          <w:highlight w:val="yellow"/>
        </w:rPr>
        <w:t>[À COMPLÉTER SI POSSIBLE : si vous avez échangé avec des producteurs ou des conseillers agricoles, résumer ici ces échanges (nombre de personnes, lieu, date, questions posées, enseignements). Ne rien écrire que vous n'ayez réellement recueilli ; à défaut, indiquer que le besoin a été établi par l'analyse documentaire et que la validation terrain est une perspective.]</w:t>
      </w:r>
    </w:p>
    <w:p>
      <w:r>
        <w:br w:type="page"/>
      </w:r>
    </w:p>
    <w:p>
      <w:pPr>
        <w:pStyle w:val="Heading1"/>
      </w:pPr>
      <w:r>
        <w:t>CHAPITRE III : CADRE MÉTHODOLOGIQUE ET CONCEPTION</w:t>
      </w:r>
    </w:p>
    <w:p>
      <w:pPr>
        <w:pStyle w:val="Heading2"/>
      </w:pPr>
      <w:r>
        <w:t>Section 1 : Spécification et modélisation du système</w:t>
      </w:r>
    </w:p>
    <w:p>
      <w:pPr>
        <w:pStyle w:val="Heading3"/>
      </w:pPr>
      <w:r>
        <w:t>Sous-section 1 : Spécification des besoins fonctionnels et non fonctionnels</w:t>
      </w:r>
    </w:p>
    <w:p>
      <w:pPr>
        <w:jc w:val="both"/>
      </w:pPr>
      <w:r>
        <w:rPr>
          <w:b/>
        </w:rPr>
        <w:t>Besoins fonctionnels.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DEBDD"/>
          </w:tcPr>
          <w:p>
            <w:r>
              <w:rPr>
                <w:b/>
                <w:sz w:val="20"/>
              </w:rPr>
            </w:r>
            <w:r>
              <w:rPr>
                <w:b/>
                <w:sz w:val="20"/>
              </w:rPr>
              <w:t>Code</w:t>
            </w:r>
          </w:p>
        </w:tc>
        <w:tc>
          <w:tcPr>
            <w:tcW w:type="dxa" w:w="3135"/>
            <w:shd w:val="clear" w:color="auto" w:fill="DDEBDD"/>
          </w:tcPr>
          <w:p>
            <w:r>
              <w:rPr>
                <w:b/>
                <w:sz w:val="20"/>
              </w:rPr>
            </w:r>
            <w:r>
              <w:rPr>
                <w:b/>
                <w:sz w:val="20"/>
              </w:rPr>
              <w:t>Besoin</w:t>
            </w:r>
          </w:p>
        </w:tc>
        <w:tc>
          <w:tcPr>
            <w:tcW w:type="dxa" w:w="3135"/>
            <w:shd w:val="clear" w:color="auto" w:fill="DDEBDD"/>
          </w:tcPr>
          <w:p>
            <w:r>
              <w:rPr>
                <w:b/>
                <w:sz w:val="20"/>
              </w:rPr>
            </w:r>
            <w:r>
              <w:rPr>
                <w:b/>
                <w:sz w:val="20"/>
              </w:rPr>
              <w:t>Priorité</w:t>
            </w:r>
          </w:p>
        </w:tc>
      </w:tr>
      <w:tr>
        <w:tc>
          <w:tcPr>
            <w:tcW w:type="dxa" w:w="3135"/>
          </w:tcPr>
          <w:p>
            <w:r>
              <w:rPr>
                <w:sz w:val="20"/>
              </w:rPr>
            </w:r>
            <w:r>
              <w:rPr>
                <w:sz w:val="20"/>
              </w:rPr>
              <w:t>BF1</w:t>
            </w:r>
          </w:p>
        </w:tc>
        <w:tc>
          <w:tcPr>
            <w:tcW w:type="dxa" w:w="3135"/>
          </w:tcPr>
          <w:p>
            <w:r>
              <w:rPr>
                <w:sz w:val="20"/>
              </w:rPr>
            </w:r>
            <w:r>
              <w:rPr>
                <w:sz w:val="20"/>
              </w:rPr>
              <w:t>Créer un compte, se connecter, se déconnecter, changer son mot de passe</w:t>
            </w:r>
          </w:p>
        </w:tc>
        <w:tc>
          <w:tcPr>
            <w:tcW w:type="dxa" w:w="3135"/>
          </w:tcPr>
          <w:p>
            <w:r>
              <w:rPr>
                <w:sz w:val="20"/>
              </w:rPr>
            </w:r>
            <w:r>
              <w:rPr>
                <w:sz w:val="20"/>
              </w:rPr>
              <w:t>Haute</w:t>
            </w:r>
          </w:p>
        </w:tc>
      </w:tr>
      <w:tr>
        <w:tc>
          <w:tcPr>
            <w:tcW w:type="dxa" w:w="3135"/>
          </w:tcPr>
          <w:p>
            <w:r>
              <w:rPr>
                <w:sz w:val="20"/>
              </w:rPr>
            </w:r>
            <w:r>
              <w:rPr>
                <w:sz w:val="20"/>
              </w:rPr>
              <w:t>BF2</w:t>
            </w:r>
          </w:p>
        </w:tc>
        <w:tc>
          <w:tcPr>
            <w:tcW w:type="dxa" w:w="3135"/>
          </w:tcPr>
          <w:p>
            <w:r>
              <w:rPr>
                <w:sz w:val="20"/>
              </w:rPr>
            </w:r>
            <w:r>
              <w:rPr>
                <w:sz w:val="20"/>
              </w:rPr>
              <w:t>Créer, consulter, modifier et supprimer ses cultures et leurs activités</w:t>
            </w:r>
          </w:p>
        </w:tc>
        <w:tc>
          <w:tcPr>
            <w:tcW w:type="dxa" w:w="3135"/>
          </w:tcPr>
          <w:p>
            <w:r>
              <w:rPr>
                <w:sz w:val="20"/>
              </w:rPr>
            </w:r>
            <w:r>
              <w:rPr>
                <w:sz w:val="20"/>
              </w:rPr>
              <w:t>Haute</w:t>
            </w:r>
          </w:p>
        </w:tc>
      </w:tr>
      <w:tr>
        <w:tc>
          <w:tcPr>
            <w:tcW w:type="dxa" w:w="3135"/>
          </w:tcPr>
          <w:p>
            <w:r>
              <w:rPr>
                <w:sz w:val="20"/>
              </w:rPr>
            </w:r>
            <w:r>
              <w:rPr>
                <w:sz w:val="20"/>
              </w:rPr>
              <w:t>BF3</w:t>
            </w:r>
          </w:p>
        </w:tc>
        <w:tc>
          <w:tcPr>
            <w:tcW w:type="dxa" w:w="3135"/>
          </w:tcPr>
          <w:p>
            <w:r>
              <w:rPr>
                <w:sz w:val="20"/>
              </w:rPr>
            </w:r>
            <w:r>
              <w:rPr>
                <w:sz w:val="20"/>
              </w:rPr>
              <w:t>Signaler une maladie ou un ravageur</w:t>
            </w:r>
          </w:p>
        </w:tc>
        <w:tc>
          <w:tcPr>
            <w:tcW w:type="dxa" w:w="3135"/>
          </w:tcPr>
          <w:p>
            <w:r>
              <w:rPr>
                <w:sz w:val="20"/>
              </w:rPr>
            </w:r>
            <w:r>
              <w:rPr>
                <w:sz w:val="20"/>
              </w:rPr>
              <w:t>Moyenne</w:t>
            </w:r>
          </w:p>
        </w:tc>
      </w:tr>
      <w:tr>
        <w:tc>
          <w:tcPr>
            <w:tcW w:type="dxa" w:w="3135"/>
          </w:tcPr>
          <w:p>
            <w:r>
              <w:rPr>
                <w:sz w:val="20"/>
              </w:rPr>
            </w:r>
            <w:r>
              <w:rPr>
                <w:sz w:val="20"/>
              </w:rPr>
              <w:t>BF4</w:t>
            </w:r>
          </w:p>
        </w:tc>
        <w:tc>
          <w:tcPr>
            <w:tcW w:type="dxa" w:w="3135"/>
          </w:tcPr>
          <w:p>
            <w:r>
              <w:rPr>
                <w:sz w:val="20"/>
              </w:rPr>
            </w:r>
            <w:r>
              <w:rPr>
                <w:sz w:val="20"/>
              </w:rPr>
              <w:t>Enregistrer ses recettes, dépenses et ventes ; consulter un résumé financier</w:t>
            </w:r>
          </w:p>
        </w:tc>
        <w:tc>
          <w:tcPr>
            <w:tcW w:type="dxa" w:w="3135"/>
          </w:tcPr>
          <w:p>
            <w:r>
              <w:rPr>
                <w:sz w:val="20"/>
              </w:rPr>
            </w:r>
            <w:r>
              <w:rPr>
                <w:sz w:val="20"/>
              </w:rPr>
              <w:t>Haute</w:t>
            </w:r>
          </w:p>
        </w:tc>
      </w:tr>
      <w:tr>
        <w:tc>
          <w:tcPr>
            <w:tcW w:type="dxa" w:w="3135"/>
          </w:tcPr>
          <w:p>
            <w:r>
              <w:rPr>
                <w:sz w:val="20"/>
              </w:rPr>
            </w:r>
            <w:r>
              <w:rPr>
                <w:sz w:val="20"/>
              </w:rPr>
              <w:t>BF5</w:t>
            </w:r>
          </w:p>
        </w:tc>
        <w:tc>
          <w:tcPr>
            <w:tcW w:type="dxa" w:w="3135"/>
          </w:tcPr>
          <w:p>
            <w:r>
              <w:rPr>
                <w:sz w:val="20"/>
              </w:rPr>
            </w:r>
            <w:r>
              <w:rPr>
                <w:sz w:val="20"/>
              </w:rPr>
              <w:t>Suivre ses stocks et être alerté d'un niveau bas</w:t>
            </w:r>
          </w:p>
        </w:tc>
        <w:tc>
          <w:tcPr>
            <w:tcW w:type="dxa" w:w="3135"/>
          </w:tcPr>
          <w:p>
            <w:r>
              <w:rPr>
                <w:sz w:val="20"/>
              </w:rPr>
            </w:r>
            <w:r>
              <w:rPr>
                <w:sz w:val="20"/>
              </w:rPr>
              <w:t>Moyenne</w:t>
            </w:r>
          </w:p>
        </w:tc>
      </w:tr>
      <w:tr>
        <w:tc>
          <w:tcPr>
            <w:tcW w:type="dxa" w:w="3135"/>
          </w:tcPr>
          <w:p>
            <w:r>
              <w:rPr>
                <w:sz w:val="20"/>
              </w:rPr>
            </w:r>
            <w:r>
              <w:rPr>
                <w:sz w:val="20"/>
              </w:rPr>
              <w:t>BF6</w:t>
            </w:r>
          </w:p>
        </w:tc>
        <w:tc>
          <w:tcPr>
            <w:tcW w:type="dxa" w:w="3135"/>
          </w:tcPr>
          <w:p>
            <w:r>
              <w:rPr>
                <w:sz w:val="20"/>
              </w:rPr>
            </w:r>
            <w:r>
              <w:rPr>
                <w:sz w:val="20"/>
              </w:rPr>
              <w:t>Consulter les marchés, les prix et leurs tendances</w:t>
            </w:r>
          </w:p>
        </w:tc>
        <w:tc>
          <w:tcPr>
            <w:tcW w:type="dxa" w:w="3135"/>
          </w:tcPr>
          <w:p>
            <w:r>
              <w:rPr>
                <w:sz w:val="20"/>
              </w:rPr>
            </w:r>
            <w:r>
              <w:rPr>
                <w:sz w:val="20"/>
              </w:rPr>
              <w:t>Haute</w:t>
            </w:r>
          </w:p>
        </w:tc>
      </w:tr>
      <w:tr>
        <w:tc>
          <w:tcPr>
            <w:tcW w:type="dxa" w:w="3135"/>
          </w:tcPr>
          <w:p>
            <w:r>
              <w:rPr>
                <w:sz w:val="20"/>
              </w:rPr>
            </w:r>
            <w:r>
              <w:rPr>
                <w:sz w:val="20"/>
              </w:rPr>
              <w:t>BF7</w:t>
            </w:r>
          </w:p>
        </w:tc>
        <w:tc>
          <w:tcPr>
            <w:tcW w:type="dxa" w:w="3135"/>
          </w:tcPr>
          <w:p>
            <w:r>
              <w:rPr>
                <w:sz w:val="20"/>
              </w:rPr>
            </w:r>
            <w:r>
              <w:rPr>
                <w:sz w:val="20"/>
              </w:rPr>
              <w:t>Consulter la météo locale</w:t>
            </w:r>
          </w:p>
        </w:tc>
        <w:tc>
          <w:tcPr>
            <w:tcW w:type="dxa" w:w="3135"/>
          </w:tcPr>
          <w:p>
            <w:r>
              <w:rPr>
                <w:sz w:val="20"/>
              </w:rPr>
            </w:r>
            <w:r>
              <w:rPr>
                <w:sz w:val="20"/>
              </w:rPr>
              <w:t>Moyenne</w:t>
            </w:r>
          </w:p>
        </w:tc>
      </w:tr>
      <w:tr>
        <w:tc>
          <w:tcPr>
            <w:tcW w:type="dxa" w:w="3135"/>
          </w:tcPr>
          <w:p>
            <w:r>
              <w:rPr>
                <w:sz w:val="20"/>
              </w:rPr>
            </w:r>
            <w:r>
              <w:rPr>
                <w:sz w:val="20"/>
              </w:rPr>
              <w:t>BF8</w:t>
            </w:r>
          </w:p>
        </w:tc>
        <w:tc>
          <w:tcPr>
            <w:tcW w:type="dxa" w:w="3135"/>
          </w:tcPr>
          <w:p>
            <w:r>
              <w:rPr>
                <w:sz w:val="20"/>
              </w:rPr>
            </w:r>
            <w:r>
              <w:rPr>
                <w:sz w:val="20"/>
              </w:rPr>
              <w:t>Poser des questions à l'assistant et recevoir une réponse sourcée ; envoyer une photo</w:t>
            </w:r>
          </w:p>
        </w:tc>
        <w:tc>
          <w:tcPr>
            <w:tcW w:type="dxa" w:w="3135"/>
          </w:tcPr>
          <w:p>
            <w:r>
              <w:rPr>
                <w:sz w:val="20"/>
              </w:rPr>
            </w:r>
            <w:r>
              <w:rPr>
                <w:sz w:val="20"/>
              </w:rPr>
              <w:t>Haute</w:t>
            </w:r>
          </w:p>
        </w:tc>
      </w:tr>
      <w:tr>
        <w:tc>
          <w:tcPr>
            <w:tcW w:type="dxa" w:w="3135"/>
          </w:tcPr>
          <w:p>
            <w:r>
              <w:rPr>
                <w:sz w:val="20"/>
              </w:rPr>
            </w:r>
            <w:r>
              <w:rPr>
                <w:sz w:val="20"/>
              </w:rPr>
              <w:t>BF9</w:t>
            </w:r>
          </w:p>
        </w:tc>
        <w:tc>
          <w:tcPr>
            <w:tcW w:type="dxa" w:w="3135"/>
          </w:tcPr>
          <w:p>
            <w:r>
              <w:rPr>
                <w:sz w:val="20"/>
              </w:rPr>
            </w:r>
            <w:r>
              <w:rPr>
                <w:sz w:val="20"/>
              </w:rPr>
              <w:t>Consulter l'historique de ses échanges avec l'assistant</w:t>
            </w:r>
          </w:p>
        </w:tc>
        <w:tc>
          <w:tcPr>
            <w:tcW w:type="dxa" w:w="3135"/>
          </w:tcPr>
          <w:p>
            <w:r>
              <w:rPr>
                <w:sz w:val="20"/>
              </w:rPr>
            </w:r>
            <w:r>
              <w:rPr>
                <w:sz w:val="20"/>
              </w:rPr>
              <w:t>Moyenne</w:t>
            </w:r>
          </w:p>
        </w:tc>
      </w:tr>
      <w:tr>
        <w:tc>
          <w:tcPr>
            <w:tcW w:type="dxa" w:w="3135"/>
          </w:tcPr>
          <w:p>
            <w:r>
              <w:rPr>
                <w:sz w:val="20"/>
              </w:rPr>
            </w:r>
            <w:r>
              <w:rPr>
                <w:sz w:val="20"/>
              </w:rPr>
              <w:t>BF10</w:t>
            </w:r>
          </w:p>
        </w:tc>
        <w:tc>
          <w:tcPr>
            <w:tcW w:type="dxa" w:w="3135"/>
          </w:tcPr>
          <w:p>
            <w:r>
              <w:rPr>
                <w:sz w:val="20"/>
              </w:rPr>
            </w:r>
            <w:r>
              <w:rPr>
                <w:sz w:val="20"/>
              </w:rPr>
              <w:t>Exporter ses données et supprimer son compte</w:t>
            </w:r>
          </w:p>
        </w:tc>
        <w:tc>
          <w:tcPr>
            <w:tcW w:type="dxa" w:w="3135"/>
          </w:tcPr>
          <w:p>
            <w:r>
              <w:rPr>
                <w:sz w:val="20"/>
              </w:rPr>
            </w:r>
            <w:r>
              <w:rPr>
                <w:sz w:val="20"/>
              </w:rPr>
              <w:t>Haute (légal)</w:t>
            </w:r>
          </w:p>
        </w:tc>
      </w:tr>
      <w:tr>
        <w:tc>
          <w:tcPr>
            <w:tcW w:type="dxa" w:w="3135"/>
          </w:tcPr>
          <w:p>
            <w:r>
              <w:rPr>
                <w:sz w:val="20"/>
              </w:rPr>
            </w:r>
            <w:r>
              <w:rPr>
                <w:sz w:val="20"/>
              </w:rPr>
              <w:t>BF11</w:t>
            </w:r>
          </w:p>
        </w:tc>
        <w:tc>
          <w:tcPr>
            <w:tcW w:type="dxa" w:w="3135"/>
          </w:tcPr>
          <w:p>
            <w:r>
              <w:rPr>
                <w:sz w:val="20"/>
              </w:rPr>
            </w:r>
            <w:r>
              <w:rPr>
                <w:sz w:val="20"/>
              </w:rPr>
              <w:t>Recevoir des notifications dans l'application</w:t>
            </w:r>
          </w:p>
        </w:tc>
        <w:tc>
          <w:tcPr>
            <w:tcW w:type="dxa" w:w="3135"/>
          </w:tcPr>
          <w:p>
            <w:r>
              <w:rPr>
                <w:sz w:val="20"/>
              </w:rPr>
            </w:r>
            <w:r>
              <w:rPr>
                <w:sz w:val="20"/>
              </w:rPr>
              <w:t>Moyenne</w:t>
            </w:r>
          </w:p>
        </w:tc>
      </w:tr>
      <w:tr>
        <w:tc>
          <w:tcPr>
            <w:tcW w:type="dxa" w:w="3135"/>
          </w:tcPr>
          <w:p>
            <w:r>
              <w:rPr>
                <w:sz w:val="20"/>
              </w:rPr>
            </w:r>
            <w:r>
              <w:rPr>
                <w:sz w:val="20"/>
              </w:rPr>
              <w:t>BF12</w:t>
            </w:r>
          </w:p>
        </w:tc>
        <w:tc>
          <w:tcPr>
            <w:tcW w:type="dxa" w:w="3135"/>
          </w:tcPr>
          <w:p>
            <w:r>
              <w:rPr>
                <w:sz w:val="20"/>
              </w:rPr>
            </w:r>
            <w:r>
              <w:rPr>
                <w:sz w:val="20"/>
              </w:rPr>
              <w:t>Pour l'administration : alimenter et valider les fiches agronomiques et les propositions de connaissance</w:t>
            </w:r>
          </w:p>
        </w:tc>
        <w:tc>
          <w:tcPr>
            <w:tcW w:type="dxa" w:w="3135"/>
          </w:tcPr>
          <w:p>
            <w:r>
              <w:rPr>
                <w:sz w:val="20"/>
              </w:rPr>
            </w:r>
            <w:r>
              <w:rPr>
                <w:sz w:val="20"/>
              </w:rPr>
              <w:t>Haute</w:t>
            </w:r>
          </w:p>
        </w:tc>
      </w:tr>
    </w:tbl>
    <w:p/>
    <w:p>
      <w:pPr>
        <w:jc w:val="both"/>
      </w:pPr>
      <w:r>
        <w:rPr>
          <w:b/>
        </w:rPr>
        <w:t>Besoins non fonctionnels.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DEBDD"/>
          </w:tcPr>
          <w:p>
            <w:r>
              <w:rPr>
                <w:b/>
                <w:sz w:val="20"/>
              </w:rPr>
            </w:r>
            <w:r>
              <w:rPr>
                <w:b/>
                <w:sz w:val="20"/>
              </w:rPr>
              <w:t>Code</w:t>
            </w:r>
          </w:p>
        </w:tc>
        <w:tc>
          <w:tcPr>
            <w:tcW w:type="dxa" w:w="3135"/>
            <w:shd w:val="clear" w:color="auto" w:fill="DDEBDD"/>
          </w:tcPr>
          <w:p>
            <w:r>
              <w:rPr>
                <w:b/>
                <w:sz w:val="20"/>
              </w:rPr>
            </w:r>
            <w:r>
              <w:rPr>
                <w:b/>
                <w:sz w:val="20"/>
              </w:rPr>
              <w:t>Besoin</w:t>
            </w:r>
          </w:p>
        </w:tc>
        <w:tc>
          <w:tcPr>
            <w:tcW w:type="dxa" w:w="3135"/>
            <w:shd w:val="clear" w:color="auto" w:fill="DDEBDD"/>
          </w:tcPr>
          <w:p>
            <w:r>
              <w:rPr>
                <w:b/>
                <w:sz w:val="20"/>
              </w:rPr>
            </w:r>
            <w:r>
              <w:rPr>
                <w:b/>
                <w:sz w:val="20"/>
              </w:rPr>
              <w:t>Mesure retenue</w:t>
            </w:r>
          </w:p>
        </w:tc>
      </w:tr>
      <w:tr>
        <w:tc>
          <w:tcPr>
            <w:tcW w:type="dxa" w:w="3135"/>
          </w:tcPr>
          <w:p>
            <w:r>
              <w:rPr>
                <w:sz w:val="20"/>
              </w:rPr>
            </w:r>
            <w:r>
              <w:rPr>
                <w:sz w:val="20"/>
              </w:rPr>
              <w:t>BNF1</w:t>
            </w:r>
          </w:p>
        </w:tc>
        <w:tc>
          <w:tcPr>
            <w:tcW w:type="dxa" w:w="3135"/>
          </w:tcPr>
          <w:p>
            <w:r>
              <w:rPr>
                <w:sz w:val="20"/>
              </w:rPr>
            </w:r>
            <w:r>
              <w:rPr>
                <w:b/>
                <w:sz w:val="20"/>
              </w:rPr>
              <w:t>Sécurité</w:t>
            </w:r>
            <w:r>
              <w:rPr>
                <w:sz w:val="20"/>
              </w:rPr>
              <w:t xml:space="preserve"> : isolation des données par utilisateur, authentification robuste, limitation des abus</w:t>
            </w:r>
          </w:p>
        </w:tc>
        <w:tc>
          <w:tcPr>
            <w:tcW w:type="dxa" w:w="3135"/>
          </w:tcPr>
          <w:p>
            <w:r>
              <w:rPr>
                <w:sz w:val="20"/>
              </w:rPr>
            </w:r>
            <w:r>
              <w:rPr>
                <w:sz w:val="20"/>
              </w:rPr>
              <w:t>Tests d'accès croisé ; limites de débit (10 tentatives de connexion par minute, 30 questions IA par heure)</w:t>
            </w:r>
          </w:p>
        </w:tc>
      </w:tr>
      <w:tr>
        <w:tc>
          <w:tcPr>
            <w:tcW w:type="dxa" w:w="3135"/>
          </w:tcPr>
          <w:p>
            <w:r>
              <w:rPr>
                <w:sz w:val="20"/>
              </w:rPr>
            </w:r>
            <w:r>
              <w:rPr>
                <w:sz w:val="20"/>
              </w:rPr>
              <w:t>BNF2</w:t>
            </w:r>
          </w:p>
        </w:tc>
        <w:tc>
          <w:tcPr>
            <w:tcW w:type="dxa" w:w="3135"/>
          </w:tcPr>
          <w:p>
            <w:r>
              <w:rPr>
                <w:sz w:val="20"/>
              </w:rPr>
            </w:r>
            <w:r>
              <w:rPr>
                <w:b/>
                <w:sz w:val="20"/>
              </w:rPr>
              <w:t>Fiabilité de l'assistant</w:t>
            </w:r>
            <w:r>
              <w:rPr>
                <w:sz w:val="20"/>
              </w:rPr>
              <w:t xml:space="preserve"> : sources obligatoires, aveu d'ignorance</w:t>
            </w:r>
          </w:p>
        </w:tc>
        <w:tc>
          <w:tcPr>
            <w:tcW w:type="dxa" w:w="3135"/>
          </w:tcPr>
          <w:p>
            <w:r>
              <w:rPr>
                <w:sz w:val="20"/>
              </w:rPr>
            </w:r>
            <w:r>
              <w:rPr>
                <w:sz w:val="20"/>
              </w:rPr>
              <w:t>Tests de traçabilité des fiches et des citations</w:t>
            </w:r>
          </w:p>
        </w:tc>
      </w:tr>
      <w:tr>
        <w:tc>
          <w:tcPr>
            <w:tcW w:type="dxa" w:w="3135"/>
          </w:tcPr>
          <w:p>
            <w:r>
              <w:rPr>
                <w:sz w:val="20"/>
              </w:rPr>
            </w:r>
            <w:r>
              <w:rPr>
                <w:sz w:val="20"/>
              </w:rPr>
              <w:t>BNF3</w:t>
            </w:r>
          </w:p>
        </w:tc>
        <w:tc>
          <w:tcPr>
            <w:tcW w:type="dxa" w:w="3135"/>
          </w:tcPr>
          <w:p>
            <w:r>
              <w:rPr>
                <w:sz w:val="20"/>
              </w:rPr>
            </w:r>
            <w:r>
              <w:rPr>
                <w:b/>
                <w:sz w:val="20"/>
              </w:rPr>
              <w:t>Performance</w:t>
            </w:r>
            <w:r>
              <w:rPr>
                <w:sz w:val="20"/>
              </w:rPr>
              <w:t xml:space="preserve"> : nombre de requêtes SQL indépendant du volume de données, listes paginées</w:t>
            </w:r>
          </w:p>
        </w:tc>
        <w:tc>
          <w:tcPr>
            <w:tcW w:type="dxa" w:w="3135"/>
          </w:tcPr>
          <w:p>
            <w:r>
              <w:rPr>
                <w:sz w:val="20"/>
              </w:rPr>
            </w:r>
            <w:r>
              <w:rPr>
                <w:sz w:val="20"/>
              </w:rPr>
              <w:t>Test automatique de comptage de requêtes (N+1), mesure des temps de réponse</w:t>
            </w:r>
          </w:p>
        </w:tc>
      </w:tr>
      <w:tr>
        <w:tc>
          <w:tcPr>
            <w:tcW w:type="dxa" w:w="3135"/>
          </w:tcPr>
          <w:p>
            <w:r>
              <w:rPr>
                <w:sz w:val="20"/>
              </w:rPr>
            </w:r>
            <w:r>
              <w:rPr>
                <w:sz w:val="20"/>
              </w:rPr>
              <w:t>BNF4</w:t>
            </w:r>
          </w:p>
        </w:tc>
        <w:tc>
          <w:tcPr>
            <w:tcW w:type="dxa" w:w="3135"/>
          </w:tcPr>
          <w:p>
            <w:r>
              <w:rPr>
                <w:sz w:val="20"/>
              </w:rPr>
            </w:r>
            <w:r>
              <w:rPr>
                <w:b/>
                <w:sz w:val="20"/>
              </w:rPr>
              <w:t>Résilience</w:t>
            </w:r>
            <w:r>
              <w:rPr>
                <w:sz w:val="20"/>
              </w:rPr>
              <w:t xml:space="preserve"> : aucune action perdue sans réseau ; lecture hors ligne</w:t>
            </w:r>
          </w:p>
        </w:tc>
        <w:tc>
          <w:tcPr>
            <w:tcW w:type="dxa" w:w="3135"/>
          </w:tcPr>
          <w:p>
            <w:r>
              <w:rPr>
                <w:sz w:val="20"/>
              </w:rPr>
            </w:r>
            <w:r>
              <w:rPr>
                <w:sz w:val="20"/>
              </w:rPr>
              <w:t>Tests de la file d'attente et du cache</w:t>
            </w:r>
          </w:p>
        </w:tc>
      </w:tr>
      <w:tr>
        <w:tc>
          <w:tcPr>
            <w:tcW w:type="dxa" w:w="3135"/>
          </w:tcPr>
          <w:p>
            <w:r>
              <w:rPr>
                <w:sz w:val="20"/>
              </w:rPr>
            </w:r>
            <w:r>
              <w:rPr>
                <w:sz w:val="20"/>
              </w:rPr>
              <w:t>BNF5</w:t>
            </w:r>
          </w:p>
        </w:tc>
        <w:tc>
          <w:tcPr>
            <w:tcW w:type="dxa" w:w="3135"/>
          </w:tcPr>
          <w:p>
            <w:r>
              <w:rPr>
                <w:sz w:val="20"/>
              </w:rPr>
            </w:r>
            <w:r>
              <w:rPr>
                <w:b/>
                <w:sz w:val="20"/>
              </w:rPr>
              <w:t>Utilisabilité</w:t>
            </w:r>
            <w:r>
              <w:rPr>
                <w:sz w:val="20"/>
              </w:rPr>
              <w:t xml:space="preserve"> : interface simple, textes courts, cibles tactiles suffisantes</w:t>
            </w:r>
          </w:p>
        </w:tc>
        <w:tc>
          <w:tcPr>
            <w:tcW w:type="dxa" w:w="3135"/>
          </w:tcPr>
          <w:p>
            <w:r>
              <w:rPr>
                <w:sz w:val="20"/>
              </w:rPr>
            </w:r>
            <w:r>
              <w:rPr>
                <w:sz w:val="20"/>
              </w:rPr>
              <w:t>Principes de conception ; validation terrain prévue</w:t>
            </w:r>
          </w:p>
        </w:tc>
      </w:tr>
      <w:tr>
        <w:tc>
          <w:tcPr>
            <w:tcW w:type="dxa" w:w="3135"/>
          </w:tcPr>
          <w:p>
            <w:r>
              <w:rPr>
                <w:sz w:val="20"/>
              </w:rPr>
            </w:r>
            <w:r>
              <w:rPr>
                <w:sz w:val="20"/>
              </w:rPr>
              <w:t>BNF6</w:t>
            </w:r>
          </w:p>
        </w:tc>
        <w:tc>
          <w:tcPr>
            <w:tcW w:type="dxa" w:w="3135"/>
          </w:tcPr>
          <w:p>
            <w:r>
              <w:rPr>
                <w:sz w:val="20"/>
              </w:rPr>
            </w:r>
            <w:r>
              <w:rPr>
                <w:b/>
                <w:sz w:val="20"/>
              </w:rPr>
              <w:t>Maintenabilité</w:t>
            </w:r>
            <w:r>
              <w:rPr>
                <w:sz w:val="20"/>
              </w:rPr>
              <w:t xml:space="preserve"> : code structuré, tests, intégration continue</w:t>
            </w:r>
          </w:p>
        </w:tc>
        <w:tc>
          <w:tcPr>
            <w:tcW w:type="dxa" w:w="3135"/>
          </w:tcPr>
          <w:p>
            <w:r>
              <w:rPr>
                <w:sz w:val="20"/>
              </w:rPr>
            </w:r>
            <w:r>
              <w:rPr>
                <w:sz w:val="20"/>
              </w:rPr>
              <w:t>Analyse statique sans alerte, tests exécutés à chaque modification</w:t>
            </w:r>
          </w:p>
        </w:tc>
      </w:tr>
      <w:tr>
        <w:tc>
          <w:tcPr>
            <w:tcW w:type="dxa" w:w="3135"/>
          </w:tcPr>
          <w:p>
            <w:r>
              <w:rPr>
                <w:sz w:val="20"/>
              </w:rPr>
            </w:r>
            <w:r>
              <w:rPr>
                <w:sz w:val="20"/>
              </w:rPr>
              <w:t>BNF7</w:t>
            </w:r>
          </w:p>
        </w:tc>
        <w:tc>
          <w:tcPr>
            <w:tcW w:type="dxa" w:w="3135"/>
          </w:tcPr>
          <w:p>
            <w:r>
              <w:rPr>
                <w:sz w:val="20"/>
              </w:rPr>
            </w:r>
            <w:r>
              <w:rPr>
                <w:b/>
                <w:sz w:val="20"/>
              </w:rPr>
              <w:t>Protection des données personnelles</w:t>
            </w:r>
          </w:p>
        </w:tc>
        <w:tc>
          <w:tcPr>
            <w:tcW w:type="dxa" w:w="3135"/>
          </w:tcPr>
          <w:p>
            <w:r>
              <w:rPr>
                <w:sz w:val="20"/>
              </w:rPr>
            </w:r>
            <w:r>
              <w:rPr>
                <w:sz w:val="20"/>
              </w:rPr>
              <w:t>Politique, consentement, export, suppression</w:t>
            </w:r>
          </w:p>
        </w:tc>
      </w:tr>
    </w:tbl>
    <w:p/>
    <w:p>
      <w:pPr>
        <w:pStyle w:val="Heading3"/>
      </w:pPr>
      <w:r>
        <w:t>Sous-section 2 : Étude et choix des méthodes de modélisation</w:t>
      </w:r>
    </w:p>
    <w:p>
      <w:pPr>
        <w:jc w:val="both"/>
      </w:pPr>
      <w:r>
        <w:t xml:space="preserve">Nous avons retenu </w:t>
      </w:r>
      <w:r>
        <w:rPr>
          <w:b/>
        </w:rPr>
        <w:t>UML</w:t>
      </w:r>
      <w:r>
        <w:t xml:space="preserve"> pour sa lisibilité par des lecteurs non spécialistes et son adéquation à une application orientée objet. Trois vues ont été produites :</w:t>
      </w:r>
    </w:p>
    <w:p>
      <w:pPr>
        <w:pStyle w:val="ListBullet"/>
      </w:pPr>
      <w:r>
        <w:t xml:space="preserve">les </w:t>
      </w:r>
      <w:r>
        <w:rPr>
          <w:b/>
        </w:rPr>
        <w:t>cas d'utilisation</w:t>
      </w:r>
      <w:r>
        <w:t>, pour délimiter le périmètre et identifier les acteurs (producteur, administrateur, services externes d'intelligence artificielle et de météo) ;</w:t>
      </w:r>
    </w:p>
    <w:p>
      <w:pPr>
        <w:pStyle w:val="ListBullet"/>
      </w:pPr>
      <w:r>
        <w:t xml:space="preserve">les </w:t>
      </w:r>
      <w:r>
        <w:rPr>
          <w:b/>
        </w:rPr>
        <w:t>diagrammes de classes</w:t>
      </w:r>
      <w:r>
        <w:t>, séparés en classes de données et classes de services, pour structurer le domaine ;</w:t>
      </w:r>
    </w:p>
    <w:p>
      <w:pPr>
        <w:pStyle w:val="ListBullet"/>
      </w:pPr>
      <w:r>
        <w:t xml:space="preserve">les </w:t>
      </w:r>
      <w:r>
        <w:rPr>
          <w:b/>
        </w:rPr>
        <w:t>diagrammes de séquence</w:t>
      </w:r>
      <w:r>
        <w:t>, pour les échanges critiques : connexion, question à l'assistant, validation d'une fiche.</w:t>
      </w:r>
    </w:p>
    <w:p>
      <w:pPr>
        <w:jc w:val="both"/>
      </w:pPr>
      <w:r>
        <w:t xml:space="preserve">La conception de la base de données suit le principe d'une </w:t>
      </w:r>
      <w:r>
        <w:rPr>
          <w:b/>
        </w:rPr>
        <w:t>architecture par domaines</w:t>
      </w:r>
      <w:r>
        <w:t xml:space="preserve"> : chaque domaine (utilisateurs, agriculture, finances, stocks, marchés, météo, notifications, assistant) est un module du backend avec ses modèles, ses sérialiseurs, ses vues et ses tests. Cette organisation limite le couplage et facilite les tests.</w:t>
      </w:r>
    </w:p>
    <w:p>
      <w:pPr>
        <w:pStyle w:val="Heading3"/>
      </w:pPr>
      <w:r>
        <w:t>Sous-section 3 : Modélisation</w:t>
      </w:r>
    </w:p>
    <w:p>
      <w:pPr>
        <w:jc w:val="both"/>
      </w:pPr>
      <w:r>
        <w:t xml:space="preserve">[Insérer ici les figures, qui existent dans le dépôt, dossier </w:t>
      </w:r>
      <w:r>
        <w:rPr>
          <w:rFonts w:ascii="Consolas" w:hAnsi="Consolas"/>
        </w:rPr>
        <w:t>docs/uml/</w:t>
      </w:r>
      <w:r>
        <w:t xml:space="preserve"> :</w:t>
      </w:r>
    </w:p>
    <w:p>
      <w:pPr>
        <w:jc w:val="both"/>
      </w:pPr>
      <w:r>
        <w:t>Figure 1 : diagramme des cas d'utilisation (</w:t>
      </w:r>
      <w:r>
        <w:rPr>
          <w:rFonts w:ascii="Consolas" w:hAnsi="Consolas"/>
        </w:rPr>
        <w:t>01-use-case.png</w:t>
      </w:r>
      <w:r>
        <w:t>) ;</w:t>
      </w:r>
    </w:p>
    <w:p>
      <w:pPr>
        <w:jc w:val="both"/>
      </w:pPr>
      <w:r>
        <w:t>Figure 2 : diagramme de classes, données (</w:t>
      </w:r>
      <w:r>
        <w:rPr>
          <w:rFonts w:ascii="Consolas" w:hAnsi="Consolas"/>
        </w:rPr>
        <w:t>02a-diagramme-classes-donnees.png</w:t>
      </w:r>
      <w:r>
        <w:t>) ;</w:t>
      </w:r>
    </w:p>
    <w:p>
      <w:pPr>
        <w:jc w:val="both"/>
      </w:pPr>
      <w:r>
        <w:t>Figure 3 : diagramme de classes, services (</w:t>
      </w:r>
      <w:r>
        <w:rPr>
          <w:rFonts w:ascii="Consolas" w:hAnsi="Consolas"/>
        </w:rPr>
        <w:t>02b-diagramme-classes-services.png</w:t>
      </w:r>
      <w:r>
        <w:t>) ;</w:t>
      </w:r>
    </w:p>
    <w:p>
      <w:pPr>
        <w:jc w:val="both"/>
      </w:pPr>
      <w:r>
        <w:t>Figure 4 : séquence de connexion (</w:t>
      </w:r>
      <w:r>
        <w:rPr>
          <w:rFonts w:ascii="Consolas" w:hAnsi="Consolas"/>
        </w:rPr>
        <w:t>03a-sequence-connexion.png</w:t>
      </w:r>
      <w:r>
        <w:t>) ;</w:t>
      </w:r>
    </w:p>
    <w:p>
      <w:pPr>
        <w:jc w:val="both"/>
      </w:pPr>
      <w:r>
        <w:t>Figure 5 : séquence d'une question à l'assistant (</w:t>
      </w:r>
      <w:r>
        <w:rPr>
          <w:rFonts w:ascii="Consolas" w:hAnsi="Consolas"/>
        </w:rPr>
        <w:t>03b-sequence-assistant.png</w:t>
      </w:r>
      <w:r>
        <w:t>) ;</w:t>
      </w:r>
    </w:p>
    <w:p>
      <w:pPr>
        <w:jc w:val="both"/>
      </w:pPr>
      <w:r>
        <w:t>Figure 6 : séquence de validation d'une fiche (</w:t>
      </w:r>
      <w:r>
        <w:rPr>
          <w:rFonts w:ascii="Consolas" w:hAnsi="Consolas"/>
        </w:rPr>
        <w:t>03c-sequence-validation-fiche.png</w:t>
      </w:r>
      <w:r>
        <w:t>).]</w:t>
      </w:r>
    </w:p>
    <w:p>
      <w:pPr>
        <w:jc w:val="both"/>
      </w:pPr>
      <w:r>
        <w:rPr>
          <w:b/>
        </w:rPr>
        <w:t>Acteurs.</w:t>
      </w:r>
      <w:r>
        <w:t xml:space="preserve"> Le </w:t>
      </w:r>
      <w:r>
        <w:rPr>
          <w:i/>
        </w:rPr>
        <w:t>producteur</w:t>
      </w:r>
      <w:r>
        <w:t xml:space="preserve"> utilise l'application. L'</w:t>
      </w:r>
      <w:r>
        <w:rPr>
          <w:i/>
        </w:rPr>
        <w:t>administrateur</w:t>
      </w:r>
      <w:r>
        <w:t xml:space="preserve"> gère les fiches agronomiques et valide les propositions de connaissance. Deux </w:t>
      </w:r>
      <w:r>
        <w:rPr>
          <w:i/>
        </w:rPr>
        <w:t>services externes</w:t>
      </w:r>
      <w:r>
        <w:t xml:space="preserve"> interviennent : les fournisseurs de modèles de langage (Gemini, Groq) et le service de météo.</w:t>
      </w:r>
    </w:p>
    <w:p>
      <w:pPr>
        <w:jc w:val="both"/>
      </w:pPr>
      <w:r>
        <w:rPr>
          <w:b/>
        </w:rPr>
        <w:t>Modèle de données.</w:t>
      </w:r>
      <w:r>
        <w:t xml:space="preserve"> Les entités principales sont :</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DDEBDD"/>
          </w:tcPr>
          <w:p>
            <w:r>
              <w:rPr>
                <w:b/>
                <w:sz w:val="20"/>
              </w:rPr>
            </w:r>
            <w:r>
              <w:rPr>
                <w:b/>
                <w:sz w:val="20"/>
              </w:rPr>
              <w:t>Domaine</w:t>
            </w:r>
          </w:p>
        </w:tc>
        <w:tc>
          <w:tcPr>
            <w:tcW w:type="dxa" w:w="2351"/>
            <w:shd w:val="clear" w:color="auto" w:fill="DDEBDD"/>
          </w:tcPr>
          <w:p>
            <w:r>
              <w:rPr>
                <w:b/>
                <w:sz w:val="20"/>
              </w:rPr>
            </w:r>
            <w:r>
              <w:rPr>
                <w:b/>
                <w:sz w:val="20"/>
              </w:rPr>
              <w:t>Entité</w:t>
            </w:r>
          </w:p>
        </w:tc>
        <w:tc>
          <w:tcPr>
            <w:tcW w:type="dxa" w:w="2351"/>
            <w:shd w:val="clear" w:color="auto" w:fill="DDEBDD"/>
          </w:tcPr>
          <w:p>
            <w:r>
              <w:rPr>
                <w:b/>
                <w:sz w:val="20"/>
              </w:rPr>
            </w:r>
            <w:r>
              <w:rPr>
                <w:b/>
                <w:sz w:val="20"/>
              </w:rPr>
              <w:t>Rôle</w:t>
            </w:r>
          </w:p>
        </w:tc>
        <w:tc>
          <w:tcPr>
            <w:tcW w:type="dxa" w:w="2351"/>
            <w:shd w:val="clear" w:color="auto" w:fill="DDEBDD"/>
          </w:tcPr>
          <w:p>
            <w:r>
              <w:rPr>
                <w:b/>
                <w:sz w:val="20"/>
              </w:rPr>
            </w:r>
            <w:r>
              <w:rPr>
                <w:b/>
                <w:sz w:val="20"/>
              </w:rPr>
              <w:t>Attributs principaux</w:t>
            </w:r>
          </w:p>
        </w:tc>
      </w:tr>
      <w:tr>
        <w:tc>
          <w:tcPr>
            <w:tcW w:type="dxa" w:w="2351"/>
          </w:tcPr>
          <w:p>
            <w:r>
              <w:rPr>
                <w:sz w:val="20"/>
              </w:rPr>
            </w:r>
            <w:r>
              <w:rPr>
                <w:sz w:val="20"/>
              </w:rPr>
              <w:t>Utilisateurs</w:t>
            </w:r>
          </w:p>
        </w:tc>
        <w:tc>
          <w:tcPr>
            <w:tcW w:type="dxa" w:w="2351"/>
          </w:tcPr>
          <w:p>
            <w:r>
              <w:rPr>
                <w:sz w:val="20"/>
              </w:rPr>
            </w:r>
            <w:r>
              <w:rPr>
                <w:sz w:val="20"/>
              </w:rPr>
              <w:t>User</w:t>
            </w:r>
          </w:p>
        </w:tc>
        <w:tc>
          <w:tcPr>
            <w:tcW w:type="dxa" w:w="2351"/>
          </w:tcPr>
          <w:p>
            <w:r>
              <w:rPr>
                <w:sz w:val="20"/>
              </w:rPr>
            </w:r>
            <w:r>
              <w:rPr>
                <w:sz w:val="20"/>
              </w:rPr>
              <w:t>Compte du producteur</w:t>
            </w:r>
          </w:p>
        </w:tc>
        <w:tc>
          <w:tcPr>
            <w:tcW w:type="dxa" w:w="2351"/>
          </w:tcPr>
          <w:p>
            <w:r>
              <w:rPr>
                <w:sz w:val="20"/>
              </w:rPr>
            </w:r>
            <w:r>
              <w:rPr>
                <w:sz w:val="20"/>
              </w:rPr>
              <w:t>téléphone (identifiant), localisation, langue, cultures principales, version de politique acceptée et date de consentement</w:t>
            </w:r>
          </w:p>
        </w:tc>
      </w:tr>
      <w:tr>
        <w:tc>
          <w:tcPr>
            <w:tcW w:type="dxa" w:w="2351"/>
          </w:tcPr>
          <w:p>
            <w:r>
              <w:rPr>
                <w:sz w:val="20"/>
              </w:rPr>
            </w:r>
            <w:r>
              <w:rPr>
                <w:sz w:val="20"/>
              </w:rPr>
              <w:t>Agriculture</w:t>
            </w:r>
          </w:p>
        </w:tc>
        <w:tc>
          <w:tcPr>
            <w:tcW w:type="dxa" w:w="2351"/>
          </w:tcPr>
          <w:p>
            <w:r>
              <w:rPr>
                <w:sz w:val="20"/>
              </w:rPr>
            </w:r>
            <w:r>
              <w:rPr>
                <w:sz w:val="20"/>
              </w:rPr>
              <w:t>Crop</w:t>
            </w:r>
          </w:p>
        </w:tc>
        <w:tc>
          <w:tcPr>
            <w:tcW w:type="dxa" w:w="2351"/>
          </w:tcPr>
          <w:p>
            <w:r>
              <w:rPr>
                <w:sz w:val="20"/>
              </w:rPr>
            </w:r>
            <w:r>
              <w:rPr>
                <w:sz w:val="20"/>
              </w:rPr>
              <w:t>Parcelle cultivée</w:t>
            </w:r>
          </w:p>
        </w:tc>
        <w:tc>
          <w:tcPr>
            <w:tcW w:type="dxa" w:w="2351"/>
          </w:tcPr>
          <w:p>
            <w:r>
              <w:rPr>
                <w:sz w:val="20"/>
              </w:rPr>
            </w:r>
            <w:r>
              <w:rPr>
                <w:sz w:val="20"/>
              </w:rPr>
              <w:t>propriétaire, nom, type de culture, dates de semis et de récolte prévue, statut, surface, localisation</w:t>
            </w:r>
          </w:p>
        </w:tc>
      </w:tr>
      <w:tr>
        <w:tc>
          <w:tcPr>
            <w:tcW w:type="dxa" w:w="2351"/>
          </w:tcPr>
          <w:p>
            <w:r>
              <w:rPr>
                <w:sz w:val="20"/>
              </w:rPr>
            </w:r>
            <w:r>
              <w:rPr>
                <w:sz w:val="20"/>
              </w:rPr>
              <w:t>Agriculture</w:t>
            </w:r>
          </w:p>
        </w:tc>
        <w:tc>
          <w:tcPr>
            <w:tcW w:type="dxa" w:w="2351"/>
          </w:tcPr>
          <w:p>
            <w:r>
              <w:rPr>
                <w:sz w:val="20"/>
              </w:rPr>
            </w:r>
            <w:r>
              <w:rPr>
                <w:sz w:val="20"/>
              </w:rPr>
              <w:t>Activity</w:t>
            </w:r>
          </w:p>
        </w:tc>
        <w:tc>
          <w:tcPr>
            <w:tcW w:type="dxa" w:w="2351"/>
          </w:tcPr>
          <w:p>
            <w:r>
              <w:rPr>
                <w:sz w:val="20"/>
              </w:rPr>
            </w:r>
            <w:r>
              <w:rPr>
                <w:sz w:val="20"/>
              </w:rPr>
              <w:t>Opération sur une culture</w:t>
            </w:r>
          </w:p>
        </w:tc>
        <w:tc>
          <w:tcPr>
            <w:tcW w:type="dxa" w:w="2351"/>
          </w:tcPr>
          <w:p>
            <w:r>
              <w:rPr>
                <w:sz w:val="20"/>
              </w:rPr>
            </w:r>
            <w:r>
              <w:rPr>
                <w:sz w:val="20"/>
              </w:rPr>
              <w:t>culture, type, description, date, coût</w:t>
            </w:r>
          </w:p>
        </w:tc>
      </w:tr>
      <w:tr>
        <w:tc>
          <w:tcPr>
            <w:tcW w:type="dxa" w:w="2351"/>
          </w:tcPr>
          <w:p>
            <w:r>
              <w:rPr>
                <w:sz w:val="20"/>
              </w:rPr>
            </w:r>
            <w:r>
              <w:rPr>
                <w:sz w:val="20"/>
              </w:rPr>
              <w:t>Agriculture</w:t>
            </w:r>
          </w:p>
        </w:tc>
        <w:tc>
          <w:tcPr>
            <w:tcW w:type="dxa" w:w="2351"/>
          </w:tcPr>
          <w:p>
            <w:r>
              <w:rPr>
                <w:sz w:val="20"/>
              </w:rPr>
            </w:r>
            <w:r>
              <w:rPr>
                <w:sz w:val="20"/>
              </w:rPr>
              <w:t>PestReport</w:t>
            </w:r>
          </w:p>
        </w:tc>
        <w:tc>
          <w:tcPr>
            <w:tcW w:type="dxa" w:w="2351"/>
          </w:tcPr>
          <w:p>
            <w:r>
              <w:rPr>
                <w:sz w:val="20"/>
              </w:rPr>
            </w:r>
            <w:r>
              <w:rPr>
                <w:sz w:val="20"/>
              </w:rPr>
              <w:t>Signalement de maladie ou de ravageur</w:t>
            </w:r>
          </w:p>
        </w:tc>
        <w:tc>
          <w:tcPr>
            <w:tcW w:type="dxa" w:w="2351"/>
          </w:tcPr>
          <w:p>
            <w:r>
              <w:rPr>
                <w:sz w:val="20"/>
              </w:rPr>
            </w:r>
            <w:r>
              <w:rPr>
                <w:sz w:val="20"/>
              </w:rPr>
              <w:t>auteur, nom, lieu, date, description</w:t>
            </w:r>
          </w:p>
        </w:tc>
      </w:tr>
      <w:tr>
        <w:tc>
          <w:tcPr>
            <w:tcW w:type="dxa" w:w="2351"/>
          </w:tcPr>
          <w:p>
            <w:r>
              <w:rPr>
                <w:sz w:val="20"/>
              </w:rPr>
            </w:r>
            <w:r>
              <w:rPr>
                <w:sz w:val="20"/>
              </w:rPr>
              <w:t>Agriculture</w:t>
            </w:r>
          </w:p>
        </w:tc>
        <w:tc>
          <w:tcPr>
            <w:tcW w:type="dxa" w:w="2351"/>
          </w:tcPr>
          <w:p>
            <w:r>
              <w:rPr>
                <w:sz w:val="20"/>
              </w:rPr>
            </w:r>
            <w:r>
              <w:rPr>
                <w:sz w:val="20"/>
              </w:rPr>
              <w:t>AgronomicGuide</w:t>
            </w:r>
          </w:p>
        </w:tc>
        <w:tc>
          <w:tcPr>
            <w:tcW w:type="dxa" w:w="2351"/>
          </w:tcPr>
          <w:p>
            <w:r>
              <w:rPr>
                <w:sz w:val="20"/>
              </w:rPr>
            </w:r>
            <w:r>
              <w:rPr>
                <w:sz w:val="20"/>
              </w:rPr>
              <w:t>Fiche agronomique</w:t>
            </w:r>
          </w:p>
        </w:tc>
        <w:tc>
          <w:tcPr>
            <w:tcW w:type="dxa" w:w="2351"/>
          </w:tcPr>
          <w:p>
            <w:r>
              <w:rPr>
                <w:sz w:val="20"/>
              </w:rPr>
            </w:r>
            <w:r>
              <w:rPr>
                <w:sz w:val="20"/>
              </w:rPr>
              <w:t xml:space="preserve">culture, noms alternatifs, résumé, zones, calendrier, sol et semis, eau, fertilisation, maladies et ravageurs, récolte, rendement, limites, </w:t>
            </w:r>
            <w:r>
              <w:rPr>
                <w:b/>
                <w:sz w:val="20"/>
              </w:rPr>
              <w:t>sources</w:t>
            </w:r>
          </w:p>
        </w:tc>
      </w:tr>
      <w:tr>
        <w:tc>
          <w:tcPr>
            <w:tcW w:type="dxa" w:w="2351"/>
          </w:tcPr>
          <w:p>
            <w:r>
              <w:rPr>
                <w:sz w:val="20"/>
              </w:rPr>
            </w:r>
            <w:r>
              <w:rPr>
                <w:sz w:val="20"/>
              </w:rPr>
              <w:t>Agriculture</w:t>
            </w:r>
          </w:p>
        </w:tc>
        <w:tc>
          <w:tcPr>
            <w:tcW w:type="dxa" w:w="2351"/>
          </w:tcPr>
          <w:p>
            <w:r>
              <w:rPr>
                <w:sz w:val="20"/>
              </w:rPr>
            </w:r>
            <w:r>
              <w:rPr>
                <w:sz w:val="20"/>
              </w:rPr>
              <w:t>KnowledgeProposal</w:t>
            </w:r>
          </w:p>
        </w:tc>
        <w:tc>
          <w:tcPr>
            <w:tcW w:type="dxa" w:w="2351"/>
          </w:tcPr>
          <w:p>
            <w:r>
              <w:rPr>
                <w:sz w:val="20"/>
              </w:rPr>
            </w:r>
            <w:r>
              <w:rPr>
                <w:sz w:val="20"/>
              </w:rPr>
              <w:t>Proposition de mise à jour d'une fiche, en attente de validation humaine</w:t>
            </w:r>
          </w:p>
        </w:tc>
        <w:tc>
          <w:tcPr>
            <w:tcW w:type="dxa" w:w="2351"/>
          </w:tcPr>
          <w:p>
            <w:r>
              <w:rPr>
                <w:sz w:val="20"/>
              </w:rPr>
            </w:r>
            <w:r>
              <w:rPr>
                <w:sz w:val="20"/>
              </w:rPr>
              <w:t>fiche visée, champ, texte proposé, citation, source, statut, relecteur</w:t>
            </w:r>
          </w:p>
        </w:tc>
      </w:tr>
      <w:tr>
        <w:tc>
          <w:tcPr>
            <w:tcW w:type="dxa" w:w="2351"/>
          </w:tcPr>
          <w:p>
            <w:r>
              <w:rPr>
                <w:sz w:val="20"/>
              </w:rPr>
            </w:r>
            <w:r>
              <w:rPr>
                <w:sz w:val="20"/>
              </w:rPr>
              <w:t>Finances</w:t>
            </w:r>
          </w:p>
        </w:tc>
        <w:tc>
          <w:tcPr>
            <w:tcW w:type="dxa" w:w="2351"/>
          </w:tcPr>
          <w:p>
            <w:r>
              <w:rPr>
                <w:sz w:val="20"/>
              </w:rPr>
            </w:r>
            <w:r>
              <w:rPr>
                <w:sz w:val="20"/>
              </w:rPr>
              <w:t>Transaction</w:t>
            </w:r>
          </w:p>
        </w:tc>
        <w:tc>
          <w:tcPr>
            <w:tcW w:type="dxa" w:w="2351"/>
          </w:tcPr>
          <w:p>
            <w:r>
              <w:rPr>
                <w:sz w:val="20"/>
              </w:rPr>
            </w:r>
            <w:r>
              <w:rPr>
                <w:sz w:val="20"/>
              </w:rPr>
              <w:t>Recette ou dépense</w:t>
            </w:r>
          </w:p>
        </w:tc>
        <w:tc>
          <w:tcPr>
            <w:tcW w:type="dxa" w:w="2351"/>
          </w:tcPr>
          <w:p>
            <w:r>
              <w:rPr>
                <w:sz w:val="20"/>
              </w:rPr>
            </w:r>
            <w:r>
              <w:rPr>
                <w:sz w:val="20"/>
              </w:rPr>
              <w:t>propriétaire, type, montant, date, description</w:t>
            </w:r>
          </w:p>
        </w:tc>
      </w:tr>
      <w:tr>
        <w:tc>
          <w:tcPr>
            <w:tcW w:type="dxa" w:w="2351"/>
          </w:tcPr>
          <w:p>
            <w:r>
              <w:rPr>
                <w:sz w:val="20"/>
              </w:rPr>
            </w:r>
            <w:r>
              <w:rPr>
                <w:sz w:val="20"/>
              </w:rPr>
              <w:t>Finances</w:t>
            </w:r>
          </w:p>
        </w:tc>
        <w:tc>
          <w:tcPr>
            <w:tcW w:type="dxa" w:w="2351"/>
          </w:tcPr>
          <w:p>
            <w:r>
              <w:rPr>
                <w:sz w:val="20"/>
              </w:rPr>
            </w:r>
            <w:r>
              <w:rPr>
                <w:sz w:val="20"/>
              </w:rPr>
              <w:t>Sale</w:t>
            </w:r>
          </w:p>
        </w:tc>
        <w:tc>
          <w:tcPr>
            <w:tcW w:type="dxa" w:w="2351"/>
          </w:tcPr>
          <w:p>
            <w:r>
              <w:rPr>
                <w:sz w:val="20"/>
              </w:rPr>
            </w:r>
            <w:r>
              <w:rPr>
                <w:sz w:val="20"/>
              </w:rPr>
              <w:t>Vente d'une culture</w:t>
            </w:r>
          </w:p>
        </w:tc>
        <w:tc>
          <w:tcPr>
            <w:tcW w:type="dxa" w:w="2351"/>
          </w:tcPr>
          <w:p>
            <w:r>
              <w:rPr>
                <w:sz w:val="20"/>
              </w:rPr>
            </w:r>
            <w:r>
              <w:rPr>
                <w:sz w:val="20"/>
              </w:rPr>
              <w:t>culture, quantité, prix unitaire, date, acheteur</w:t>
            </w:r>
          </w:p>
        </w:tc>
      </w:tr>
      <w:tr>
        <w:tc>
          <w:tcPr>
            <w:tcW w:type="dxa" w:w="2351"/>
          </w:tcPr>
          <w:p>
            <w:r>
              <w:rPr>
                <w:sz w:val="20"/>
              </w:rPr>
            </w:r>
            <w:r>
              <w:rPr>
                <w:sz w:val="20"/>
              </w:rPr>
              <w:t>Stocks</w:t>
            </w:r>
          </w:p>
        </w:tc>
        <w:tc>
          <w:tcPr>
            <w:tcW w:type="dxa" w:w="2351"/>
          </w:tcPr>
          <w:p>
            <w:r>
              <w:rPr>
                <w:sz w:val="20"/>
              </w:rPr>
            </w:r>
            <w:r>
              <w:rPr>
                <w:sz w:val="20"/>
              </w:rPr>
              <w:t>StockItem</w:t>
            </w:r>
          </w:p>
        </w:tc>
        <w:tc>
          <w:tcPr>
            <w:tcW w:type="dxa" w:w="2351"/>
          </w:tcPr>
          <w:p>
            <w:r>
              <w:rPr>
                <w:sz w:val="20"/>
              </w:rPr>
            </w:r>
            <w:r>
              <w:rPr>
                <w:sz w:val="20"/>
              </w:rPr>
              <w:t>Produit stocké</w:t>
            </w:r>
          </w:p>
        </w:tc>
        <w:tc>
          <w:tcPr>
            <w:tcW w:type="dxa" w:w="2351"/>
          </w:tcPr>
          <w:p>
            <w:r>
              <w:rPr>
                <w:sz w:val="20"/>
              </w:rPr>
            </w:r>
            <w:r>
              <w:rPr>
                <w:sz w:val="20"/>
              </w:rPr>
              <w:t>propriétaire, nom, quantité, unité, alerte</w:t>
            </w:r>
          </w:p>
        </w:tc>
      </w:tr>
      <w:tr>
        <w:tc>
          <w:tcPr>
            <w:tcW w:type="dxa" w:w="2351"/>
          </w:tcPr>
          <w:p>
            <w:r>
              <w:rPr>
                <w:sz w:val="20"/>
              </w:rPr>
            </w:r>
            <w:r>
              <w:rPr>
                <w:sz w:val="20"/>
              </w:rPr>
              <w:t>Marchés</w:t>
            </w:r>
          </w:p>
        </w:tc>
        <w:tc>
          <w:tcPr>
            <w:tcW w:type="dxa" w:w="2351"/>
          </w:tcPr>
          <w:p>
            <w:r>
              <w:rPr>
                <w:sz w:val="20"/>
              </w:rPr>
            </w:r>
            <w:r>
              <w:rPr>
                <w:sz w:val="20"/>
              </w:rPr>
              <w:t>Market, Price, Product</w:t>
            </w:r>
          </w:p>
        </w:tc>
        <w:tc>
          <w:tcPr>
            <w:tcW w:type="dxa" w:w="2351"/>
          </w:tcPr>
          <w:p>
            <w:r>
              <w:rPr>
                <w:sz w:val="20"/>
              </w:rPr>
            </w:r>
            <w:r>
              <w:rPr>
                <w:sz w:val="20"/>
              </w:rPr>
              <w:t>Marchés, prix relevés et produits suivis</w:t>
            </w:r>
          </w:p>
        </w:tc>
        <w:tc>
          <w:tcPr>
            <w:tcW w:type="dxa" w:w="2351"/>
          </w:tcPr>
          <w:p>
            <w:r>
              <w:rPr>
                <w:sz w:val="20"/>
              </w:rPr>
            </w:r>
            <w:r>
              <w:rPr>
                <w:sz w:val="20"/>
              </w:rPr>
              <w:t>nom, région, prix, tendance, date</w:t>
            </w:r>
          </w:p>
        </w:tc>
      </w:tr>
      <w:tr>
        <w:tc>
          <w:tcPr>
            <w:tcW w:type="dxa" w:w="2351"/>
          </w:tcPr>
          <w:p>
            <w:r>
              <w:rPr>
                <w:sz w:val="20"/>
              </w:rPr>
            </w:r>
            <w:r>
              <w:rPr>
                <w:sz w:val="20"/>
              </w:rPr>
              <w:t>Météo</w:t>
            </w:r>
          </w:p>
        </w:tc>
        <w:tc>
          <w:tcPr>
            <w:tcW w:type="dxa" w:w="2351"/>
          </w:tcPr>
          <w:p>
            <w:r>
              <w:rPr>
                <w:sz w:val="20"/>
              </w:rPr>
            </w:r>
            <w:r>
              <w:rPr>
                <w:sz w:val="20"/>
              </w:rPr>
              <w:t>WeatherData</w:t>
            </w:r>
          </w:p>
        </w:tc>
        <w:tc>
          <w:tcPr>
            <w:tcW w:type="dxa" w:w="2351"/>
          </w:tcPr>
          <w:p>
            <w:r>
              <w:rPr>
                <w:sz w:val="20"/>
              </w:rPr>
            </w:r>
            <w:r>
              <w:rPr>
                <w:sz w:val="20"/>
              </w:rPr>
              <w:t>Conditions et prévisions</w:t>
            </w:r>
          </w:p>
        </w:tc>
        <w:tc>
          <w:tcPr>
            <w:tcW w:type="dxa" w:w="2351"/>
          </w:tcPr>
          <w:p>
            <w:r>
              <w:rPr>
                <w:sz w:val="20"/>
              </w:rPr>
            </w:r>
            <w:r>
              <w:rPr>
                <w:sz w:val="20"/>
              </w:rPr>
              <w:t>lieu, température, humidité, pluie, date</w:t>
            </w:r>
          </w:p>
        </w:tc>
      </w:tr>
      <w:tr>
        <w:tc>
          <w:tcPr>
            <w:tcW w:type="dxa" w:w="2351"/>
          </w:tcPr>
          <w:p>
            <w:r>
              <w:rPr>
                <w:sz w:val="20"/>
              </w:rPr>
            </w:r>
            <w:r>
              <w:rPr>
                <w:sz w:val="20"/>
              </w:rPr>
              <w:t>Notifications</w:t>
            </w:r>
          </w:p>
        </w:tc>
        <w:tc>
          <w:tcPr>
            <w:tcW w:type="dxa" w:w="2351"/>
          </w:tcPr>
          <w:p>
            <w:r>
              <w:rPr>
                <w:sz w:val="20"/>
              </w:rPr>
            </w:r>
            <w:r>
              <w:rPr>
                <w:sz w:val="20"/>
              </w:rPr>
              <w:t>Notification</w:t>
            </w:r>
          </w:p>
        </w:tc>
        <w:tc>
          <w:tcPr>
            <w:tcW w:type="dxa" w:w="2351"/>
          </w:tcPr>
          <w:p>
            <w:r>
              <w:rPr>
                <w:sz w:val="20"/>
              </w:rPr>
            </w:r>
            <w:r>
              <w:rPr>
                <w:sz w:val="20"/>
              </w:rPr>
              <w:t>Message adressé à un utilisateur</w:t>
            </w:r>
          </w:p>
        </w:tc>
        <w:tc>
          <w:tcPr>
            <w:tcW w:type="dxa" w:w="2351"/>
          </w:tcPr>
          <w:p>
            <w:r>
              <w:rPr>
                <w:sz w:val="20"/>
              </w:rPr>
            </w:r>
            <w:r>
              <w:rPr>
                <w:sz w:val="20"/>
              </w:rPr>
              <w:t>type, message, lu ou non</w:t>
            </w:r>
          </w:p>
        </w:tc>
      </w:tr>
      <w:tr>
        <w:tc>
          <w:tcPr>
            <w:tcW w:type="dxa" w:w="2351"/>
          </w:tcPr>
          <w:p>
            <w:r>
              <w:rPr>
                <w:sz w:val="20"/>
              </w:rPr>
            </w:r>
            <w:r>
              <w:rPr>
                <w:sz w:val="20"/>
              </w:rPr>
              <w:t>Assistant</w:t>
            </w:r>
          </w:p>
        </w:tc>
        <w:tc>
          <w:tcPr>
            <w:tcW w:type="dxa" w:w="2351"/>
          </w:tcPr>
          <w:p>
            <w:r>
              <w:rPr>
                <w:sz w:val="20"/>
              </w:rPr>
            </w:r>
            <w:r>
              <w:rPr>
                <w:sz w:val="20"/>
              </w:rPr>
              <w:t>AIInteraction</w:t>
            </w:r>
          </w:p>
        </w:tc>
        <w:tc>
          <w:tcPr>
            <w:tcW w:type="dxa" w:w="2351"/>
          </w:tcPr>
          <w:p>
            <w:r>
              <w:rPr>
                <w:sz w:val="20"/>
              </w:rPr>
            </w:r>
            <w:r>
              <w:rPr>
                <w:sz w:val="20"/>
              </w:rPr>
              <w:t>Un échange avec l'assistant</w:t>
            </w:r>
          </w:p>
        </w:tc>
        <w:tc>
          <w:tcPr>
            <w:tcW w:type="dxa" w:w="2351"/>
          </w:tcPr>
          <w:p>
            <w:r>
              <w:rPr>
                <w:sz w:val="20"/>
              </w:rPr>
            </w:r>
            <w:r>
              <w:rPr>
                <w:sz w:val="20"/>
              </w:rPr>
              <w:t xml:space="preserve">question, réponse, </w:t>
            </w:r>
            <w:r>
              <w:rPr>
                <w:b/>
                <w:sz w:val="20"/>
              </w:rPr>
              <w:t>origine</w:t>
            </w:r>
            <w:r>
              <w:rPr>
                <w:sz w:val="20"/>
              </w:rPr>
              <w:t xml:space="preserve"> (fiches ou conseil général), </w:t>
            </w:r>
            <w:r>
              <w:rPr>
                <w:b/>
                <w:sz w:val="20"/>
              </w:rPr>
              <w:t>sources</w:t>
            </w:r>
            <w:r>
              <w:rPr>
                <w:sz w:val="20"/>
              </w:rPr>
              <w:t xml:space="preserve">, </w:t>
            </w:r>
            <w:r>
              <w:rPr>
                <w:b/>
                <w:sz w:val="20"/>
              </w:rPr>
              <w:t>questions suggérées</w:t>
            </w:r>
            <w:r>
              <w:rPr>
                <w:sz w:val="20"/>
              </w:rPr>
              <w:t>, date</w:t>
            </w:r>
          </w:p>
        </w:tc>
      </w:tr>
    </w:tbl>
    <w:p/>
    <w:p>
      <w:pPr>
        <w:jc w:val="both"/>
      </w:pPr>
      <w:r>
        <w:t>Tous les identifiants sont des UUID, ce qui empêche de deviner l'identifiant d'une ressource voisine. Les ressources privées (cultures, activités, transactions, ventes, stocks, notifications, échanges avec l'assistant) portent un lien vers leur propriétaire, directement ou par l'intermédiaire de la culture ; l'accès est filtré sur cet attribut dans chaque vue. Les données de référence (marchés, prix, produits, météo, fiches) sont communes à tous.</w:t>
      </w:r>
    </w:p>
    <w:p>
      <w:pPr>
        <w:pStyle w:val="Heading2"/>
      </w:pPr>
      <w:r>
        <w:t>Section 2 : Implémentation et évaluation des modèles</w:t>
      </w:r>
    </w:p>
    <w:p>
      <w:pPr>
        <w:pStyle w:val="Heading3"/>
      </w:pPr>
      <w:r>
        <w:t>Sous-section 1 : Choix technologiques et justification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DEBDD"/>
          </w:tcPr>
          <w:p>
            <w:r>
              <w:rPr>
                <w:b/>
                <w:sz w:val="20"/>
              </w:rPr>
            </w:r>
            <w:r>
              <w:rPr>
                <w:b/>
                <w:sz w:val="20"/>
              </w:rPr>
              <w:t>Couche</w:t>
            </w:r>
          </w:p>
        </w:tc>
        <w:tc>
          <w:tcPr>
            <w:tcW w:type="dxa" w:w="3135"/>
            <w:shd w:val="clear" w:color="auto" w:fill="DDEBDD"/>
          </w:tcPr>
          <w:p>
            <w:r>
              <w:rPr>
                <w:b/>
                <w:sz w:val="20"/>
              </w:rPr>
            </w:r>
            <w:r>
              <w:rPr>
                <w:b/>
                <w:sz w:val="20"/>
              </w:rPr>
              <w:t>Technologie</w:t>
            </w:r>
          </w:p>
        </w:tc>
        <w:tc>
          <w:tcPr>
            <w:tcW w:type="dxa" w:w="3135"/>
            <w:shd w:val="clear" w:color="auto" w:fill="DDEBDD"/>
          </w:tcPr>
          <w:p>
            <w:r>
              <w:rPr>
                <w:b/>
                <w:sz w:val="20"/>
              </w:rPr>
            </w:r>
            <w:r>
              <w:rPr>
                <w:b/>
                <w:sz w:val="20"/>
              </w:rPr>
              <w:t>Justification</w:t>
            </w:r>
          </w:p>
        </w:tc>
      </w:tr>
      <w:tr>
        <w:tc>
          <w:tcPr>
            <w:tcW w:type="dxa" w:w="3135"/>
          </w:tcPr>
          <w:p>
            <w:r>
              <w:rPr>
                <w:sz w:val="20"/>
              </w:rPr>
            </w:r>
            <w:r>
              <w:rPr>
                <w:sz w:val="20"/>
              </w:rPr>
              <w:t>Application mobile</w:t>
            </w:r>
          </w:p>
        </w:tc>
        <w:tc>
          <w:tcPr>
            <w:tcW w:type="dxa" w:w="3135"/>
          </w:tcPr>
          <w:p>
            <w:r>
              <w:rPr>
                <w:sz w:val="20"/>
              </w:rPr>
            </w:r>
            <w:r>
              <w:rPr>
                <w:b/>
                <w:sz w:val="20"/>
              </w:rPr>
              <w:t>Flutter</w:t>
            </w:r>
            <w:r>
              <w:rPr>
                <w:sz w:val="20"/>
              </w:rPr>
              <w:t xml:space="preserve"> (Dart), Riverpod, go_router, Dio</w:t>
            </w:r>
          </w:p>
        </w:tc>
        <w:tc>
          <w:tcPr>
            <w:tcW w:type="dxa" w:w="3135"/>
          </w:tcPr>
          <w:p>
            <w:r>
              <w:rPr>
                <w:sz w:val="20"/>
              </w:rPr>
            </w:r>
            <w:r>
              <w:rPr>
                <w:sz w:val="20"/>
              </w:rPr>
              <w:t>Un seul code pour Android et iOS ; écosystème mûr ; gestion d'état réactive adaptée à l'offline</w:t>
            </w:r>
          </w:p>
        </w:tc>
      </w:tr>
      <w:tr>
        <w:tc>
          <w:tcPr>
            <w:tcW w:type="dxa" w:w="3135"/>
          </w:tcPr>
          <w:p>
            <w:r>
              <w:rPr>
                <w:sz w:val="20"/>
              </w:rPr>
            </w:r>
            <w:r>
              <w:rPr>
                <w:sz w:val="20"/>
              </w:rPr>
              <w:t>Stockage sécurisé</w:t>
            </w:r>
          </w:p>
        </w:tc>
        <w:tc>
          <w:tcPr>
            <w:tcW w:type="dxa" w:w="3135"/>
          </w:tcPr>
          <w:p>
            <w:r>
              <w:rPr>
                <w:sz w:val="20"/>
              </w:rPr>
            </w:r>
            <w:r>
              <w:rPr>
                <w:sz w:val="20"/>
              </w:rPr>
              <w:t>flutter_secure_storage</w:t>
            </w:r>
          </w:p>
        </w:tc>
        <w:tc>
          <w:tcPr>
            <w:tcW w:type="dxa" w:w="3135"/>
          </w:tcPr>
          <w:p>
            <w:r>
              <w:rPr>
                <w:sz w:val="20"/>
              </w:rPr>
            </w:r>
            <w:r>
              <w:rPr>
                <w:sz w:val="20"/>
              </w:rPr>
              <w:t>Les jetons ne sont jamais stockés en clair</w:t>
            </w:r>
          </w:p>
        </w:tc>
      </w:tr>
      <w:tr>
        <w:tc>
          <w:tcPr>
            <w:tcW w:type="dxa" w:w="3135"/>
          </w:tcPr>
          <w:p>
            <w:r>
              <w:rPr>
                <w:sz w:val="20"/>
              </w:rPr>
            </w:r>
            <w:r>
              <w:rPr>
                <w:sz w:val="20"/>
              </w:rPr>
              <w:t>Backend</w:t>
            </w:r>
          </w:p>
        </w:tc>
        <w:tc>
          <w:tcPr>
            <w:tcW w:type="dxa" w:w="3135"/>
          </w:tcPr>
          <w:p>
            <w:r>
              <w:rPr>
                <w:sz w:val="20"/>
              </w:rPr>
            </w:r>
            <w:r>
              <w:rPr>
                <w:b/>
                <w:sz w:val="20"/>
              </w:rPr>
              <w:t>Django 5</w:t>
            </w:r>
            <w:r>
              <w:rPr>
                <w:sz w:val="20"/>
              </w:rPr>
              <w:t xml:space="preserve"> et </w:t>
            </w:r>
            <w:r>
              <w:rPr>
                <w:b/>
                <w:sz w:val="20"/>
              </w:rPr>
              <w:t>Django REST Framework</w:t>
            </w:r>
          </w:p>
        </w:tc>
        <w:tc>
          <w:tcPr>
            <w:tcW w:type="dxa" w:w="3135"/>
          </w:tcPr>
          <w:p>
            <w:r>
              <w:rPr>
                <w:sz w:val="20"/>
              </w:rPr>
            </w:r>
            <w:r>
              <w:rPr>
                <w:sz w:val="20"/>
              </w:rPr>
              <w:t>Productivité, ORM robuste, interface d'administration utile pour gérer les fiches</w:t>
            </w:r>
          </w:p>
        </w:tc>
      </w:tr>
      <w:tr>
        <w:tc>
          <w:tcPr>
            <w:tcW w:type="dxa" w:w="3135"/>
          </w:tcPr>
          <w:p>
            <w:r>
              <w:rPr>
                <w:sz w:val="20"/>
              </w:rPr>
            </w:r>
            <w:r>
              <w:rPr>
                <w:sz w:val="20"/>
              </w:rPr>
              <w:t>Authentification</w:t>
            </w:r>
          </w:p>
        </w:tc>
        <w:tc>
          <w:tcPr>
            <w:tcW w:type="dxa" w:w="3135"/>
          </w:tcPr>
          <w:p>
            <w:r>
              <w:rPr>
                <w:sz w:val="20"/>
              </w:rPr>
            </w:r>
            <w:r>
              <w:rPr>
                <w:b/>
                <w:sz w:val="20"/>
              </w:rPr>
              <w:t>SimpleJWT</w:t>
            </w:r>
            <w:r>
              <w:rPr>
                <w:sz w:val="20"/>
              </w:rPr>
              <w:t xml:space="preserve"> (rotation et liste noire des jetons)</w:t>
            </w:r>
          </w:p>
        </w:tc>
        <w:tc>
          <w:tcPr>
            <w:tcW w:type="dxa" w:w="3135"/>
          </w:tcPr>
          <w:p>
            <w:r>
              <w:rPr>
                <w:sz w:val="20"/>
              </w:rPr>
            </w:r>
            <w:r>
              <w:rPr>
                <w:sz w:val="20"/>
              </w:rPr>
              <w:t>Jetons courts, invalidation à la déconnexion</w:t>
            </w:r>
          </w:p>
        </w:tc>
      </w:tr>
      <w:tr>
        <w:tc>
          <w:tcPr>
            <w:tcW w:type="dxa" w:w="3135"/>
          </w:tcPr>
          <w:p>
            <w:r>
              <w:rPr>
                <w:sz w:val="20"/>
              </w:rPr>
            </w:r>
            <w:r>
              <w:rPr>
                <w:sz w:val="20"/>
              </w:rPr>
              <w:t>Base de données</w:t>
            </w:r>
          </w:p>
        </w:tc>
        <w:tc>
          <w:tcPr>
            <w:tcW w:type="dxa" w:w="3135"/>
          </w:tcPr>
          <w:p>
            <w:r>
              <w:rPr>
                <w:sz w:val="20"/>
              </w:rPr>
            </w:r>
            <w:r>
              <w:rPr>
                <w:b/>
                <w:sz w:val="20"/>
              </w:rPr>
              <w:t>SQLite</w:t>
            </w:r>
            <w:r>
              <w:rPr>
                <w:sz w:val="20"/>
              </w:rPr>
              <w:t xml:space="preserve"> en développement, </w:t>
            </w:r>
            <w:r>
              <w:rPr>
                <w:b/>
                <w:sz w:val="20"/>
              </w:rPr>
              <w:t>PostgreSQL</w:t>
            </w:r>
            <w:r>
              <w:rPr>
                <w:sz w:val="20"/>
              </w:rPr>
              <w:t xml:space="preserve"> prévu en production</w:t>
            </w:r>
          </w:p>
        </w:tc>
        <w:tc>
          <w:tcPr>
            <w:tcW w:type="dxa" w:w="3135"/>
          </w:tcPr>
          <w:p>
            <w:r>
              <w:rPr>
                <w:sz w:val="20"/>
              </w:rPr>
            </w:r>
            <w:r>
              <w:rPr>
                <w:sz w:val="20"/>
              </w:rPr>
              <w:t>Simplicité pendant le développement ; robustesse et concurrence en production</w:t>
            </w:r>
          </w:p>
        </w:tc>
      </w:tr>
      <w:tr>
        <w:tc>
          <w:tcPr>
            <w:tcW w:type="dxa" w:w="3135"/>
          </w:tcPr>
          <w:p>
            <w:r>
              <w:rPr>
                <w:sz w:val="20"/>
              </w:rPr>
            </w:r>
            <w:r>
              <w:rPr>
                <w:sz w:val="20"/>
              </w:rPr>
              <w:t>Assistant</w:t>
            </w:r>
          </w:p>
        </w:tc>
        <w:tc>
          <w:tcPr>
            <w:tcW w:type="dxa" w:w="3135"/>
          </w:tcPr>
          <w:p>
            <w:r>
              <w:rPr>
                <w:sz w:val="20"/>
              </w:rPr>
            </w:r>
            <w:r>
              <w:rPr>
                <w:b/>
                <w:sz w:val="20"/>
              </w:rPr>
              <w:t>Gemini</w:t>
            </w:r>
            <w:r>
              <w:rPr>
                <w:sz w:val="20"/>
              </w:rPr>
              <w:t xml:space="preserve"> et </w:t>
            </w:r>
            <w:r>
              <w:rPr>
                <w:b/>
                <w:sz w:val="20"/>
              </w:rPr>
              <w:t>Groq</w:t>
            </w:r>
            <w:r>
              <w:rPr>
                <w:sz w:val="20"/>
              </w:rPr>
              <w:t>, avec bascule</w:t>
            </w:r>
          </w:p>
        </w:tc>
        <w:tc>
          <w:tcPr>
            <w:tcW w:type="dxa" w:w="3135"/>
          </w:tcPr>
          <w:p>
            <w:r>
              <w:rPr>
                <w:sz w:val="20"/>
              </w:rPr>
            </w:r>
            <w:r>
              <w:rPr>
                <w:sz w:val="20"/>
              </w:rPr>
              <w:t>Deux fournisseurs pour la disponibilité ; l'assistant fonctionne même sans eux (réponse depuis les fiches)</w:t>
            </w:r>
          </w:p>
        </w:tc>
      </w:tr>
      <w:tr>
        <w:tc>
          <w:tcPr>
            <w:tcW w:type="dxa" w:w="3135"/>
          </w:tcPr>
          <w:p>
            <w:r>
              <w:rPr>
                <w:sz w:val="20"/>
              </w:rPr>
            </w:r>
            <w:r>
              <w:rPr>
                <w:sz w:val="20"/>
              </w:rPr>
              <w:t>Conteneurs</w:t>
            </w:r>
          </w:p>
        </w:tc>
        <w:tc>
          <w:tcPr>
            <w:tcW w:type="dxa" w:w="3135"/>
          </w:tcPr>
          <w:p>
            <w:r>
              <w:rPr>
                <w:sz w:val="20"/>
              </w:rPr>
            </w:r>
            <w:r>
              <w:rPr>
                <w:sz w:val="20"/>
              </w:rPr>
              <w:t>Docker, nginx</w:t>
            </w:r>
          </w:p>
        </w:tc>
        <w:tc>
          <w:tcPr>
            <w:tcW w:type="dxa" w:w="3135"/>
          </w:tcPr>
          <w:p>
            <w:r>
              <w:rPr>
                <w:sz w:val="20"/>
              </w:rPr>
            </w:r>
            <w:r>
              <w:rPr>
                <w:sz w:val="20"/>
              </w:rPr>
              <w:t>Reproductibilité du déploiement</w:t>
            </w:r>
          </w:p>
        </w:tc>
      </w:tr>
      <w:tr>
        <w:tc>
          <w:tcPr>
            <w:tcW w:type="dxa" w:w="3135"/>
          </w:tcPr>
          <w:p>
            <w:r>
              <w:rPr>
                <w:sz w:val="20"/>
              </w:rPr>
            </w:r>
            <w:r>
              <w:rPr>
                <w:sz w:val="20"/>
              </w:rPr>
              <w:t>Qualité</w:t>
            </w:r>
          </w:p>
        </w:tc>
        <w:tc>
          <w:tcPr>
            <w:tcW w:type="dxa" w:w="3135"/>
          </w:tcPr>
          <w:p>
            <w:r>
              <w:rPr>
                <w:sz w:val="20"/>
              </w:rPr>
            </w:r>
            <w:r>
              <w:rPr>
                <w:sz w:val="20"/>
              </w:rPr>
              <w:t>GitHub Actions, tests Django et Flutter, analyse statique</w:t>
            </w:r>
          </w:p>
        </w:tc>
        <w:tc>
          <w:tcPr>
            <w:tcW w:type="dxa" w:w="3135"/>
          </w:tcPr>
          <w:p>
            <w:r>
              <w:rPr>
                <w:sz w:val="20"/>
              </w:rPr>
            </w:r>
            <w:r>
              <w:rPr>
                <w:sz w:val="20"/>
              </w:rPr>
              <w:t>Chaque modification est testée automatiquement</w:t>
            </w:r>
          </w:p>
        </w:tc>
      </w:tr>
    </w:tbl>
    <w:p/>
    <w:p>
      <w:pPr>
        <w:jc w:val="both"/>
      </w:pPr>
      <w:r>
        <w:t xml:space="preserve">Un choix assumé : la </w:t>
      </w:r>
      <w:r>
        <w:rPr>
          <w:b/>
        </w:rPr>
        <w:t>base de données reste SQLite jusqu'à la fin du développement</w:t>
      </w:r>
      <w:r>
        <w:t>, la bascule vers PostgreSQL étant faite au déploiement, pour ne pas disperser l'effort ; les requêtes ont été écrites avec l'ORM, donc indépendamment du moteur.</w:t>
      </w:r>
    </w:p>
    <w:p>
      <w:pPr>
        <w:pStyle w:val="Heading3"/>
      </w:pPr>
      <w:r>
        <w:t>Sous-section 2 : Description de l'expérimentation</w:t>
      </w:r>
    </w:p>
    <w:p>
      <w:pPr>
        <w:jc w:val="both"/>
      </w:pPr>
      <w:r>
        <w:t xml:space="preserve">Faute de déploiement auprès de producteurs au moment de la rédaction, l'évaluation porte sur la </w:t>
      </w:r>
      <w:r>
        <w:rPr>
          <w:b/>
        </w:rPr>
        <w:t>qualité technique mesurable</w:t>
      </w:r>
      <w:r>
        <w:t xml:space="preserve"> du système et non sur l'adoption. Quatre dispositifs ont été mis en œuvre :</w:t>
      </w:r>
    </w:p>
    <w:p>
      <w:pPr>
        <w:pStyle w:val="ListNumber"/>
      </w:pPr>
      <w:r>
        <w:rPr>
          <w:b/>
        </w:rPr>
        <w:t>Tests automatisés du serveur</w:t>
      </w:r>
      <w:r>
        <w:t xml:space="preserve"> (203 tests à la date de rédaction) : authentification, isolation des données, droits sur les données personnelles, fiches agronomiques, assistant (recherche, citations, aveu d'ignorance, mémoire de conversation, questions suggérées), performance.</w:t>
      </w:r>
    </w:p>
    <w:p>
      <w:pPr>
        <w:pStyle w:val="ListNumber"/>
      </w:pPr>
      <w:r>
        <w:rPr>
          <w:b/>
        </w:rPr>
        <w:t>Tests automatisés de l'application mobile</w:t>
      </w:r>
      <w:r>
        <w:t xml:space="preserve"> (41 tests) : jetons et rafraîchissement, file d'attente hors ligne, pagination, déconnexion, lecture des montants, parcours d'entrée.</w:t>
      </w:r>
    </w:p>
    <w:p>
      <w:pPr>
        <w:pStyle w:val="ListNumber"/>
      </w:pPr>
      <w:r>
        <w:rPr>
          <w:b/>
        </w:rPr>
        <w:t>Mesure de performance</w:t>
      </w:r>
      <w:r>
        <w:t xml:space="preserve"> : un test appelle chaque point d'accès avec 3 puis 30 éléments par type de donnée et vérifie que le nombre de requêtes SQL ne grandit pas (détection des requêtes « N+1 ») ; un rapport mesure aussi les temps de réponse avec 300 cultures.</w:t>
      </w:r>
    </w:p>
    <w:p>
      <w:pPr>
        <w:pStyle w:val="ListNumber"/>
      </w:pPr>
      <w:r>
        <w:rPr>
          <w:b/>
        </w:rPr>
        <w:t>Revues de code et audits</w:t>
      </w:r>
      <w:r>
        <w:t xml:space="preserve"> : une revue de sécurité a identifié et fait corriger des failles avant qu'elles ne soient exploitées ; la méthode est décrite au chapitre IV.</w:t>
      </w:r>
    </w:p>
    <w:p>
      <w:pPr>
        <w:jc w:val="both"/>
      </w:pPr>
      <w:r>
        <w:rPr>
          <w:b/>
        </w:rPr>
        <w:t>Protocole de validation terrain prévu (perspective).</w:t>
      </w:r>
      <w:r>
        <w:t xml:space="preserve"> Pour éprouver l'hypothèse H2 (utilité des réponses courtes) : </w:t>
      </w:r>
      <w:r>
        <w:rPr>
          <w:highlight w:val="yellow"/>
        </w:rPr>
        <w:t>[À COMPLÉTER SI RÉALISÉ, sinon le laisser comme protocole]</w:t>
      </w:r>
      <w:r>
        <w:t xml:space="preserve"> échantillon de 5 à 10 producteurs ou conseillers ; tâches à réaliser (ajouter une culture, poser une question à l'assistant, consulter un prix) ; mesures : taux de réussite, temps par tâche, compréhension des réponses, satisfaction (échelle de 1 à 5) ; recueil des remarques. Aucun résultat n'est présenté ici tant que ce protocole n'a pas été exécuté.</w:t>
      </w:r>
    </w:p>
    <w:p>
      <w:r>
        <w:br w:type="page"/>
      </w:r>
    </w:p>
    <w:p>
      <w:pPr>
        <w:pStyle w:val="Heading1"/>
      </w:pPr>
      <w:r>
        <w:t>CHAPITRE IV : CADRE ANALYTIQUE ET RÉALISATION</w:t>
      </w:r>
    </w:p>
    <w:p>
      <w:pPr>
        <w:pStyle w:val="Heading2"/>
      </w:pPr>
      <w:r>
        <w:t>Section 1 : Présentation et traitement des données</w:t>
      </w:r>
    </w:p>
    <w:p>
      <w:pPr>
        <w:pStyle w:val="Heading3"/>
      </w:pPr>
      <w:r>
        <w:t>Sous-section 1 : Description des données (sources, structure, qualité)</w:t>
      </w:r>
    </w:p>
    <w:p>
      <w:pPr>
        <w:jc w:val="both"/>
      </w:pPr>
      <w:r>
        <w:t>Naatal Agro manipule trois catégories de données de nature très différente, dont la qualité n'appelle pas les mêmes précautions.</w:t>
      </w:r>
    </w:p>
    <w:p>
      <w:pPr>
        <w:jc w:val="both"/>
      </w:pPr>
      <w:r>
        <w:rPr>
          <w:b/>
        </w:rPr>
        <w:t>a) Les données de connaissance : les fiches agronomiques.</w:t>
      </w:r>
      <w:r>
        <w:t xml:space="preserve"> La base contient </w:t>
      </w:r>
      <w:r>
        <w:rPr>
          <w:b/>
        </w:rPr>
        <w:t>19 fiches</w:t>
      </w:r>
      <w:r>
        <w:t xml:space="preserve"> : 12 légumes, 4 céréales, 2 légumineuses et 1 fruit (oignon, tomate industrielle, arachide, mil, riz irrigué, carotte, sorgho, mangue, pomme de terre, chou, aubergine, piment, gombo, patate douce, manioc, melon, bissap, maïs, niébé). Chaque fiche est structurée en rubriques (résumé, zones de culture, calendrier, sol et semis, besoins en eau, fertilisation, maladies et ravageurs, récolte, rendement, limites) et porte une liste de </w:t>
      </w:r>
      <w:r>
        <w:rPr>
          <w:b/>
        </w:rPr>
        <w:t>sources</w:t>
      </w:r>
      <w:r>
        <w:t>, soit 27 références au total dont 26 relèvent de publications sénégalaises (ISRA, CIRAD, SAED, ministère de l'Agriculture, Université Gaston Berger, CERAAS-UCAD…) et une d'Afrique de l'Ouest (IFDC), marquée comme « référence hors Sénégal, à adapter ».</w:t>
      </w:r>
    </w:p>
    <w:p>
      <w:pPr>
        <w:jc w:val="both"/>
      </w:pPr>
      <w:r>
        <w:t xml:space="preserve">La qualité de ces données est encadrée par trois règles : (1) </w:t>
      </w:r>
      <w:r>
        <w:rPr>
          <w:b/>
        </w:rPr>
        <w:t>traçabilité</w:t>
      </w:r>
      <w:r>
        <w:t xml:space="preserve"> : un test automatique vérifie que chaque rubrique renseignée renvoie à une source existante ; (2) </w:t>
      </w:r>
      <w:r>
        <w:rPr>
          <w:b/>
        </w:rPr>
        <w:t>honnêteté sur l'âge et la portée</w:t>
      </w:r>
      <w:r>
        <w:t xml:space="preserve"> : plusieurs fiches s'appuient sur un bilan de la recherche agricole de 2005, ce qui est signalé comme limite et impose de confirmer les variétés et les doses auprès d'un conseiller (ANCAR, SAED) ; (3) </w:t>
      </w:r>
      <w:r>
        <w:rPr>
          <w:b/>
        </w:rPr>
        <w:t>absence de remplissage artificiel</w:t>
      </w:r>
      <w:r>
        <w:t xml:space="preserve"> : lorsqu'une rubrique n'est pas documentée (par exemple, les maladies du riz), elle est laissée vide et l'assistant déclare l'information indisponible au lieu de la deviner.</w:t>
      </w:r>
    </w:p>
    <w:p>
      <w:pPr>
        <w:jc w:val="both"/>
      </w:pPr>
      <w:r>
        <w:t xml:space="preserve">Les fiches sont stockées dans un fichier de référence versionné, synchronisé en base à chaque migration, sans écraser les modifications faites par l'administrateur. Une </w:t>
      </w:r>
      <w:r>
        <w:rPr>
          <w:b/>
        </w:rPr>
        <w:t>file de validation</w:t>
      </w:r>
      <w:r>
        <w:t xml:space="preserve"> (propositions de connaissance) permet d'enrichir les fiches : une proposition porte le texte, une citation et la source ; seule une validation humaine l'intègre à la fiche.</w:t>
      </w:r>
    </w:p>
    <w:p>
      <w:pPr>
        <w:jc w:val="both"/>
      </w:pPr>
      <w:r>
        <w:rPr>
          <w:b/>
        </w:rPr>
        <w:t>b) Les données d'exploitation de l'utilisateur</w:t>
      </w:r>
      <w:r>
        <w:t xml:space="preserve"> : cultures, activités, transactions, ventes, stocks, signalements, échanges avec l'assistant. Elles sont saisies par l'utilisateur, </w:t>
      </w:r>
      <w:r>
        <w:rPr>
          <w:b/>
        </w:rPr>
        <w:t>strictement privées</w:t>
      </w:r>
      <w:r>
        <w:t>, et filtrées par propriétaire à chaque requête. Leur qualité dépend de la saisie ; l'application valide les formats (dates, montants positifs, unités) côté serveur.</w:t>
      </w:r>
    </w:p>
    <w:p>
      <w:pPr>
        <w:jc w:val="both"/>
      </w:pPr>
      <w:r>
        <w:rPr>
          <w:b/>
        </w:rPr>
        <w:t>c) Les données publiques de contexte</w:t>
      </w:r>
      <w:r>
        <w:t xml:space="preserve"> : marchés, prix, produits et météo. La météo est obtenue auprès d'un service externe lorsqu'une clé d'accès est configurée. </w:t>
      </w:r>
      <w:r>
        <w:rPr>
          <w:b/>
        </w:rPr>
        <w:t>Les marchés, prix et produits présents dans l'environnement de démonstration sont des données d'amorçage (« seed ») et non un flux de prix en temps réel.</w:t>
      </w:r>
      <w:r>
        <w:t xml:space="preserve"> C'est une limite que nous assumons : l'alimentation par une source de prix officielle ou collaborative fait partie des perspectives.</w:t>
      </w:r>
    </w:p>
    <w:p>
      <w:pPr>
        <w:pStyle w:val="Heading3"/>
      </w:pPr>
      <w:r>
        <w:t>Sous-section 2 : Chargement, validation et protection des données</w:t>
      </w:r>
    </w:p>
    <w:p>
      <w:pPr>
        <w:jc w:val="both"/>
      </w:pPr>
      <w:r>
        <w:rPr>
          <w:highlight w:val="yellow"/>
        </w:rPr>
        <w:t>[Pistes à développer selon la place disponible : (1) le chargement des fiches depuis le fichier JSON et la commande d'export ; (2) la pagination optionnelle (</w:t>
      </w:r>
      <w:r>
        <w:rPr>
          <w:rFonts w:ascii="Consolas" w:hAnsi="Consolas"/>
          <w:highlight w:val="yellow"/>
        </w:rPr>
        <w:t>page</w:t>
      </w:r>
      <w:r>
        <w:rPr>
          <w:highlight w:val="yellow"/>
        </w:rPr>
        <w:t xml:space="preserve">, </w:t>
      </w:r>
      <w:r>
        <w:rPr>
          <w:rFonts w:ascii="Consolas" w:hAnsi="Consolas"/>
          <w:highlight w:val="yellow"/>
        </w:rPr>
        <w:t>page_size</w:t>
      </w:r>
      <w:r>
        <w:rPr>
          <w:highlight w:val="yellow"/>
        </w:rPr>
        <w:t>) ; (3) le nettoyage du cache local à la déconnexion ; (4) la durée de conservation des échanges avec l'assistant ; (5) la version de la politique de confidentialité et la date du consentement.]</w:t>
      </w:r>
    </w:p>
    <w:p>
      <w:pPr>
        <w:pStyle w:val="Heading2"/>
      </w:pPr>
      <w:r>
        <w:t>Section 2 : Réalisation et analyse des fonctionnalités</w:t>
      </w:r>
    </w:p>
    <w:p>
      <w:pPr>
        <w:pStyle w:val="Heading3"/>
      </w:pPr>
      <w:r>
        <w:t>Sous-section 1 : Implémentation des interfaces utilisateur</w:t>
      </w:r>
    </w:p>
    <w:p>
      <w:pPr>
        <w:jc w:val="both"/>
      </w:pPr>
      <w:r>
        <w:t xml:space="preserve">L'application suit une navigation à cinq onglets : </w:t>
      </w:r>
      <w:r>
        <w:rPr>
          <w:b/>
        </w:rPr>
        <w:t>Accueil, Mes cultures, Marchés, Naatal IA, Profil</w:t>
      </w:r>
      <w:r>
        <w:t>. La charte graphique repose sur un vert profond (couleur de l'agriculture et de l'action), des cartes blanches sur fond gris très clair, des coins arrondis et des ombres douces. Les principes appliqués : peu de clics, textes courts, grandes zones tactiles, retours visuels immédiats (chargement, vide, erreur).</w:t>
      </w:r>
    </w:p>
    <w:p>
      <w:pPr>
        <w:jc w:val="both"/>
      </w:pPr>
      <w:r>
        <w:rPr>
          <w:highlight w:val="yellow"/>
        </w:rPr>
        <w:t xml:space="preserve">[Insérer ici des captures d'écran d'après le dossier </w:t>
      </w:r>
      <w:r>
        <w:rPr>
          <w:rFonts w:ascii="Consolas" w:hAnsi="Consolas"/>
          <w:highlight w:val="yellow"/>
        </w:rPr>
        <w:t>docs/Captures/</w:t>
      </w:r>
      <w:r>
        <w:rPr>
          <w:highlight w:val="yellow"/>
        </w:rPr>
        <w:t xml:space="preserve"> et de nouvelles captures de l'application à jour : connexion ; tableau de bord (météo, tâches du jour, prix, produits) ; Mes cultures et catalogue ; ajout d'une culture (bandeau, cartes, suggestions de cultures, dates côte à côte) ; performances financières et saisie d'une transaction ; carte des marchés ; assistant Naatal IA. Légender chaque figure.]</w:t>
      </w:r>
    </w:p>
    <w:p>
      <w:pPr>
        <w:jc w:val="both"/>
      </w:pPr>
      <w:r>
        <w:rPr>
          <w:b/>
        </w:rPr>
        <w:t>L'assistant Naatal IA</w:t>
      </w:r>
      <w:r>
        <w:t xml:space="preserve"> mérite un développement particulier, car il concentre les choix de conception les plus importants.</w:t>
      </w:r>
    </w:p>
    <w:p>
      <w:pPr>
        <w:jc w:val="both"/>
      </w:pPr>
      <w:r>
        <w:rPr>
          <w:i/>
        </w:rPr>
        <w:t>Chaîne de traitement d'une question.</w:t>
      </w:r>
    </w:p>
    <w:p>
      <w:pPr>
        <w:pStyle w:val="ListNumber"/>
      </w:pPr>
      <w:r>
        <w:t>L'application envoie la question et les derniers échanges de la conversation (huit messages au plus).</w:t>
      </w:r>
    </w:p>
    <w:p>
      <w:pPr>
        <w:pStyle w:val="ListNumber"/>
      </w:pPr>
      <w:r>
        <w:t xml:space="preserve">Le serveur </w:t>
      </w:r>
      <w:r>
        <w:rPr>
          <w:b/>
        </w:rPr>
        <w:t>détecte la culture et le sujet</w:t>
      </w:r>
      <w:r>
        <w:t xml:space="preserve"> (semis, fertilisation, maladies, eau, récolte, rendement, cycle) en s'appuyant sur les noms de la fiche et leurs alias. Si la question seule ne désigne aucune culture (« et pour l'engrais ? »), il utilise les messages précédents pour la retrouver.</w:t>
      </w:r>
    </w:p>
    <w:p>
      <w:pPr>
        <w:pStyle w:val="ListNumber"/>
      </w:pPr>
      <w:r>
        <w:t xml:space="preserve">Il </w:t>
      </w:r>
      <w:r>
        <w:rPr>
          <w:b/>
        </w:rPr>
        <w:t>extrait de la base les rubriques correspondantes</w:t>
      </w:r>
      <w:r>
        <w:t>, avec leurs sources numérotées.</w:t>
      </w:r>
    </w:p>
    <w:p>
      <w:pPr>
        <w:pStyle w:val="ListNumber"/>
      </w:pPr>
      <w:r>
        <w:t xml:space="preserve">Il demande au modèle de langage de rédiger une </w:t>
      </w:r>
      <w:r>
        <w:rPr>
          <w:b/>
        </w:rPr>
        <w:t>réponse courte</w:t>
      </w:r>
      <w:r>
        <w:t xml:space="preserve"> en n'utilisant que ces fiches, en citant au moins une source, et en terminant par deux ou trois </w:t>
      </w:r>
      <w:r>
        <w:rPr>
          <w:b/>
        </w:rPr>
        <w:t>questions suggérées</w:t>
      </w:r>
      <w:r>
        <w:t>.</w:t>
      </w:r>
    </w:p>
    <w:p>
      <w:pPr>
        <w:pStyle w:val="ListNumber"/>
      </w:pPr>
      <w:r>
        <w:t xml:space="preserve">Il </w:t>
      </w:r>
      <w:r>
        <w:rPr>
          <w:b/>
        </w:rPr>
        <w:t>valide</w:t>
      </w:r>
      <w:r>
        <w:t xml:space="preserve"> la réponse : toute citation dont le numéro ne correspond à aucune source est supprimée ; une réponse sans aucune citation valide est rejetée et remplacée par un résumé construit directement depuis les fiches.</w:t>
      </w:r>
    </w:p>
    <w:p>
      <w:pPr>
        <w:pStyle w:val="ListNumber"/>
      </w:pPr>
      <w:r>
        <w:t xml:space="preserve">Il </w:t>
      </w:r>
      <w:r>
        <w:rPr>
          <w:b/>
        </w:rPr>
        <w:t>signale ce qui manque</w:t>
      </w:r>
      <w:r>
        <w:t xml:space="preserve"> (« information non disponible dans nos fiches vérifiées ») et, si une source vient d'ailleurs qu'un référentiel sénégalais, ajoute un avertissement.</w:t>
      </w:r>
    </w:p>
    <w:p>
      <w:pPr>
        <w:pStyle w:val="ListNumber"/>
      </w:pPr>
      <w:r>
        <w:t xml:space="preserve">À défaut de fiche sur le sujet, la réponse est un </w:t>
      </w:r>
      <w:r>
        <w:rPr>
          <w:b/>
        </w:rPr>
        <w:t>conseil général clairement étiqueté</w:t>
      </w:r>
      <w:r>
        <w:t xml:space="preserve"> comme non issu des fiches vérifiées, à confirmer auprès d'un conseiller.</w:t>
      </w:r>
    </w:p>
    <w:p>
      <w:pPr>
        <w:jc w:val="both"/>
      </w:pPr>
      <w:r>
        <w:rPr>
          <w:i/>
        </w:rPr>
        <w:t>Évolution issue d'un retour d'usage.</w:t>
      </w:r>
      <w:r>
        <w:t xml:space="preserve"> Une première version renvoyait, pour la question « je veux cultiver les patates douces », la fiche complète d'un seul bloc, sans mise en forme. Ce défaut a été identifié lors d'une revue de l'écran : l'assistant était exact mais inutilisable pour un producteur pressé. Il a conduit à la refonte décrite ci-dessus : réponses d'environ soixante mots, une question de précision, des puces, un format aéré, des boutons de questions suggérées sous la dernière réponse, et le masquage des repères de citation dans le texte (les sources restent accessibles par un bouton dédié). Ce cas illustre l'équilibre recherché entre </w:t>
      </w:r>
      <w:r>
        <w:rPr>
          <w:b/>
        </w:rPr>
        <w:t>fiabilité</w:t>
      </w:r>
      <w:r>
        <w:t xml:space="preserve"> (hypothèse H1) et </w:t>
      </w:r>
      <w:r>
        <w:rPr>
          <w:b/>
        </w:rPr>
        <w:t>ergonomie conversationnelle</w:t>
      </w:r>
      <w:r>
        <w:t xml:space="preserve"> (hypothèse H2).</w:t>
      </w:r>
    </w:p>
    <w:p>
      <w:pPr>
        <w:jc w:val="both"/>
      </w:pPr>
      <w:r>
        <w:rPr>
          <w:i/>
        </w:rPr>
        <w:t>Disponibilité.</w:t>
      </w:r>
      <w:r>
        <w:t xml:space="preserve"> Un incident a montré la nécessité d'un mode dégradé : le modèle utilisé par défaut a été retiré par le fournisseur pour les nouveaux comptes, ce qui a fait basculer l'assistant sur le texte brut des fiches. Le mode de repli a bien fonctionné (l'utilisateur obtient toujours une réponse sourcée), mais l'incident a conduit à changer de modèle, à ajouter un nouvel essai en cas de pic de demande, et à rendre le nom du modèle configurable.</w:t>
      </w:r>
    </w:p>
    <w:p>
      <w:pPr>
        <w:pStyle w:val="Heading3"/>
      </w:pPr>
      <w:r>
        <w:t>Sous-section 2 : Synthèse et discussion des résultats</w:t>
      </w:r>
    </w:p>
    <w:p>
      <w:pPr>
        <w:jc w:val="both"/>
      </w:pPr>
      <w:r>
        <w:rPr>
          <w:b/>
        </w:rPr>
        <w:t>Sécurité.</w:t>
      </w:r>
      <w:r>
        <w:t xml:space="preserve"> Un audit du serveur a mis en évidence plusieurs défauts graves qui ont été corrigés et verrouillés par des tests :</w:t>
      </w:r>
    </w:p>
    <w:p>
      <w:pPr>
        <w:pStyle w:val="ListBullet"/>
      </w:pPr>
      <w:r>
        <w:t>des ressources privées accessibles par simple identifiant (référence directe non sécurisée) : l'accès est désormais filtré par propriétaire et des tests d'accès croisé en vérifient chaque ressource ;</w:t>
      </w:r>
    </w:p>
    <w:p>
      <w:pPr>
        <w:pStyle w:val="ListBullet"/>
      </w:pPr>
      <w:r>
        <w:t>un chemin d'exécution de requêtes SQL construites à partir de texte libre dans l'assistant : il a été supprimé ;</w:t>
      </w:r>
    </w:p>
    <w:p>
      <w:pPr>
        <w:pStyle w:val="ListBullet"/>
      </w:pPr>
      <w:r>
        <w:t>l'absence de limites contre les abus : des limites de débit protègent la connexion (10 tentatives par minute) et l'assistant (30 questions par heure) ;</w:t>
      </w:r>
    </w:p>
    <w:p>
      <w:pPr>
        <w:pStyle w:val="ListBullet"/>
      </w:pPr>
      <w:r>
        <w:t>l'absence de politique de mot de passe, de validation du numéro et d'invalidation des jetons : ils ont été ajoutés (rotation des jetons de rafraîchissement, liste noire à la déconnexion, validation du format de numéro) ;</w:t>
      </w:r>
    </w:p>
    <w:p>
      <w:pPr>
        <w:pStyle w:val="ListBullet"/>
      </w:pPr>
      <w:r>
        <w:t>l'absence de droits sur les données : une politique de confidentialité versionnée, un export complet des données et une suppression de compte avec redemande du mot de passe sont disponibles.</w:t>
      </w:r>
    </w:p>
    <w:p>
      <w:pPr>
        <w:jc w:val="both"/>
      </w:pPr>
      <w:r>
        <w:rPr>
          <w:b/>
        </w:rPr>
        <w:t>Performance.</w:t>
      </w:r>
      <w:r>
        <w:t xml:space="preserve"> La mesure a révélé des requêtes « N+1 » : pour 300 cultures, la liste des cultures exécutait 301 requêtes SQL, la liste des ventes 301 et l'export des données 310. Après correction (chargement groupé des activités et du nom de la culture), ces points d'accès exécutent respectivement 2, 1 et 10 requêtes, indépendamment du volume. Les temps de réponse mesurés sur la machine de développement évoluent ainsi : liste des ventes d'environ 927 ms à environ 290 ms ; export d'environ 4,6 s à environ 2,8 s ; liste complète des cultures de 1,5 s à environ 1,0–1,2 s, et environ 100 ms avec une pagination de 20 éléments. Ces temps absolus ne se transposent pas à un serveur de production (mesures faites avec SQLite et le client de test) ; </w:t>
      </w:r>
      <w:r>
        <w:rPr>
          <w:b/>
        </w:rPr>
        <w:t>le nombre de requêtes est l'indicateur fiable</w:t>
      </w:r>
      <w:r>
        <w:t>, et un test automatique échoue désormais si un point d'accès redevient N+1.</w:t>
      </w:r>
    </w:p>
    <w:p>
      <w:pPr>
        <w:jc w:val="both"/>
      </w:pPr>
      <w:r>
        <w:rPr>
          <w:b/>
        </w:rPr>
        <w:t>Résilience.</w:t>
      </w:r>
      <w:r>
        <w:t xml:space="preserve"> Les écritures effectuées sans réseau sont placées dans une file locale et rejouées au retour de la connexion ; les cultures sont mises en cache localement pour la lecture, par compte, avec une expiration de sept jours et une purge à la déconnexion.</w:t>
      </w:r>
    </w:p>
    <w:p>
      <w:pPr>
        <w:jc w:val="both"/>
      </w:pPr>
      <w:r>
        <w:rPr>
          <w:b/>
        </w:rPr>
        <w:t>Qualité du code.</w:t>
      </w:r>
      <w:r>
        <w:t xml:space="preserve"> À la date de rédaction : 203 tests du serveur et 41 tests de l'application passent ; l'analyse statique de l'application ne signale aucun problème ; le pipeline d'intégration continue exécute les tests, la vérification des migrations, le contrôle de configuration de production et l'analyse du code. Un défaut réel a été trouvé et corrigé grâce à la revue des écrans : l'API renvoyait les montants décimaux sous forme de texte (« 5689.00 ») et l'application les attendait sous forme de nombre, ce qui faisait échouer l'historique des transactions ; un test de régression couvre désormais ce cas.</w:t>
      </w:r>
    </w:p>
    <w:p>
      <w:pPr>
        <w:jc w:val="both"/>
      </w:pPr>
      <w:r>
        <w:rPr>
          <w:b/>
        </w:rPr>
        <w:t>Discussion par rapport aux hypothèses.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DEBDD"/>
          </w:tcPr>
          <w:p>
            <w:r>
              <w:rPr>
                <w:b/>
                <w:sz w:val="20"/>
              </w:rPr>
            </w:r>
            <w:r>
              <w:rPr>
                <w:b/>
                <w:sz w:val="20"/>
              </w:rPr>
              <w:t>Hypothèse</w:t>
            </w:r>
          </w:p>
        </w:tc>
        <w:tc>
          <w:tcPr>
            <w:tcW w:type="dxa" w:w="3135"/>
            <w:shd w:val="clear" w:color="auto" w:fill="DDEBDD"/>
          </w:tcPr>
          <w:p>
            <w:r>
              <w:rPr>
                <w:b/>
                <w:sz w:val="20"/>
              </w:rPr>
            </w:r>
            <w:r>
              <w:rPr>
                <w:b/>
                <w:sz w:val="20"/>
              </w:rPr>
              <w:t>Verdict</w:t>
            </w:r>
          </w:p>
        </w:tc>
        <w:tc>
          <w:tcPr>
            <w:tcW w:type="dxa" w:w="3135"/>
            <w:shd w:val="clear" w:color="auto" w:fill="DDEBDD"/>
          </w:tcPr>
          <w:p>
            <w:r>
              <w:rPr>
                <w:b/>
                <w:sz w:val="20"/>
              </w:rPr>
            </w:r>
            <w:r>
              <w:rPr>
                <w:b/>
                <w:sz w:val="20"/>
              </w:rPr>
              <w:t>Éléments</w:t>
            </w:r>
          </w:p>
        </w:tc>
      </w:tr>
      <w:tr>
        <w:tc>
          <w:tcPr>
            <w:tcW w:type="dxa" w:w="3135"/>
          </w:tcPr>
          <w:p>
            <w:r>
              <w:rPr>
                <w:sz w:val="20"/>
              </w:rPr>
            </w:r>
            <w:r>
              <w:rPr>
                <w:sz w:val="20"/>
              </w:rPr>
              <w:t>H1 : réponses sourcées et aveu d'ignorance réduisent le risque d'erreur</w:t>
            </w:r>
          </w:p>
        </w:tc>
        <w:tc>
          <w:tcPr>
            <w:tcW w:type="dxa" w:w="3135"/>
          </w:tcPr>
          <w:p>
            <w:r>
              <w:rPr>
                <w:sz w:val="20"/>
              </w:rPr>
            </w:r>
            <w:r>
              <w:rPr>
                <w:b/>
                <w:sz w:val="20"/>
              </w:rPr>
              <w:t>Confirmée sur le plan technique</w:t>
            </w:r>
          </w:p>
        </w:tc>
        <w:tc>
          <w:tcPr>
            <w:tcW w:type="dxa" w:w="3135"/>
          </w:tcPr>
          <w:p>
            <w:r>
              <w:rPr>
                <w:sz w:val="20"/>
              </w:rPr>
            </w:r>
            <w:r>
              <w:rPr>
                <w:sz w:val="20"/>
              </w:rPr>
              <w:t>Tests de citation, de rejet des citations inventées et de signalement des manques ; le mode de repli répond depuis les fiches. Elle ne garantit pas l'exactitude des fiches elles-mêmes (limites de 2005)</w:t>
            </w:r>
          </w:p>
        </w:tc>
      </w:tr>
      <w:tr>
        <w:tc>
          <w:tcPr>
            <w:tcW w:type="dxa" w:w="3135"/>
          </w:tcPr>
          <w:p>
            <w:r>
              <w:rPr>
                <w:sz w:val="20"/>
              </w:rPr>
            </w:r>
            <w:r>
              <w:rPr>
                <w:sz w:val="20"/>
              </w:rPr>
              <w:t>H2 : réponses courtes et questions suggérées adaptées au producteur</w:t>
            </w:r>
          </w:p>
        </w:tc>
        <w:tc>
          <w:tcPr>
            <w:tcW w:type="dxa" w:w="3135"/>
          </w:tcPr>
          <w:p>
            <w:r>
              <w:rPr>
                <w:sz w:val="20"/>
              </w:rPr>
            </w:r>
            <w:r>
              <w:rPr>
                <w:b/>
                <w:sz w:val="20"/>
              </w:rPr>
              <w:t>Non démontrée</w:t>
            </w:r>
          </w:p>
        </w:tc>
        <w:tc>
          <w:tcPr>
            <w:tcW w:type="dxa" w:w="3135"/>
          </w:tcPr>
          <w:p>
            <w:r>
              <w:rPr>
                <w:sz w:val="20"/>
              </w:rPr>
            </w:r>
            <w:r>
              <w:rPr>
                <w:sz w:val="20"/>
              </w:rPr>
              <w:t>Conception et corrections issues d'une revue ; aucune mesure auprès d'utilisateurs : validation terrain prévue</w:t>
            </w:r>
          </w:p>
        </w:tc>
      </w:tr>
      <w:tr>
        <w:tc>
          <w:tcPr>
            <w:tcW w:type="dxa" w:w="3135"/>
          </w:tcPr>
          <w:p>
            <w:r>
              <w:rPr>
                <w:sz w:val="20"/>
              </w:rPr>
            </w:r>
            <w:r>
              <w:rPr>
                <w:sz w:val="20"/>
              </w:rPr>
              <w:t>H3 : isolation serveur suffisante</w:t>
            </w:r>
          </w:p>
        </w:tc>
        <w:tc>
          <w:tcPr>
            <w:tcW w:type="dxa" w:w="3135"/>
          </w:tcPr>
          <w:p>
            <w:r>
              <w:rPr>
                <w:sz w:val="20"/>
              </w:rPr>
            </w:r>
            <w:r>
              <w:rPr>
                <w:b/>
                <w:sz w:val="20"/>
              </w:rPr>
              <w:t>Confirmée sur le périmètre testé</w:t>
            </w:r>
          </w:p>
        </w:tc>
        <w:tc>
          <w:tcPr>
            <w:tcW w:type="dxa" w:w="3135"/>
          </w:tcPr>
          <w:p>
            <w:r>
              <w:rPr>
                <w:sz w:val="20"/>
              </w:rPr>
            </w:r>
            <w:r>
              <w:rPr>
                <w:sz w:val="20"/>
              </w:rPr>
              <w:t>Tests d'accès croisé sur chaque ressource privée ; non équivalent à un audit externe</w:t>
            </w:r>
          </w:p>
        </w:tc>
      </w:tr>
      <w:tr>
        <w:tc>
          <w:tcPr>
            <w:tcW w:type="dxa" w:w="3135"/>
          </w:tcPr>
          <w:p>
            <w:r>
              <w:rPr>
                <w:sz w:val="20"/>
              </w:rPr>
            </w:r>
            <w:r>
              <w:rPr>
                <w:sz w:val="20"/>
              </w:rPr>
              <w:t>H4 : file et cache rendent l'application utilisable hors connexion</w:t>
            </w:r>
          </w:p>
        </w:tc>
        <w:tc>
          <w:tcPr>
            <w:tcW w:type="dxa" w:w="3135"/>
          </w:tcPr>
          <w:p>
            <w:r>
              <w:rPr>
                <w:sz w:val="20"/>
              </w:rPr>
            </w:r>
            <w:r>
              <w:rPr>
                <w:b/>
                <w:sz w:val="20"/>
              </w:rPr>
              <w:t>Partiellement confirmée</w:t>
            </w:r>
          </w:p>
        </w:tc>
        <w:tc>
          <w:tcPr>
            <w:tcW w:type="dxa" w:w="3135"/>
          </w:tcPr>
          <w:p>
            <w:r>
              <w:rPr>
                <w:sz w:val="20"/>
              </w:rPr>
            </w:r>
            <w:r>
              <w:rPr>
                <w:sz w:val="20"/>
              </w:rPr>
              <w:t>File d'attente testée ; cache de lecture limité aux cultures</w:t>
            </w:r>
          </w:p>
        </w:tc>
      </w:tr>
    </w:tbl>
    <w:p/>
    <w:p>
      <w:pPr>
        <w:jc w:val="both"/>
      </w:pPr>
      <w:r>
        <w:rPr>
          <w:b/>
        </w:rPr>
        <w:t>Limites et éléments simulés (en toute transparence).</w:t>
      </w:r>
    </w:p>
    <w:p>
      <w:pPr>
        <w:pStyle w:val="ListBullet"/>
      </w:pPr>
      <w:r>
        <w:t xml:space="preserve">La </w:t>
      </w:r>
      <w:r>
        <w:rPr>
          <w:b/>
        </w:rPr>
        <w:t>vérification du numéro par SMS et la réinitialisation du mot de passe</w:t>
      </w:r>
      <w:r>
        <w:t xml:space="preserve"> sont présentées par des écrans volontairement simulés : aucun SMS n'est envoyé. L'implémentation est prévue.</w:t>
      </w:r>
    </w:p>
    <w:p>
      <w:pPr>
        <w:pStyle w:val="ListBullet"/>
      </w:pPr>
      <w:r>
        <w:t xml:space="preserve">Les </w:t>
      </w:r>
      <w:r>
        <w:rPr>
          <w:b/>
        </w:rPr>
        <w:t>notifications poussées</w:t>
      </w:r>
      <w:r>
        <w:t xml:space="preserve"> sont prises en charge par le serveur mais l'application ne s'enregistre pas encore.</w:t>
      </w:r>
    </w:p>
    <w:p>
      <w:pPr>
        <w:pStyle w:val="ListBullet"/>
      </w:pPr>
      <w:r>
        <w:t xml:space="preserve">La </w:t>
      </w:r>
      <w:r>
        <w:rPr>
          <w:b/>
        </w:rPr>
        <w:t>recherche web</w:t>
      </w:r>
      <w:r>
        <w:t xml:space="preserve"> de l'assistant (pour les informations absentes de la base, avec validation) est conçue mais non implémentée.</w:t>
      </w:r>
    </w:p>
    <w:p>
      <w:pPr>
        <w:pStyle w:val="ListBullet"/>
      </w:pPr>
      <w:r>
        <w:t xml:space="preserve">La </w:t>
      </w:r>
      <w:r>
        <w:rPr>
          <w:b/>
        </w:rPr>
        <w:t>lecture hors ligne</w:t>
      </w:r>
      <w:r>
        <w:t xml:space="preserve"> ne couvre que les cultures.</w:t>
      </w:r>
    </w:p>
    <w:p>
      <w:pPr>
        <w:pStyle w:val="ListBullet"/>
      </w:pPr>
      <w:r>
        <w:t xml:space="preserve">La version Android de publication est signée avec une clé de débogage : </w:t>
      </w:r>
      <w:r>
        <w:rPr>
          <w:b/>
        </w:rPr>
        <w:t>elle n'est pas distribuable en l'état</w:t>
      </w:r>
      <w:r>
        <w:t>.</w:t>
      </w:r>
    </w:p>
    <w:p>
      <w:pPr>
        <w:pStyle w:val="ListBullet"/>
      </w:pPr>
      <w:r>
        <w:t xml:space="preserve">Les </w:t>
      </w:r>
      <w:r>
        <w:rPr>
          <w:b/>
        </w:rPr>
        <w:t>prix de marché</w:t>
      </w:r>
      <w:r>
        <w:t xml:space="preserve"> de démonstration sont des données d'amorçage.</w:t>
      </w:r>
    </w:p>
    <w:p>
      <w:pPr>
        <w:pStyle w:val="ListBullet"/>
      </w:pPr>
      <w:r>
        <w:t xml:space="preserve">La </w:t>
      </w:r>
      <w:r>
        <w:rPr>
          <w:b/>
        </w:rPr>
        <w:t>base de production (PostgreSQL)</w:t>
      </w:r>
      <w:r>
        <w:t>, le déploiement automatique et le suivi des plantages ne sont pas en place.</w:t>
      </w:r>
    </w:p>
    <w:p>
      <w:pPr>
        <w:pStyle w:val="ListBullet"/>
      </w:pPr>
      <w:r>
        <w:t xml:space="preserve">Aucune </w:t>
      </w:r>
      <w:r>
        <w:rPr>
          <w:b/>
        </w:rPr>
        <w:t>évaluation auprès d'utilisateurs</w:t>
      </w:r>
      <w:r>
        <w:t xml:space="preserve"> n'a encore été conduite.</w:t>
      </w:r>
    </w:p>
    <w:p>
      <w:pPr>
        <w:pStyle w:val="ListBullet"/>
      </w:pPr>
      <w:r>
        <w:t xml:space="preserve">L'application n'a pas été évaluée sur un appareil physique pour l'ensemble des parcours. </w:t>
      </w:r>
      <w:r>
        <w:rPr>
          <w:highlight w:val="yellow"/>
        </w:rPr>
        <w:t>[À COMPLÉTER ou à retirer selon la réalité.]</w:t>
      </w:r>
    </w:p>
    <w:p>
      <w:pPr>
        <w:pStyle w:val="Heading3"/>
      </w:pPr>
      <w:r>
        <w:t>Sous-section 3 : Recommandations</w:t>
      </w:r>
    </w:p>
    <w:p>
      <w:pPr>
        <w:jc w:val="both"/>
      </w:pPr>
      <w:r>
        <w:rPr>
          <w:i/>
        </w:rPr>
        <w:t>Pour la suite du projet.</w:t>
      </w:r>
    </w:p>
    <w:p>
      <w:pPr>
        <w:pStyle w:val="ListNumber"/>
      </w:pPr>
      <w:r>
        <w:rPr>
          <w:b/>
        </w:rPr>
        <w:t>Valider sur le terrain</w:t>
      </w:r>
      <w:r>
        <w:t xml:space="preserve"> avec des producteurs et des conseillers, selon le protocole décrit au chapitre III, et ajuster les réponses de l'assistant.</w:t>
      </w:r>
    </w:p>
    <w:p>
      <w:pPr>
        <w:pStyle w:val="ListNumber"/>
      </w:pPr>
      <w:r>
        <w:rPr>
          <w:b/>
        </w:rPr>
        <w:t>Actualiser et élargir les fiches</w:t>
      </w:r>
      <w:r>
        <w:t xml:space="preserve"> avec l'appui de l'ANCAR, de l'ISRA et de la SAED ; documenter les rubriques manquantes (maladies du riz) ; remplacer les sources anciennes par des références récentes.</w:t>
      </w:r>
    </w:p>
    <w:p>
      <w:pPr>
        <w:pStyle w:val="ListNumber"/>
      </w:pPr>
      <w:r>
        <w:rPr>
          <w:b/>
        </w:rPr>
        <w:t>Implémenter la vérification par SMS</w:t>
      </w:r>
      <w:r>
        <w:t xml:space="preserve"> (génération et expiration du code, limite de tentatives et d'envois, jamais de code dans une réponse de l'API).</w:t>
      </w:r>
    </w:p>
    <w:p>
      <w:pPr>
        <w:pStyle w:val="ListNumber"/>
      </w:pPr>
      <w:r>
        <w:rPr>
          <w:b/>
        </w:rPr>
        <w:t>Brancher une source de prix réelle</w:t>
      </w:r>
      <w:r>
        <w:t xml:space="preserve"> (observatoires de marché ou collecte participative) et indiquer la date de chaque prix.</w:t>
      </w:r>
    </w:p>
    <w:p>
      <w:pPr>
        <w:pStyle w:val="ListNumber"/>
      </w:pPr>
      <w:r>
        <w:rPr>
          <w:b/>
        </w:rPr>
        <w:t>Ajouter la lecture à voix haute des réponses</w:t>
      </w:r>
      <w:r>
        <w:t xml:space="preserve"> de l'assistant, pour les utilisateurs peu à l'aise avec la lecture, et envisager les langues nationales.</w:t>
      </w:r>
    </w:p>
    <w:p>
      <w:pPr>
        <w:pStyle w:val="ListNumber"/>
      </w:pPr>
      <w:r>
        <w:rPr>
          <w:b/>
        </w:rPr>
        <w:t>Étendre le cache hors ligne</w:t>
      </w:r>
      <w:r>
        <w:t xml:space="preserve"> à l'ensemble des listes et ajouter un test de bout en bout de l'application vers le serveur.</w:t>
      </w:r>
    </w:p>
    <w:p>
      <w:pPr>
        <w:pStyle w:val="ListNumber"/>
      </w:pPr>
      <w:r>
        <w:rPr>
          <w:b/>
        </w:rPr>
        <w:t>Préparer la mise en production</w:t>
      </w:r>
      <w:r>
        <w:t xml:space="preserve"> : PostgreSQL, restauration de sauvegarde réellement testée, signature de publication Android, suivi des plantages, déploiement automatique.</w:t>
      </w:r>
    </w:p>
    <w:p>
      <w:pPr>
        <w:pStyle w:val="ListNumber"/>
      </w:pPr>
      <w:r>
        <w:rPr>
          <w:b/>
        </w:rPr>
        <w:t>Compléter le cadre juridique</w:t>
      </w:r>
      <w:r>
        <w:t xml:space="preserve"> : identité du responsable de traitement, validation du texte de la politique de confidentialité, déclaration auprès de l'autorité de protection des données.</w:t>
      </w:r>
    </w:p>
    <w:p>
      <w:pPr>
        <w:jc w:val="both"/>
      </w:pPr>
      <w:r>
        <w:rPr>
          <w:i/>
        </w:rPr>
        <w:t>Pour la gouvernance des contenus.</w:t>
      </w:r>
      <w:r>
        <w:t xml:space="preserve"> Maintenir la règle « base d'abord » : toute extension de l'assistant vers le web ne doit passer que par des domaines de confiance et une validation humaine avant intégration aux fiches.</w:t>
      </w:r>
    </w:p>
    <w:p>
      <w:r>
        <w:br w:type="page"/>
      </w:r>
    </w:p>
    <w:p>
      <w:pPr>
        <w:pStyle w:val="Heading1"/>
      </w:pPr>
      <w:r>
        <w:t>Conclusion générale</w:t>
      </w:r>
    </w:p>
    <w:p>
      <w:pPr>
        <w:jc w:val="both"/>
      </w:pPr>
      <w:r>
        <w:t xml:space="preserve">Ce travail visait à concevoir une application mobile utile et honnête pour le producteur sénégalais. Naatal Agro réunit dans une application unique le suivi de l'exploitation (cultures, finances, stocks), l'information de contexte (marchés, météo) et un assistant conversationnel qui répond d'abord à partir de </w:t>
      </w:r>
      <w:r>
        <w:rPr>
          <w:b/>
        </w:rPr>
        <w:t>fiches agronomiques sourcées</w:t>
      </w:r>
      <w:r>
        <w:t>, déclare ce qu'il ne sait pas, tient compte de la conversation et propose la suite. Les choix de sécurité (isolation des données, authentification à jetons tournants, limitation des abus, droits sur les données personnelles), de résilience (file hors ligne, cache de lecture) et de performance (suppression des requêtes redondantes, mesure automatisée) ont été vérifiés par des tests et non par de simples affirmations.</w:t>
      </w:r>
    </w:p>
    <w:p>
      <w:pPr>
        <w:jc w:val="both"/>
      </w:pPr>
      <w:r>
        <w:t>Les résultats confirment techniquement la fiabilité de la chaîne de réponse (hypothèse H1), l'isolation des données (H3) et en partie la résilience hors ligne (H4). L'adéquation des réponses courtes au besoin réel des producteurs (H2) reste à démontrer sur le terrain. Le projet présente aussi des limites que ce mémoire a énoncées sans détour : certaines fiches s'appuient sur des sources anciennes, la vérification par SMS est simulée, les prix de démonstration ne sont pas un flux réel et aucune évaluation auprès d'utilisateurs n'a eu lieu.</w:t>
      </w:r>
    </w:p>
    <w:p>
      <w:pPr>
        <w:jc w:val="both"/>
      </w:pPr>
      <w:r>
        <w:t xml:space="preserve">Les perspectives sont claires : validation terrain, enrichissement des contenus avec les institutions agricoles, vérification par SMS, prix réels, lecture à voix haute, mise en production, puis, dans des phases ultérieures, une interface web d'administration et des services de mise en relation commerciale. Au-delà du produit, ce projet nous a appris qu'en agriculture comme ailleurs, </w:t>
      </w:r>
      <w:r>
        <w:rPr>
          <w:b/>
        </w:rPr>
        <w:t>la confiance se construit sur la transparence</w:t>
      </w:r>
      <w:r>
        <w:t xml:space="preserve"> : une application qui dit « je ne sais pas, voici qui consulter » est plus utile qu'une application qui répond toujours.</w:t>
      </w:r>
    </w:p>
    <w:p>
      <w:r>
        <w:br w:type="page"/>
      </w:r>
    </w:p>
    <w:p>
      <w:pPr>
        <w:pStyle w:val="Heading1"/>
      </w:pPr>
      <w:r>
        <w:t>Webographie</w:t>
      </w:r>
    </w:p>
    <w:p>
      <w:pPr>
        <w:jc w:val="both"/>
      </w:pPr>
      <w:r>
        <w:rPr>
          <w:highlight w:val="yellow"/>
        </w:rPr>
        <w:t>[À COMPLÉTER : ne lister que les documents réellement consultés, avec l'auteur, le titre, l'année, l'URL et la date de consultation. Voici les sources repérées pendant la préparation de ce brouillon, à ouvrir et vérifier avant de les citer.]</w:t>
      </w:r>
    </w:p>
    <w:p>
      <w:pPr>
        <w:pStyle w:val="ListBullet"/>
      </w:pPr>
      <w:r>
        <w:t>Africa Check, « Non, le secteur agricole n'emploie pas 70 % de la population sénégalaise », https://africacheck.org/fr/fact-checks/articles/non-le-secteur-agricole-nemploie-pas-70-de-la-population-senegalaise</w:t>
      </w:r>
    </w:p>
    <w:p>
      <w:pPr>
        <w:pStyle w:val="ListBullet"/>
      </w:pPr>
      <w:r>
        <w:t>Agence Ecofin, « Sénégal : l'activité économique s'est accélérée en 2023 grâce au dynamisme du secteur agricole (Banque mondiale) », https://www.agenceecofin.com/agro/1406-119542-senegal-l-activite-economique-s-est-acceleree-en-2023-grace-au-dynamisme-du-secteur-agricole-banque-mondiale</w:t>
      </w:r>
    </w:p>
    <w:p>
      <w:pPr>
        <w:pStyle w:val="ListBullet"/>
      </w:pPr>
      <w:r>
        <w:t>ARTP, « Rapport marché des télécoms, quatrième trimestre 2024 », https://artp.sn/sites/default/files/2025-03/RAPPORT%20MARCHE%20TELECOMS%20T4%202024_0.pdf</w:t>
      </w:r>
    </w:p>
    <w:p>
      <w:pPr>
        <w:pStyle w:val="ListBullet"/>
      </w:pPr>
      <w:r>
        <w:t>DataReportal, « Digital in Senegal », https://datareportal.com/digital-in-senegal</w:t>
      </w:r>
    </w:p>
    <w:p>
      <w:pPr>
        <w:pStyle w:val="ListBullet"/>
      </w:pPr>
      <w:r>
        <w:t>CGIAR Platform for Big Data in Agriculture, « Plant disease diagnosis using artificial intelligence: a case study on Plantix », https://bigdata.cgiar.org/digital-intervention/plant-disease-diagnosis-using-artificial-intelligence-a-case-study-on-plantix/</w:t>
      </w:r>
    </w:p>
    <w:p>
      <w:pPr>
        <w:pStyle w:val="ListBullet"/>
      </w:pPr>
      <w:r>
        <w:t>GSMA, « Detecting and managing crop pests and diseases with AI: Insights from Plantix », https://www.gsma.com/solutions-and-impact/connectivity-for-good/mobile-for-development/programme/agritech/detecting-and-managing-crop-pests-and-diseases-with-ai-insights-from-plantix/</w:t>
      </w:r>
    </w:p>
    <w:p>
      <w:pPr>
        <w:pStyle w:val="ListBullet"/>
      </w:pPr>
      <w:r>
        <w:t xml:space="preserve">Sources des fiches agronomiques : ISRA, CIRAD, SAED, ministère de l'Agriculture et de l'Équipement rural (projet PIESAN), IFDC, AfricaRice, Université Gaston Berger, CERAAS-UCAD, DAPSA (voir le fichier </w:t>
      </w:r>
      <w:r>
        <w:rPr>
          <w:rFonts w:ascii="Consolas" w:hAnsi="Consolas"/>
        </w:rPr>
        <w:t>backend/apps/agriculture/data/agronomic_guides.json</w:t>
      </w:r>
      <w:r>
        <w:t xml:space="preserve"> pour les titres, années et liens).</w:t>
      </w:r>
    </w:p>
    <w:p>
      <w:pPr>
        <w:pStyle w:val="ListBullet"/>
      </w:pPr>
      <w:r>
        <w:t>Documentation technique : Flutter, Django, Django REST Framework, SimpleJWT, Riverpod. [Ajouter les URL et dates de consultation.]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