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/>
        <w:jc w:val="center"/>
      </w:pPr>
      <w:r>
        <w:rPr>
          <w:rFonts w:ascii="Microsoft YaHei" w:hAnsi="Microsoft YaHei" w:eastAsia="Microsoft YaHei"/>
          <w:b/>
          <w:color w:val="000000"/>
          <w:sz w:val="58"/>
        </w:rPr>
        <w:t>Harness 与 DeepSeek Harness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000000"/>
          <w:sz w:val="30"/>
        </w:rPr>
        <w:t>面向业务用户的原理 架构 产品比较与桌面端操作说明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28000" cy="340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lationsh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1 Model Agent Harness 与产品的层次关系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06A73"/>
          <w:sz w:val="18"/>
        </w:rPr>
        <w:t>基于 DeepSeek Harness 官方架构与 Harness Desktop v1.1.0 项目整理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A73"/>
          <w:sz w:val="18"/>
        </w:rPr>
        <w:t>2026 年 9 月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导读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核心结论与阅读范围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Model 提供语言理解、推理与内容生成能力，但不能独立访问文件、执行命令或维护完整任务状态。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Harness 是 Agent 的运行系统，负责组织模型、工具、Context、Session、权限与执行环境。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Agent 是围绕既定目标持续执行任务的整体，由模型、Harness、角色规则及当前任务状态共同构成。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DeepSeek Harness 将 Agent Loop、Session、Sandbox 与 UI 等核心能力设计为可组合或可替换的插件。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Harness Desktop 是 DSH 的桌面启动与管理工具，用于简化安装、服务运行及日常维护。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文档内容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87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793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概念</w:t>
            </w:r>
          </w:p>
        </w:tc>
        <w:tc>
          <w:tcPr>
            <w:tcW w:type="dxa" w:w="793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Harness 的产生背景及其与 Model 和 Agent 的关系</w:t>
            </w:r>
          </w:p>
        </w:tc>
      </w:tr>
      <w:tr>
        <w:tc>
          <w:tcPr>
            <w:tcW w:type="dxa" w:w="187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原理</w:t>
            </w:r>
          </w:p>
        </w:tc>
        <w:tc>
          <w:tcPr>
            <w:tcW w:type="dxa" w:w="793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Agent Loop、Context、Session、Tool 与 Sandbox 的协作机制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DSH</w:t>
            </w:r>
          </w:p>
        </w:tc>
        <w:tc>
          <w:tcPr>
            <w:tcW w:type="dxa" w:w="793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Cordis、Plugin、Profile、Bundle 与 Patch 的运行时结构</w:t>
            </w:r>
          </w:p>
        </w:tc>
      </w:tr>
      <w:tr>
        <w:tc>
          <w:tcPr>
            <w:tcW w:type="dxa" w:w="187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产品比较</w:t>
            </w:r>
          </w:p>
        </w:tc>
        <w:tc>
          <w:tcPr>
            <w:tcW w:type="dxa" w:w="793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WorkBuddy、Cursor、Claude Code、Codex 与 DSH 的定位差异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操作说明</w:t>
            </w:r>
          </w:p>
        </w:tc>
        <w:tc>
          <w:tcPr>
            <w:tcW w:type="dxa" w:w="793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Harness Desktop 的安装、启动、更新、日志查看与插件管理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606A73"/>
          <w:sz w:val="19"/>
        </w:rPr>
        <w:t>如需进行产品选型，可重点阅读第五部分；如需理解运行机制，建议从第一部分开始顺序阅读。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第一部分 基本概念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的定义与作用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2"/>
        </w:rPr>
        <w:t>Harness 是将模型能力组织为持续任务执行能力的运行系统。它负责向模型提供必要信息，调用外部工具，记录任务状态，并依据结果继续调度后续步骤。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聊天模型通常完成单次输入与输出。实际业务任务还涉及资料检索、工具调用、结果校验、错误处理和成果交付。Harness 将这些活动组织为可重复、可记录且受控制的执行过程。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模型的能力边界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81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模型可提供的能力</w:t>
            </w:r>
          </w:p>
        </w:tc>
        <w:tc>
          <w:tcPr>
            <w:tcW w:type="dxa" w:w="498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模型不能独立完成的事项</w:t>
            </w:r>
          </w:p>
        </w:tc>
      </w:tr>
      <w:tr>
        <w:tc>
          <w:tcPr>
            <w:tcW w:type="dxa" w:w="481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理解语言、推理、生成文字或结构化指令</w:t>
            </w:r>
          </w:p>
        </w:tc>
        <w:tc>
          <w:tcPr>
            <w:tcW w:type="dxa" w:w="498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读取本机文件、运行程序、访问企业系统</w:t>
            </w:r>
          </w:p>
        </w:tc>
      </w:tr>
      <w:tr>
        <w:tc>
          <w:tcPr>
            <w:tcW w:type="dxa" w:w="481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根据当前输入给出判断</w:t>
            </w:r>
          </w:p>
        </w:tc>
        <w:tc>
          <w:tcPr>
            <w:tcW w:type="dxa" w:w="498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保存完整任务状态、跨步骤恢复</w:t>
            </w:r>
          </w:p>
        </w:tc>
      </w:tr>
      <w:tr>
        <w:tc>
          <w:tcPr>
            <w:tcW w:type="dxa" w:w="481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提出后续行动建议</w:t>
            </w:r>
          </w:p>
        </w:tc>
        <w:tc>
          <w:tcPr>
            <w:tcW w:type="dxa" w:w="498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执行行动并验证结果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Harness 提供的主要能力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9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5556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 Loop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循环调度任务步骤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判断是否继续调用工具或结束任务</w:t>
            </w:r>
          </w:p>
        </w:tc>
      </w:tr>
      <w:tr>
        <w:tc>
          <w:tcPr>
            <w:tcW w:type="dxa" w:w="175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Context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组织本次模型调用所需信息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当前问题、相关文件与工具说明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Session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保存任务事件与状态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记录各步骤的输入、输出与结果</w:t>
            </w:r>
          </w:p>
        </w:tc>
      </w:tr>
      <w:tr>
        <w:tc>
          <w:tcPr>
            <w:tcW w:type="dxa" w:w="175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Tool Runtime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执行外部操作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读取文件、运行终端、访问 API 或 MCP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Permission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实施权限检查与审批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在高风险操作前要求确认</w:t>
            </w:r>
          </w:p>
        </w:tc>
      </w:tr>
      <w:tr>
        <w:tc>
          <w:tcPr>
            <w:tcW w:type="dxa" w:w="175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Sandbox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限制执行环境与影响范围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仅允许命令在指定工作区内运行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Model Adapter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连接不同模型服务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接入 DeepSeek、Claude 或 GPT 等模型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第一部分 基本概念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Model Agent Harness 与产品的关系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lationsh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1 产品 Agent Harness Model 与工具数据的层次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3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64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主要作用</w:t>
            </w:r>
          </w:p>
        </w:tc>
        <w:tc>
          <w:tcPr>
            <w:tcW w:type="dxa" w:w="357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不等同于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Model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理解与判断能力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完整 Agent 产品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Harness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如何获得上下文、调用工具、循环和受控执行</w:t>
            </w:r>
          </w:p>
        </w:tc>
        <w:tc>
          <w:tcPr>
            <w:tcW w:type="dxa" w:w="357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某一个单独插件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围绕目标持续执行任务的整体行为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模型的单次输出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Product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面向用户的界面、工作流、服务与产品体验</w:t>
            </w:r>
          </w:p>
        </w:tc>
        <w:tc>
          <w:tcPr>
            <w:tcW w:type="dxa" w:w="357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底层模型本身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同一模型在不同 Harness 中可能呈现明显不同的任务表现，主要原因包括工具能力、Context 选择、权限策略和循环调度机制的差异。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第二部分 运行原理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Agent Loop 的运行机制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n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2 Agent Loop 的一次 Turn 与多次 Step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一个 Step 包含一次模型请求及该请求触发的工具调用。一个 Turn 可由零个或多个 Step 组成，并在任务完成或被终止时结束。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示例 报表合计差异排查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13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96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模型输出意图</w:t>
            </w:r>
          </w:p>
        </w:tc>
        <w:tc>
          <w:tcPr>
            <w:tcW w:type="dxa" w:w="464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Harness 执行操作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1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查看文件结构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读取工作目录和表格元信息</w:t>
            </w:r>
          </w:p>
        </w:tc>
      </w:tr>
      <w:tr>
        <w:tc>
          <w:tcPr>
            <w:tcW w:type="dxa" w:w="113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2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找到金额列与汇总公式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读取相关单元格或脚本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3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怀疑筛选条件漏掉一类订单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运行校验或重新统计</w:t>
            </w:r>
          </w:p>
        </w:tc>
      </w:tr>
      <w:tr>
        <w:tc>
          <w:tcPr>
            <w:tcW w:type="dxa" w:w="113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4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结果证实差异来源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把过程与结果写入 Session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5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确认任务完成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生成原因说明、修正建议或更新后的文件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模型不会直接访问本机文件系统。模型生成结构化的 Tool Call 后，Harness 负责检查权限、调用工具、收集执行结果，并将结果作为后续输入返回模型。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第三部分 DeepSeek Harness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DeepSeek Harness 插件化架构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sh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3 Cordis 与核心服务的装配关系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Cordis 是 DSH 的插件运行基础设施，负责服务注册、依赖注入、类型化事件及插件生命周期管理。各插件通过共享 Context 提供稳定服务，其他插件依赖服务接口，而不直接绑定具体实现。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2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服务或概念</w:t>
            </w:r>
          </w:p>
        </w:tc>
        <w:tc>
          <w:tcPr>
            <w:tcW w:type="dxa" w:w="226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功能定位</w:t>
            </w:r>
          </w:p>
        </w:tc>
        <w:tc>
          <w:tcPr>
            <w:tcW w:type="dxa" w:w="5556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ctx.llm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模型适配服务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连接具体模型并处理流式输出</w:t>
            </w:r>
          </w:p>
        </w:tc>
      </w:tr>
      <w:tr>
        <w:tc>
          <w:tcPr>
            <w:tcW w:type="dxa" w:w="192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ctx.tools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工具管理服务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注册、检查并执行工具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ctx.sessions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会话记录服务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保存追加式 SessionEvent</w:t>
            </w:r>
          </w:p>
        </w:tc>
      </w:tr>
      <w:tr>
        <w:tc>
          <w:tcPr>
            <w:tcW w:type="dxa" w:w="192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ctx.systemPrompt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系统提示构建服务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组装规则、角色与工具说明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ctx.agents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 管理服务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管理当前 Agent 及其状态</w:t>
            </w:r>
          </w:p>
        </w:tc>
      </w:tr>
      <w:tr>
        <w:tc>
          <w:tcPr>
            <w:tcW w:type="dxa" w:w="192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ctx.agentLoop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循环调度服务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驱动 Turn、Step 与工具调用循环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第三部分 DeepSeek Harness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Session Context Tool 与 Sandbox 的协作机制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ssion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4 完整 Session 与当前 Context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340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76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业务示例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Session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保存整个任务的事实与事件记录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记录用户要求、模型输出、工具调用及执行结果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Context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提供当前模型调用所需的精选信息</w:t>
            </w:r>
          </w:p>
        </w:tc>
        <w:tc>
          <w:tcPr>
            <w:tcW w:type="dxa" w:w="476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包含近期对话、摘要、相关文件与工具说明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Tool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将模型意图转换为外部操作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读取文件、访问 API 或执行命令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Sandbox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限制工具的执行环境与影响范围</w:t>
            </w:r>
          </w:p>
        </w:tc>
        <w:tc>
          <w:tcPr>
            <w:tcW w:type="dxa" w:w="476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仅允许在指定工作区内操作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Permission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判断操作是否允许或需要审批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重启服务前要求确认，禁止未授权删除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Session 采用追加式事件日志，可以保留完整执行顺序，并支持中断恢复、过程审计、事件重放以及模型可见消息的重新构建。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第三部分 DeepSeek Harness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Profile Bundle 与 Patch 的配置机制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5 DSH 的配置组合方式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204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功能定位</w:t>
            </w:r>
          </w:p>
        </w:tc>
        <w:tc>
          <w:tcPr>
            <w:tcW w:type="dxa" w:w="6123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Plugin</w:t>
            </w:r>
          </w:p>
        </w:tc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基础扩展单元</w:t>
            </w:r>
          </w:p>
        </w:tc>
        <w:tc>
          <w:tcPr>
            <w:tcW w:type="dxa" w:w="612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提供一项服务或能力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Bundle</w:t>
            </w:r>
          </w:p>
        </w:tc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可复用插件集合</w:t>
            </w:r>
          </w:p>
        </w:tc>
        <w:tc>
          <w:tcPr>
            <w:tcW w:type="dxa" w:w="6123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批量装入一组相关配置与能力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Profile</w:t>
            </w:r>
          </w:p>
        </w:tc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命名运行配置</w:t>
            </w:r>
          </w:p>
        </w:tc>
        <w:tc>
          <w:tcPr>
            <w:tcW w:type="dxa" w:w="612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选择 web、headless、sdk 或 acp 等运行方式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Patch</w:t>
            </w:r>
          </w:p>
        </w:tc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配置覆盖层</w:t>
            </w:r>
          </w:p>
        </w:tc>
        <w:tc>
          <w:tcPr>
            <w:tcW w:type="dxa" w:w="6123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覆盖配置、替换模块或插入插件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业务用户通常使用 web Profile。无界面任务、SDK 接入或自动化服务等场景，可能需要选择其他 Profile 或编写 Patch。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DSH 的主要架构特征是将 Harness Core 的关键能力设计为可组合模块，而不仅是提供附加插件。这也是 DSH 与成品 Coding Agent 的主要差异。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Desktop 的产品定位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sktop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6 Harness Desktop 与 DSH Runtime 的分层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根据项目源码，Harness Desktop v1.1.0 是基于 Electron 的桌面应用，用于集中管理 DSH 的安装、启动、Web UI、日志、版本及后台运行。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8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776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具体功能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安装器</w:t>
            </w:r>
          </w:p>
        </w:tc>
        <w:tc>
          <w:tcPr>
            <w:tcW w:type="dxa" w:w="776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检测系统与网络；需要时下载便携 Node.js；安装 dsh 与 pnpm；验证版本</w:t>
            </w:r>
          </w:p>
        </w:tc>
      </w:tr>
      <w:tr>
        <w:tc>
          <w:tcPr>
            <w:tcW w:type="dxa" w:w="198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启动器</w:t>
            </w:r>
          </w:p>
        </w:tc>
        <w:tc>
          <w:tcPr>
            <w:tcW w:type="dxa" w:w="776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自动定位 dsh，按 Profile、端口、工作目录和额外参数启动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服务管理</w:t>
            </w:r>
          </w:p>
        </w:tc>
        <w:tc>
          <w:tcPr>
            <w:tcW w:type="dxa" w:w="776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启动、停止、重启、端口冲突回退、异常退出识别与残留进程清理</w:t>
            </w:r>
          </w:p>
        </w:tc>
      </w:tr>
      <w:tr>
        <w:tc>
          <w:tcPr>
            <w:tcW w:type="dxa" w:w="198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桌面外壳</w:t>
            </w:r>
          </w:p>
        </w:tc>
        <w:tc>
          <w:tcPr>
            <w:tcW w:type="dxa" w:w="776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内嵌 DSH Web UI，可另在系统浏览器中打开，支持托盘常驻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运行监控</w:t>
            </w:r>
          </w:p>
        </w:tc>
        <w:tc>
          <w:tcPr>
            <w:tcW w:type="dxa" w:w="776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显示状态、PID、地址、版本、DSH_HOME、日志与命令输出</w:t>
            </w:r>
          </w:p>
        </w:tc>
      </w:tr>
      <w:tr>
        <w:tc>
          <w:tcPr>
            <w:tcW w:type="dxa" w:w="198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版本管理器</w:t>
            </w:r>
          </w:p>
        </w:tc>
        <w:tc>
          <w:tcPr>
            <w:tcW w:type="dxa" w:w="776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读取远程版本列表，支持升级和回退，并在结束后重启服务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首次安装与启动流程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irst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7 Harness Desktop 首次运行流程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用户操作步骤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1.  </w:t>
      </w:r>
      <w:r>
        <w:rPr>
          <w:rFonts w:ascii="Microsoft YaHei" w:hAnsi="Microsoft YaHei" w:eastAsia="Microsoft YaHei"/>
          <w:b w:val="0"/>
          <w:color w:val="263640"/>
          <w:sz w:val="19"/>
        </w:rPr>
        <w:t>启动程序，并等待系统检测本机是否存在可用的 dsh。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2.  </w:t>
      </w:r>
      <w:r>
        <w:rPr>
          <w:rFonts w:ascii="Microsoft YaHei" w:hAnsi="Microsoft YaHei" w:eastAsia="Microsoft YaHei"/>
          <w:b w:val="0"/>
          <w:color w:val="263640"/>
          <w:sz w:val="19"/>
        </w:rPr>
        <w:t>如未检测到 dsh，选择安装与缓存目录，并指定默认工作空间目录。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3.  </w:t>
      </w:r>
      <w:r>
        <w:rPr>
          <w:rFonts w:ascii="Microsoft YaHei" w:hAnsi="Microsoft YaHei" w:eastAsia="Microsoft YaHei"/>
          <w:b w:val="0"/>
          <w:color w:val="263640"/>
          <w:sz w:val="19"/>
        </w:rPr>
        <w:t>开始安装。程序将检测操作系统、架构、Node.js、Git、网络及磁盘空间。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4.  </w:t>
      </w:r>
      <w:r>
        <w:rPr>
          <w:rFonts w:ascii="Microsoft YaHei" w:hAnsi="Microsoft YaHei" w:eastAsia="Microsoft YaHei"/>
          <w:b w:val="0"/>
          <w:color w:val="263640"/>
          <w:sz w:val="19"/>
        </w:rPr>
        <w:t>安装完成后，程序自动检查 Plugin Hub、启动 DSH Web 服务并加载界面。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5.  </w:t>
      </w:r>
      <w:r>
        <w:rPr>
          <w:rFonts w:ascii="Microsoft YaHei" w:hAnsi="Microsoft YaHei" w:eastAsia="Microsoft YaHei"/>
          <w:b w:val="0"/>
          <w:color w:val="263640"/>
          <w:sz w:val="19"/>
        </w:rPr>
        <w:t>后续启动时，桌面端将自动定位并启动服务，也可根据设置驻留系统托盘。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安装前置条件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安装目录和工作空间必须使用绝对路径。当前版本不接受包含中文、其他非英文字符或部分 Shell 特殊字符的路径，建议使用 D:\dsh 与 D:\dsh-work 等路径。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Node.js 需满足 DSH 运行要求；不满足时桌面端会下载便携版本，不覆盖系统现有 Node.js。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安装目录所在磁盘低于 1 GB 可用空间时会给出警告；Git 缺失时，来自 GitHub 的部分插件可能无法安装。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主界面与控制台操作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45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显示内容</w:t>
            </w:r>
          </w:p>
        </w:tc>
        <w:tc>
          <w:tcPr>
            <w:tcW w:type="dxa" w:w="459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适用情况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界面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内嵌 DSH Web UI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与 Agent 对话、使用 DSH 自身功能</w:t>
            </w:r>
          </w:p>
        </w:tc>
      </w:tr>
      <w:tr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顶部状态</w:t>
            </w:r>
          </w:p>
        </w:tc>
        <w:tc>
          <w:tcPr>
            <w:tcW w:type="dxa" w:w="345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检测中、安装中、运行中、异常退出和端口</w:t>
            </w:r>
          </w:p>
        </w:tc>
        <w:tc>
          <w:tcPr>
            <w:tcW w:type="dxa" w:w="459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确认服务是否可用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重新启动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停止后再启动 DSH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设置改变或插件安装后</w:t>
            </w:r>
          </w:p>
        </w:tc>
      </w:tr>
      <w:tr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系统浏览器</w:t>
            </w:r>
          </w:p>
        </w:tc>
        <w:tc>
          <w:tcPr>
            <w:tcW w:type="dxa" w:w="345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打开带认证信息的本地地址</w:t>
            </w:r>
          </w:p>
        </w:tc>
        <w:tc>
          <w:tcPr>
            <w:tcW w:type="dxa" w:w="459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需要更大窗口或浏览器功能时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控制台概览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服务状态、URL、dsh 入口、版本、数据目录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定位环境与排障</w:t>
            </w:r>
          </w:p>
        </w:tc>
      </w:tr>
      <w:tr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日志筛选</w:t>
            </w:r>
          </w:p>
        </w:tc>
        <w:tc>
          <w:tcPr>
            <w:tcW w:type="dxa" w:w="345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服务日志、命令输出、系统安装、仅错误</w:t>
            </w:r>
          </w:p>
        </w:tc>
        <w:tc>
          <w:tcPr>
            <w:tcW w:type="dxa" w:w="459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启动失败或插件安装失败时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命令栏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执行 dsh 或其他命令，可停止运行中的命令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高级操作或官方文档给出命令时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预置快捷命令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42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32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42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--version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查看当前 DSH 版本</w:t>
            </w:r>
          </w:p>
        </w:tc>
      </w:tr>
      <w:tr>
        <w:tc>
          <w:tcPr>
            <w:tcW w:type="dxa" w:w="442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plugin --profile web list</w:t>
            </w:r>
          </w:p>
        </w:tc>
        <w:tc>
          <w:tcPr>
            <w:tcW w:type="dxa" w:w="532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列出当前 Profile 的插件</w:t>
            </w:r>
          </w:p>
        </w:tc>
      </w:tr>
      <w:tr>
        <w:tc>
          <w:tcPr>
            <w:tcW w:type="dxa" w:w="442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plugin --profile web add …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安装插件</w:t>
            </w:r>
          </w:p>
        </w:tc>
      </w:tr>
      <w:tr>
        <w:tc>
          <w:tcPr>
            <w:tcW w:type="dxa" w:w="442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plugin --profile web remove …</w:t>
            </w:r>
          </w:p>
        </w:tc>
        <w:tc>
          <w:tcPr>
            <w:tcW w:type="dxa" w:w="532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移除插件</w:t>
            </w:r>
          </w:p>
        </w:tc>
      </w:tr>
      <w:tr>
        <w:tc>
          <w:tcPr>
            <w:tcW w:type="dxa" w:w="442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--profile web --dump-config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查看最终启动的插件树</w:t>
            </w:r>
          </w:p>
        </w:tc>
      </w:tr>
      <w:tr>
        <w:tc>
          <w:tcPr>
            <w:tcW w:type="dxa" w:w="442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--help</w:t>
            </w:r>
          </w:p>
        </w:tc>
        <w:tc>
          <w:tcPr>
            <w:tcW w:type="dxa" w:w="532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查看命令帮助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业务用户应主要通过控制台查看日志，不应执行来源不明或含义不清的命令。仅在可信文档明确提供命令及操作范围时执行。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设置 版本与插件管理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设置分组</w:t>
            </w:r>
          </w:p>
        </w:tc>
        <w:tc>
          <w:tcPr>
            <w:tcW w:type="dxa" w:w="396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可配置项</w:t>
            </w:r>
          </w:p>
        </w:tc>
        <w:tc>
          <w:tcPr>
            <w:tcW w:type="dxa" w:w="391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DeepSeek Harness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工作目录、Profile、端口、额外启动参数、Plugin Hub 检查</w:t>
            </w:r>
          </w:p>
        </w:tc>
        <w:tc>
          <w:tcPr>
            <w:tcW w:type="dxa" w:w="391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改变 DSH 的启动方式</w:t>
            </w:r>
          </w:p>
        </w:tc>
      </w:tr>
      <w:tr>
        <w:tc>
          <w:tcPr>
            <w:tcW w:type="dxa" w:w="187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运行环境路径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Node.js、pnpm、dsh 的自动检测或手动路径</w:t>
            </w:r>
          </w:p>
        </w:tc>
        <w:tc>
          <w:tcPr>
            <w:tcW w:type="dxa" w:w="391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处理多版本冲突或路径识别问题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窗口与后台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关闭动作、插件变更后的处理、开机后台预启动</w:t>
            </w:r>
          </w:p>
        </w:tc>
        <w:tc>
          <w:tcPr>
            <w:tcW w:type="dxa" w:w="391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决定托盘和重启体验</w:t>
            </w:r>
          </w:p>
        </w:tc>
      </w:tr>
      <w:tr>
        <w:tc>
          <w:tcPr>
            <w:tcW w:type="dxa" w:w="187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下载与版本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镜像源、测速、自定义源、安装目录、版本管理</w:t>
            </w:r>
          </w:p>
        </w:tc>
        <w:tc>
          <w:tcPr>
            <w:tcW w:type="dxa" w:w="391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影响下载速度与版本选择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重要运行规则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默认端口为 3080，设置为 0 时使用随机端口。指定端口被占用后，服务等待约 3 秒并自动切换至随机端口。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插件发生变化后，可设置为提示重启、自动重启或忽略。服务未重启时，新插件通常不会立即生效。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版本管理支持升级与回退。程序在更新前停止服务，并在完成后自动重启。由于回退可能导致插件不兼容，程序将要求二次确认。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Plugin Hub 缺失时可自动安装；pnpm 缺失时将自动安装 pnpm 11。Plugin Hub 安装失败会产生警告，但不阻止 DSH 启动。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关闭窗口可选择最小化到托盘或完全退出。完全退出会停止 DSH、控制台命令和相关子进程。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设置变更涉及路径、工作目录、Profile、端口、额外参数或镜像源时，需要重启 DSH 才能完全生效。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第五部分 产品比较与选择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产品定位与适用对象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26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主要解决的问题</w:t>
            </w:r>
          </w:p>
        </w:tc>
        <w:tc>
          <w:tcPr>
            <w:tcW w:type="dxa" w:w="249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适用对象</w:t>
            </w:r>
          </w:p>
        </w:tc>
        <w:tc>
          <w:tcPr>
            <w:tcW w:type="dxa" w:w="340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典型任务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WorkBuddy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通用办公任务的执行与交付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职场用户与业务团队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文件整理、数据分析、报告、表格与演示文稿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Cursor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在 IDE 中提高代码开发效率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偏好图形化编辑器的开发者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代码问答、修改、运行及差异审阅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Claude Code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通过终端使用 Claude 完成工程任务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熟悉命令行的开发者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代码库分析、代码修改、命令执行与 MCP 接入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Codex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将端到端软件工程任务交由 Agent 执行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开发者与工程团队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功能开发、重构、迁移、测试与后台任务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DeepSeek Harness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构建和定制 Agent 运行机制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Agent 开发者与平台团队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定制模型、Loop、Session、Sandbox 与 UI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产品选择应依据任务类型和所需控制深度，而不应仅按业务用户或开发者身份划分。主要差异在于用户是直接使用 Agent 完成工作、使用 Coding Agent 开发软件，还是建设和定制 Agent 运行平台。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选型建议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通用办公任务可优先评估 WorkBuddy 等成品办公 Agent。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软件开发任务可优先评估 Cursor、Claude Code 或 Codex。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Agent 平台建设或运行机制深度定制可重点评估 DeepSeek Harness。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第五部分 产品比较与选择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可配置深度比较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53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WorkBuddy</w:t>
            </w:r>
          </w:p>
        </w:tc>
        <w:tc>
          <w:tcPr>
            <w:tcW w:type="dxa" w:w="141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Cursor</w:t>
            </w:r>
          </w:p>
        </w:tc>
        <w:tc>
          <w:tcPr>
            <w:tcW w:type="dxa" w:w="170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Claude Code</w:t>
            </w:r>
          </w:p>
        </w:tc>
        <w:tc>
          <w:tcPr>
            <w:tcW w:type="dxa" w:w="153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Codex</w:t>
            </w:r>
          </w:p>
        </w:tc>
        <w:tc>
          <w:tcPr>
            <w:tcW w:type="dxa" w:w="181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DSH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主要界面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桌面工作台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AI IDE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终端/IDE 集成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桌面/CLI/云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Web/CLI/SDK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核心任务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办公交付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软件开发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软件开发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软件工程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构建 Agent Runtime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模型选择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多模型产品配置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多模型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Claude 为核心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OpenAI 模型为核心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模型适配器可组合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工具扩展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Skills/MCP/连接器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工具/MCP/规则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工具/MCP/权限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Skills/MCP/工具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插件/工具/MCP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Agent Loop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可作为插件替换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Session/Storage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可插件化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Sandbox/Policy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产品安全策略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可配置护栏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权限模式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沙箱与审批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可插件化组合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使用门槛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低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中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中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中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高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8"/>
        </w:rPr>
        <w:t>表中的“厂商管理”表示核心运行机制由产品方维护。此类产品通常仍允许配置 MCP、Skills、规则、工具或权限，但一般不支持整体替换 Context 管理、Agent Loop 或 Session 实现。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适合采用 DSH 高度可配置能力的情况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需要把简单任务、复杂任务和代码任务路由到不同模型。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需要把 Session、Memory 或审计记录存入自己的基础设施。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需要按部门配置不同工具、权限、审批与 Sandbox。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需要重写 Planner、Executor、Reviewer 等多阶段 Agent Loop。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第五部分 产品比较与选择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按使用场景选择产品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685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226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建议产品</w:t>
            </w:r>
          </w:p>
        </w:tc>
        <w:tc>
          <w:tcPr>
            <w:tcW w:type="dxa" w:w="379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选择理由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市场人员把 20 个表格汇总为复盘报告和 PPT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WorkBuddy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关注最终办公成果，不需要控制底层运行时</w:t>
            </w:r>
          </w:p>
        </w:tc>
      </w:tr>
      <w:tr>
        <w:tc>
          <w:tcPr>
            <w:tcW w:type="dxa" w:w="368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开发者在现有代码库中增加权限模块并执行测试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Codex / Cursor / Claude Code</w:t>
            </w:r>
          </w:p>
        </w:tc>
        <w:tc>
          <w:tcPr>
            <w:tcW w:type="dxa" w:w="379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现成 Coding Harness 已包含代码搜索、编辑、终端与审阅能力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团队需要在 IDE 中审阅差异并进行多模型协作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Cursor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编辑器集成与可视化审阅能力较完整</w:t>
            </w:r>
          </w:p>
        </w:tc>
      </w:tr>
      <w:tr>
        <w:tc>
          <w:tcPr>
            <w:tcW w:type="dxa" w:w="368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团队以终端为主要工作环境，并围绕 Claude 建立脚本和 MCP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Claude Code</w:t>
            </w:r>
          </w:p>
        </w:tc>
        <w:tc>
          <w:tcPr>
            <w:tcW w:type="dxa" w:w="379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命令行工作流、权限控制与 MCP 集成较完整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工程团队要并行处理功能、重构、迁移和后台任务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Codex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面向端到端工程工作与多任务协作</w:t>
            </w:r>
          </w:p>
        </w:tc>
      </w:tr>
      <w:tr>
        <w:tc>
          <w:tcPr>
            <w:tcW w:type="dxa" w:w="368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企业要做财务、HR、运维共用的私有 Agent 平台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DeepSeek Harness</w:t>
            </w:r>
          </w:p>
        </w:tc>
        <w:tc>
          <w:tcPr>
            <w:tcW w:type="dxa" w:w="379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模型、权限、存储、Loop、Sandbox 与 UI 都需深度定制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需要在本机便捷启动和管理 DSH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Harness Desktop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集中提供安装、服务、日志、版本与托盘管理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选型注意事项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较高的可配置程度同时带来更高的建设与维护成本。成品 Agent 适合直接完成既定任务；DSH 适合将运行机制本身作为产品能力进行设计和控制的场景。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第六部分 操作示例与安全要求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Desktop 插件安装示例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操作目标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在 web Profile 中安装来源可信的插件，并验证插件已正确加载。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8"/>
        </w:rPr>
        <w:t xml:space="preserve">1.  </w:t>
      </w:r>
      <w:r>
        <w:rPr>
          <w:rFonts w:ascii="Microsoft YaHei" w:hAnsi="Microsoft YaHei" w:eastAsia="Microsoft YaHei"/>
          <w:b w:val="0"/>
          <w:color w:val="263640"/>
          <w:sz w:val="18"/>
        </w:rPr>
        <w:t>启动 Harness Desktop，等待顶部状态显示为“运行中”，并确认界面可正常打开。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8"/>
        </w:rPr>
        <w:t xml:space="preserve">2.  </w:t>
      </w:r>
      <w:r>
        <w:rPr>
          <w:rFonts w:ascii="Microsoft YaHei" w:hAnsi="Microsoft YaHei" w:eastAsia="Microsoft YaHei"/>
          <w:b w:val="0"/>
          <w:color w:val="263640"/>
          <w:sz w:val="18"/>
        </w:rPr>
        <w:t>切换至控制台，运行 dsh plugin --profile web list，查看当前插件清单。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8"/>
        </w:rPr>
        <w:t xml:space="preserve">3.  </w:t>
      </w:r>
      <w:r>
        <w:rPr>
          <w:rFonts w:ascii="Microsoft YaHei" w:hAnsi="Microsoft YaHei" w:eastAsia="Microsoft YaHei"/>
          <w:b w:val="0"/>
          <w:color w:val="263640"/>
          <w:sz w:val="18"/>
        </w:rPr>
        <w:t>从可信来源核对插件名称、权限、依赖与卸载方式，然后执行安装。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8"/>
        </w:rPr>
        <w:t xml:space="preserve">4.  </w:t>
      </w:r>
      <w:r>
        <w:rPr>
          <w:rFonts w:ascii="Microsoft YaHei" w:hAnsi="Microsoft YaHei" w:eastAsia="Microsoft YaHei"/>
          <w:b w:val="0"/>
          <w:color w:val="263640"/>
          <w:sz w:val="18"/>
        </w:rPr>
        <w:t>安装后，桌面端检测到 Profile 变化，会提示重启或自动重启。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8"/>
        </w:rPr>
        <w:t xml:space="preserve">5.  </w:t>
      </w:r>
      <w:r>
        <w:rPr>
          <w:rFonts w:ascii="Microsoft YaHei" w:hAnsi="Microsoft YaHei" w:eastAsia="Microsoft YaHei"/>
          <w:b w:val="0"/>
          <w:color w:val="263640"/>
          <w:sz w:val="18"/>
        </w:rPr>
        <w:t>重启后再次查看插件清单，或在 DSH Web UI 中验证新增功能是否可用。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8"/>
        </w:rPr>
        <w:t xml:space="preserve">6.  </w:t>
      </w:r>
      <w:r>
        <w:rPr>
          <w:rFonts w:ascii="Microsoft YaHei" w:hAnsi="Microsoft YaHei" w:eastAsia="Microsoft YaHei"/>
          <w:b w:val="0"/>
          <w:color w:val="263640"/>
          <w:sz w:val="18"/>
        </w:rPr>
        <w:t>如安装失败，使用“仅错误”筛选日志并保留必要信息，避免在未定位原因前重复安装。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各组件职责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7483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执行内容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用户</w:t>
            </w:r>
          </w:p>
        </w:tc>
        <w:tc>
          <w:tcPr>
            <w:tcW w:type="dxa" w:w="748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选择可信插件并发起安装</w:t>
            </w:r>
          </w:p>
        </w:tc>
      </w:tr>
      <w:tr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Harness Desktop</w:t>
            </w:r>
          </w:p>
        </w:tc>
        <w:tc>
          <w:tcPr>
            <w:tcW w:type="dxa" w:w="7483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提供命令入口、收集日志、监测插件变化、重启服务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dsh plugin</w:t>
            </w:r>
          </w:p>
        </w:tc>
        <w:tc>
          <w:tcPr>
            <w:tcW w:type="dxa" w:w="748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修改指定 Profile 的依赖并安装包</w:t>
            </w:r>
          </w:p>
        </w:tc>
      </w:tr>
      <w:tr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Profile / Cordis</w:t>
            </w:r>
          </w:p>
        </w:tc>
        <w:tc>
          <w:tcPr>
            <w:tcW w:type="dxa" w:w="7483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重启时重新装配插件树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DSH Web UI</w:t>
            </w:r>
          </w:p>
        </w:tc>
        <w:tc>
          <w:tcPr>
            <w:tcW w:type="dxa" w:w="748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呈现插件新增的界面或能力</w:t>
            </w:r>
          </w:p>
        </w:tc>
      </w:tr>
    </w:tbl>
    <w:p>
      <w:pPr>
        <w:spacing w:after="0"/>
      </w:pP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263640"/>
          <w:sz w:val="18"/>
        </w:rPr>
        <w:t>可先使用 remove 命令移除插件并重启服务。若问题与 DSH 版本有关，可恢复至先前版本，同时检查插件与目标版本的兼容性。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第六部分 操作示例与安全要求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使用边界与安全要求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91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应对措施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插件来源不明</w:t>
            </w:r>
          </w:p>
        </w:tc>
        <w:tc>
          <w:tcPr>
            <w:tcW w:type="dxa" w:w="69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优先选择官方或可信来源，安装前检查权限、代码来源、维护状态与卸载方法</w:t>
            </w:r>
          </w:p>
        </w:tc>
      </w:tr>
      <w:tr>
        <w:tc>
          <w:tcPr>
            <w:tcW w:type="dxa" w:w="283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命令具有破坏性</w:t>
            </w:r>
          </w:p>
        </w:tc>
        <w:tc>
          <w:tcPr>
            <w:tcW w:type="dxa" w:w="69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不得执行含义不明的命令；删除、覆盖或上传数据前必须确认影响范围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工作空间范围过大</w:t>
            </w:r>
          </w:p>
        </w:tc>
        <w:tc>
          <w:tcPr>
            <w:tcW w:type="dxa" w:w="69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仅授权任务必需的目录，避免将整个用户目录设置为默认工作空间</w:t>
            </w:r>
          </w:p>
        </w:tc>
      </w:tr>
      <w:tr>
        <w:tc>
          <w:tcPr>
            <w:tcW w:type="dxa" w:w="283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版本回退导致不兼容</w:t>
            </w:r>
          </w:p>
        </w:tc>
        <w:tc>
          <w:tcPr>
            <w:tcW w:type="dxa" w:w="69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记录当前版本和插件清单，回退前保留设置与数据备份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日志包含敏感信息</w:t>
            </w:r>
          </w:p>
        </w:tc>
        <w:tc>
          <w:tcPr>
            <w:tcW w:type="dxa" w:w="69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分享日志前检查路径、Token、账号、业务数据和内部地址</w:t>
            </w:r>
          </w:p>
        </w:tc>
      </w:tr>
      <w:tr>
        <w:tc>
          <w:tcPr>
            <w:tcW w:type="dxa" w:w="283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将桌面端误认为沙箱</w:t>
            </w:r>
          </w:p>
        </w:tc>
        <w:tc>
          <w:tcPr>
            <w:tcW w:type="dxa" w:w="69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桌面端负责服务管理；实际隔离边界由 DSH 的 Sandbox 与 Policy 决定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建议实施路径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第一阶段：使用 Harness Desktop 启动默认 web Profile，熟悉界面、Session 与日志。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第二阶段：安装少量可信插件，掌握配置树检查与恢复方法。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第三阶段：在业务需求明确后，设计专用 Profile、权限、存储或模型路由。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第四阶段：仅在平台建设确有需要时，替换 Agent Loop、Session 或 Sandbox 等 Harness Core。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应先验证默认组合的稳定性，再逐项调整配置并确认结果。模块化的主要价值在于可控组合与独立验证。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附录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术语表与资料来源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4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710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Model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提供语言理解、推理与内容生成能力的模型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围绕既定目标持续执行任务的整体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Harness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组织模型感知、行动、记录与循环执行的运行系统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Cordis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用于插件装配和共享 Context 的基础设施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 Loop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调用模型、执行工具、返回结果并继续判断的循环机制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Session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完整保存任务过程的事件记录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Context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当前 Step 提供给模型的精选信息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Tool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执行文件、命令、API 等外部操作的能力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Sandbox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限制执行环境及影响范围的隔离机制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Profile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一组可命名的 DSH 运行配置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官方资料</w:t>
      </w:r>
    </w:p>
    <w:p>
      <w:pPr>
        <w:pStyle w:val="ListBullet"/>
        <w:spacing w:after="60"/>
      </w:pPr>
      <w:hyperlink r:id="rId17">
        <w:r>
          <w:rPr>
            <w:color w:val="1F6FA8"/>
            <w:u w:val="single"/>
            <w:rFonts w:ascii="Microsoft YaHei" w:hAnsi="Microsoft YaHei" w:eastAsia="Microsoft YaHei"/>
          </w:rPr>
          <w:t>DeepSeek Harness Architecture</w:t>
        </w:r>
      </w:hyperlink>
    </w:p>
    <w:p>
      <w:pPr>
        <w:pStyle w:val="ListBullet"/>
        <w:spacing w:after="60"/>
      </w:pPr>
      <w:hyperlink r:id="rId18">
        <w:r>
          <w:rPr>
            <w:color w:val="1F6FA8"/>
            <w:u w:val="single"/>
            <w:rFonts w:ascii="Microsoft YaHei" w:hAnsi="Microsoft YaHei" w:eastAsia="Microsoft YaHei"/>
          </w:rPr>
          <w:t>OpenAI Codex 产品介绍</w:t>
        </w:r>
      </w:hyperlink>
    </w:p>
    <w:p>
      <w:pPr>
        <w:pStyle w:val="ListBullet"/>
        <w:spacing w:after="60"/>
      </w:pPr>
      <w:hyperlink r:id="rId19">
        <w:r>
          <w:rPr>
            <w:color w:val="1F6FA8"/>
            <w:u w:val="single"/>
            <w:rFonts w:ascii="Microsoft YaHei" w:hAnsi="Microsoft YaHei" w:eastAsia="Microsoft YaHei"/>
          </w:rPr>
          <w:t>Cursor Agent Overview</w:t>
        </w:r>
      </w:hyperlink>
    </w:p>
    <w:p>
      <w:pPr>
        <w:pStyle w:val="ListBullet"/>
        <w:spacing w:after="60"/>
      </w:pPr>
      <w:hyperlink r:id="rId20">
        <w:r>
          <w:rPr>
            <w:color w:val="1F6FA8"/>
            <w:u w:val="single"/>
            <w:rFonts w:ascii="Microsoft YaHei" w:hAnsi="Microsoft YaHei" w:eastAsia="Microsoft YaHei"/>
          </w:rPr>
          <w:t>Cursor Agent Tools</w:t>
        </w:r>
      </w:hyperlink>
    </w:p>
    <w:p>
      <w:pPr>
        <w:pStyle w:val="ListBullet"/>
        <w:spacing w:after="60"/>
      </w:pPr>
      <w:hyperlink r:id="rId21">
        <w:r>
          <w:rPr>
            <w:color w:val="1F6FA8"/>
            <w:u w:val="single"/>
            <w:rFonts w:ascii="Microsoft YaHei" w:hAnsi="Microsoft YaHei" w:eastAsia="Microsoft YaHei"/>
          </w:rPr>
          <w:t>Anthropic Claude Code CLI Reference</w:t>
        </w:r>
      </w:hyperlink>
    </w:p>
    <w:p>
      <w:pPr>
        <w:pStyle w:val="ListBullet"/>
        <w:spacing w:after="60"/>
      </w:pPr>
      <w:hyperlink r:id="rId22">
        <w:r>
          <w:rPr>
            <w:color w:val="1F6FA8"/>
            <w:u w:val="single"/>
            <w:rFonts w:ascii="Microsoft YaHei" w:hAnsi="Microsoft YaHei" w:eastAsia="Microsoft YaHei"/>
          </w:rPr>
          <w:t>Tencent WorkBuddy 产品介绍</w:t>
        </w:r>
      </w:hyperlink>
    </w:p>
    <w:p>
      <w:pPr>
        <w:pStyle w:val="ListBullet"/>
        <w:spacing w:after="60"/>
      </w:pPr>
      <w:hyperlink r:id="rId23">
        <w:r>
          <w:rPr>
            <w:color w:val="1F6FA8"/>
            <w:u w:val="single"/>
            <w:rFonts w:ascii="Microsoft YaHei" w:hAnsi="Microsoft YaHei" w:eastAsia="Microsoft YaHei"/>
          </w:rPr>
          <w:t>WorkBuddy Buddy 应用</w:t>
        </w:r>
      </w:hyperlink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000000"/>
          <w:sz w:val="17"/>
        </w:rPr>
        <w:t>项目依据：</w:t>
      </w:r>
      <w:r>
        <w:rPr>
          <w:rFonts w:ascii="Microsoft YaHei" w:hAnsi="Microsoft YaHei" w:eastAsia="Microsoft YaHei"/>
          <w:b w:val="0"/>
          <w:color w:val="606A73"/>
          <w:sz w:val="17"/>
        </w:rPr>
        <w:t>Harness Desktop.rar 中的 package.json、主进程、安装器、服务管理、版本管理、插件市场、预加载与渲染界面源码，版本 1.1.0。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Model 主要决定 Agent 的理解与判断能力，Harness 主要决定 Agent 获取信息、调用工具、保存状态和持续执行任务的方式。业务用户通常应优先选择能够直接完成目标任务的成品；当运行机制需要定制和控制时，再评估 DSH 的插件化能力。</w:t>
      </w:r>
    </w:p>
    <w:sectPr w:rsidR="00FC693F" w:rsidRPr="0006063C" w:rsidSect="00034616">
      <w:footerReference w:type="default" r:id="rId9"/>
      <w:pgSz w:w="11906" w:h="16838"/>
      <w:pgMar w:top="879" w:right="935" w:bottom="822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636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github.com/deepseek-ai/deepseek-harness/blob/master/docs/architecture.md" TargetMode="External"/><Relationship Id="rId18" Type="http://schemas.openxmlformats.org/officeDocument/2006/relationships/hyperlink" Target="https://openai.com/codex/" TargetMode="External"/><Relationship Id="rId19" Type="http://schemas.openxmlformats.org/officeDocument/2006/relationships/hyperlink" Target="https://docs.cursor.com/en/agent/overview" TargetMode="External"/><Relationship Id="rId20" Type="http://schemas.openxmlformats.org/officeDocument/2006/relationships/hyperlink" Target="https://docs.cursor.com/en/agent/tools" TargetMode="External"/><Relationship Id="rId21" Type="http://schemas.openxmlformats.org/officeDocument/2006/relationships/hyperlink" Target="https://docs.anthropic.com/en/docs/claude-code/cli-usage" TargetMode="External"/><Relationship Id="rId22" Type="http://schemas.openxmlformats.org/officeDocument/2006/relationships/hyperlink" Target="https://www.workbuddy.cn/docs/workbuddy/From-Beginner-to-Expert-Guide/Product-Guide" TargetMode="External"/><Relationship Id="rId23" Type="http://schemas.openxmlformats.org/officeDocument/2006/relationships/hyperlink" Target="https://open.workbuddy.cn/docs/buddy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Harness 与 DeepSeek Harness 普通用户指南</dc:title>
  <dc:subject>面向普通业务用户的 Agent Harness 原理、产品选择与 Harness Desktop 使用说明</dc:subject>
  <dc:creator>OpenAI Codex</dc:creator>
  <cp:keywords>Harness, DeepSeek Harness, Agent, Model, Cordis, Harness Desktop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