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1C4DB">
      <w:pPr>
        <w:spacing w:after="100"/>
        <w:jc w:val="center"/>
        <w:rPr>
          <w:lang w:eastAsia="zh-CN"/>
        </w:rPr>
      </w:pPr>
      <w:r>
        <w:rPr>
          <w:b/>
          <w:color w:val="1F4E78"/>
          <w:sz w:val="46"/>
          <w:lang w:eastAsia="zh-CN"/>
        </w:rPr>
        <w:t>问题</w:t>
      </w:r>
      <w:r>
        <w:rPr>
          <w:rFonts w:hint="eastAsia"/>
          <w:b/>
          <w:color w:val="1F4E78"/>
          <w:sz w:val="46"/>
          <w:lang w:val="en-US" w:eastAsia="zh-CN"/>
        </w:rPr>
        <w:t>1</w:t>
      </w:r>
      <w:r>
        <w:rPr>
          <w:b/>
          <w:color w:val="1F4E78"/>
          <w:sz w:val="46"/>
          <w:lang w:eastAsia="zh-CN"/>
        </w:rPr>
        <w:t>逐包裹结果填写说明</w:t>
      </w:r>
    </w:p>
    <w:tbl>
      <w:tblPr>
        <w:tblStyle w:val="32"/>
        <w:tblW w:w="9360" w:type="dxa"/>
        <w:tblInd w:w="120" w:type="dxa"/>
        <w:tblBorders>
          <w:top w:val="single" w:color="D6B656" w:sz="6" w:space="0"/>
          <w:left w:val="single" w:color="D6B656" w:sz="6" w:space="0"/>
          <w:bottom w:val="single" w:color="D6B656" w:sz="6" w:space="0"/>
          <w:right w:val="single" w:color="D6B656" w:sz="6" w:space="0"/>
          <w:insideH w:val="single" w:color="D6B656" w:sz="6" w:space="0"/>
          <w:insideV w:val="single" w:color="D6B65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85EDE9"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B0F1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7A5A00"/>
                <w:sz w:val="20"/>
                <w:lang w:eastAsia="zh-CN"/>
              </w:rPr>
              <w:t>核心原则：</w:t>
            </w:r>
            <w:r>
              <w:rPr>
                <w:sz w:val="20"/>
                <w:lang w:eastAsia="zh-CN"/>
              </w:rPr>
              <w:t>每个包裹占一行。模板已预置全部 1998 个包裹及其基本属性，只填写黄色区域；不要删除、增加或合并数据行，也不要修改工作表名称和列名。</w:t>
            </w:r>
          </w:p>
        </w:tc>
      </w:tr>
    </w:tbl>
    <w:p w14:paraId="4004CDC0">
      <w:pPr>
        <w:spacing w:after="0"/>
        <w:rPr>
          <w:lang w:eastAsia="zh-CN"/>
        </w:rPr>
      </w:pPr>
    </w:p>
    <w:p w14:paraId="13560AE1">
      <w:pPr>
        <w:pStyle w:val="3"/>
      </w:pPr>
      <w:r>
        <w:rPr>
          <w:rFonts w:ascii="黑体" w:hAnsi="黑体" w:eastAsia="黑体"/>
        </w:rPr>
        <w:t>一、填写前须知</w:t>
      </w:r>
    </w:p>
    <w:p w14:paraId="66EC2231">
      <w:pPr>
        <w:pStyle w:val="16"/>
        <w:spacing w:after="80"/>
        <w:ind w:left="540" w:hanging="271"/>
        <w:rPr>
          <w:lang w:eastAsia="zh-CN"/>
        </w:rPr>
      </w:pPr>
      <w:r>
        <w:rPr>
          <w:lang w:eastAsia="zh-CN"/>
        </w:rPr>
        <w:t>A 类包裹每件 1 kg，B 类包裹每件 5 kg。包裹编号、需求点编号、包裹类型和重量已经给定，不应改动。</w:t>
      </w:r>
    </w:p>
    <w:p w14:paraId="0BE8A472">
      <w:pPr>
        <w:pStyle w:val="16"/>
        <w:spacing w:after="80"/>
        <w:ind w:left="540" w:hanging="271"/>
        <w:rPr>
          <w:lang w:eastAsia="zh-CN"/>
        </w:rPr>
      </w:pPr>
      <w:r>
        <w:rPr>
          <w:lang w:eastAsia="zh-CN"/>
        </w:rPr>
        <w:t>所有时刻均以主干运输开始时刻 t=0 为起点，单位为小时；建议至少保留 4 位小数。</w:t>
      </w:r>
    </w:p>
    <w:p w14:paraId="76F95971">
      <w:pPr>
        <w:pStyle w:val="16"/>
        <w:spacing w:after="80"/>
        <w:ind w:left="540" w:hanging="271"/>
        <w:rPr>
          <w:lang w:eastAsia="zh-CN"/>
        </w:rPr>
      </w:pPr>
      <w:r>
        <w:rPr>
          <w:lang w:eastAsia="zh-CN"/>
        </w:rPr>
        <w:t>同一主干车辆运输任务、同一运输无人机任务在多行中重复出现时，其车辆、离开物流中心时刻、到货时刻、起飞时刻、返回时刻、总载重和总航程必须保持一致。</w:t>
      </w:r>
    </w:p>
    <w:p w14:paraId="56E92E73">
      <w:pPr>
        <w:pStyle w:val="16"/>
        <w:spacing w:after="80"/>
        <w:ind w:left="540" w:hanging="271"/>
        <w:rPr>
          <w:lang w:eastAsia="zh-CN"/>
        </w:rPr>
      </w:pPr>
      <w:r>
        <w:rPr>
          <w:lang w:eastAsia="zh-CN"/>
        </w:rPr>
        <w:t>问题一仍受无人机单次运输 40 km 航程限制；仅忽略充电时间和费用，不忽略飞行时间、设备占用和主干运输时间。</w:t>
      </w:r>
    </w:p>
    <w:p w14:paraId="4AA7C8EB">
      <w:pPr>
        <w:pStyle w:val="16"/>
        <w:spacing w:after="80"/>
        <w:ind w:left="540" w:hanging="271"/>
        <w:rPr>
          <w:lang w:eastAsia="zh-CN"/>
        </w:rPr>
      </w:pPr>
      <w:r>
        <w:rPr>
          <w:lang w:eastAsia="zh-CN"/>
        </w:rPr>
        <w:t>完工时间取所有包裹送达时刻的最大值，不是最后一架无人机的返回时刻。</w:t>
      </w:r>
    </w:p>
    <w:p w14:paraId="21D3C2BA">
      <w:pPr>
        <w:pStyle w:val="3"/>
      </w:pPr>
      <w:r>
        <w:rPr>
          <w:rFonts w:ascii="黑体" w:hAnsi="黑体" w:eastAsia="黑体"/>
        </w:rPr>
        <w:t>二、各列填写说明</w:t>
      </w:r>
    </w:p>
    <w:tbl>
      <w:tblPr>
        <w:tblStyle w:val="32"/>
        <w:tblW w:w="9360" w:type="dxa"/>
        <w:tblInd w:w="120" w:type="dxa"/>
        <w:tblBorders>
          <w:top w:val="single" w:color="B8C7D9" w:sz="6" w:space="0"/>
          <w:left w:val="single" w:color="B8C7D9" w:sz="6" w:space="0"/>
          <w:bottom w:val="single" w:color="B8C7D9" w:sz="6" w:space="0"/>
          <w:right w:val="single" w:color="B8C7D9" w:sz="6" w:space="0"/>
          <w:insideH w:val="single" w:color="B8C7D9" w:sz="6" w:space="0"/>
          <w:insideV w:val="single" w:color="B8C7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600"/>
        <w:gridCol w:w="1510"/>
        <w:gridCol w:w="2200"/>
      </w:tblGrid>
      <w:tr w14:paraId="2DD1451E">
        <w:trPr>
          <w:cantSplit/>
          <w:tblHeader/>
        </w:trPr>
        <w:tc>
          <w:tcPr>
            <w:tcW w:w="2050" w:type="dxa"/>
            <w:shd w:val="clear" w:color="auto" w:fill="1F4E7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E22DDD">
            <w:pPr>
              <w:spacing w:after="0" w:line="252" w:lineRule="auto"/>
              <w:jc w:val="center"/>
            </w:pPr>
            <w:r>
              <w:rPr>
                <w:rFonts w:cs="黑体"/>
                <w:b/>
                <w:color w:val="FFFFFF"/>
                <w:sz w:val="20"/>
              </w:rPr>
              <w:t>列名</w:t>
            </w:r>
          </w:p>
        </w:tc>
        <w:tc>
          <w:tcPr>
            <w:tcW w:w="3600" w:type="dxa"/>
            <w:shd w:val="clear" w:color="auto" w:fill="1F4E7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065E63">
            <w:pPr>
              <w:spacing w:after="0" w:line="252" w:lineRule="auto"/>
            </w:pPr>
            <w:r>
              <w:rPr>
                <w:rFonts w:cs="黑体"/>
                <w:b/>
                <w:color w:val="FFFFFF"/>
                <w:sz w:val="20"/>
              </w:rPr>
              <w:t>填写内容</w:t>
            </w:r>
          </w:p>
        </w:tc>
        <w:tc>
          <w:tcPr>
            <w:tcW w:w="1510" w:type="dxa"/>
            <w:shd w:val="clear" w:color="auto" w:fill="1F4E7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5FD368">
            <w:pPr>
              <w:spacing w:after="0" w:line="252" w:lineRule="auto"/>
              <w:jc w:val="center"/>
            </w:pPr>
            <w:r>
              <w:rPr>
                <w:rFonts w:cs="黑体"/>
                <w:b/>
                <w:color w:val="FFFFFF"/>
                <w:sz w:val="20"/>
              </w:rPr>
              <w:t>格式或示例</w:t>
            </w:r>
          </w:p>
        </w:tc>
        <w:tc>
          <w:tcPr>
            <w:tcW w:w="2200" w:type="dxa"/>
            <w:shd w:val="clear" w:color="auto" w:fill="1F4E7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3E15A6">
            <w:pPr>
              <w:spacing w:after="0" w:line="252" w:lineRule="auto"/>
              <w:jc w:val="center"/>
            </w:pPr>
            <w:r>
              <w:rPr>
                <w:rFonts w:cs="黑体"/>
                <w:b/>
                <w:color w:val="FFFFFF"/>
                <w:sz w:val="20"/>
              </w:rPr>
              <w:t>备注</w:t>
            </w:r>
          </w:p>
        </w:tc>
      </w:tr>
      <w:tr w14:paraId="39D1ABC4">
        <w:trPr>
          <w:cantSplit/>
        </w:trPr>
        <w:tc>
          <w:tcPr>
            <w:tcW w:w="20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555222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包裹编号</w:t>
            </w:r>
          </w:p>
        </w:tc>
        <w:tc>
          <w:tcPr>
            <w:tcW w:w="36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3CD211">
            <w:pPr>
              <w:spacing w:after="0" w:line="252" w:lineRule="auto"/>
              <w:rPr>
                <w:lang w:eastAsia="zh-CN"/>
              </w:rPr>
            </w:pPr>
            <w:r>
              <w:rPr>
                <w:rFonts w:cs="黑体"/>
                <w:sz w:val="19"/>
                <w:lang w:eastAsia="zh-CN"/>
              </w:rPr>
              <w:t>模板预置的唯一编号。</w:t>
            </w:r>
          </w:p>
        </w:tc>
        <w:tc>
          <w:tcPr>
            <w:tcW w:w="151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53CFB5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D0001-A001</w:t>
            </w:r>
          </w:p>
        </w:tc>
        <w:tc>
          <w:tcPr>
            <w:tcW w:w="2200" w:type="dxa"/>
            <w:shd w:val="clear" w:color="auto" w:fill="E8F3E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54446C">
            <w:pPr>
              <w:spacing w:after="0" w:line="252" w:lineRule="auto"/>
              <w:jc w:val="center"/>
            </w:pPr>
            <w:r>
              <w:rPr>
                <w:rFonts w:cs="黑体"/>
                <w:color w:val="334155"/>
                <w:sz w:val="18"/>
              </w:rPr>
              <w:t>已填写</w:t>
            </w:r>
          </w:p>
        </w:tc>
      </w:tr>
      <w:tr w14:paraId="6D05AB35">
        <w:trPr>
          <w:cantSplit/>
        </w:trPr>
        <w:tc>
          <w:tcPr>
            <w:tcW w:w="205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B75173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需求点编号</w:t>
            </w:r>
          </w:p>
        </w:tc>
        <w:tc>
          <w:tcPr>
            <w:tcW w:w="36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BC7B0D">
            <w:pPr>
              <w:spacing w:after="0" w:line="252" w:lineRule="auto"/>
              <w:rPr>
                <w:lang w:eastAsia="zh-CN"/>
              </w:rPr>
            </w:pPr>
            <w:r>
              <w:rPr>
                <w:rFonts w:cs="黑体"/>
                <w:sz w:val="19"/>
                <w:lang w:eastAsia="zh-CN"/>
              </w:rPr>
              <w:t>该包裹对应的需求点。</w:t>
            </w:r>
          </w:p>
        </w:tc>
        <w:tc>
          <w:tcPr>
            <w:tcW w:w="151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C96623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D0001</w:t>
            </w:r>
          </w:p>
        </w:tc>
        <w:tc>
          <w:tcPr>
            <w:tcW w:w="2200" w:type="dxa"/>
            <w:shd w:val="clear" w:color="auto" w:fill="E8F3E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5FF9FA">
            <w:pPr>
              <w:spacing w:after="0" w:line="252" w:lineRule="auto"/>
              <w:jc w:val="center"/>
            </w:pPr>
            <w:r>
              <w:rPr>
                <w:rFonts w:cs="黑体"/>
                <w:color w:val="334155"/>
                <w:sz w:val="18"/>
              </w:rPr>
              <w:t>已填写</w:t>
            </w:r>
          </w:p>
        </w:tc>
      </w:tr>
      <w:tr w14:paraId="79041CB0">
        <w:trPr>
          <w:cantSplit/>
        </w:trPr>
        <w:tc>
          <w:tcPr>
            <w:tcW w:w="20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8603B9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包裹类型</w:t>
            </w:r>
          </w:p>
        </w:tc>
        <w:tc>
          <w:tcPr>
            <w:tcW w:w="36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49803C">
            <w:pPr>
              <w:spacing w:after="0" w:line="252" w:lineRule="auto"/>
            </w:pPr>
            <w:r>
              <w:rPr>
                <w:rFonts w:cs="黑体"/>
                <w:sz w:val="19"/>
              </w:rPr>
              <w:t>A类或B类。</w:t>
            </w:r>
          </w:p>
        </w:tc>
        <w:tc>
          <w:tcPr>
            <w:tcW w:w="151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C96832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A类</w:t>
            </w:r>
          </w:p>
        </w:tc>
        <w:tc>
          <w:tcPr>
            <w:tcW w:w="2200" w:type="dxa"/>
            <w:shd w:val="clear" w:color="auto" w:fill="E8F3E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AF1D4F">
            <w:pPr>
              <w:spacing w:after="0" w:line="252" w:lineRule="auto"/>
              <w:jc w:val="center"/>
            </w:pPr>
            <w:r>
              <w:rPr>
                <w:rFonts w:cs="黑体"/>
                <w:color w:val="334155"/>
                <w:sz w:val="18"/>
              </w:rPr>
              <w:t>已填写</w:t>
            </w:r>
          </w:p>
        </w:tc>
      </w:tr>
      <w:tr w14:paraId="47D4430F">
        <w:trPr>
          <w:cantSplit/>
        </w:trPr>
        <w:tc>
          <w:tcPr>
            <w:tcW w:w="205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CD8699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包裹重量(kg)</w:t>
            </w:r>
          </w:p>
        </w:tc>
        <w:tc>
          <w:tcPr>
            <w:tcW w:w="36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B15C65">
            <w:pPr>
              <w:spacing w:after="0" w:line="252" w:lineRule="auto"/>
            </w:pPr>
            <w:r>
              <w:rPr>
                <w:rFonts w:cs="黑体"/>
                <w:sz w:val="19"/>
              </w:rPr>
              <w:t>单个包裹重量。</w:t>
            </w:r>
          </w:p>
        </w:tc>
        <w:tc>
          <w:tcPr>
            <w:tcW w:w="151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326D19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1 或 5</w:t>
            </w:r>
          </w:p>
        </w:tc>
        <w:tc>
          <w:tcPr>
            <w:tcW w:w="2200" w:type="dxa"/>
            <w:shd w:val="clear" w:color="auto" w:fill="E8F3E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905330">
            <w:pPr>
              <w:spacing w:after="0" w:line="252" w:lineRule="auto"/>
              <w:jc w:val="center"/>
            </w:pPr>
            <w:r>
              <w:rPr>
                <w:rFonts w:cs="黑体"/>
                <w:color w:val="334155"/>
                <w:sz w:val="18"/>
              </w:rPr>
              <w:t>已填写</w:t>
            </w:r>
          </w:p>
        </w:tc>
      </w:tr>
      <w:tr w14:paraId="45180726">
        <w:trPr>
          <w:cantSplit/>
        </w:trPr>
        <w:tc>
          <w:tcPr>
            <w:tcW w:w="20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1D8292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服务物流点编号</w:t>
            </w:r>
          </w:p>
        </w:tc>
        <w:tc>
          <w:tcPr>
            <w:tcW w:w="36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26F900">
            <w:pPr>
              <w:spacing w:after="0" w:line="252" w:lineRule="auto"/>
              <w:rPr>
                <w:lang w:eastAsia="zh-CN"/>
              </w:rPr>
            </w:pPr>
            <w:r>
              <w:rPr>
                <w:rFonts w:cs="黑体"/>
                <w:sz w:val="19"/>
                <w:lang w:eastAsia="zh-CN"/>
              </w:rPr>
              <w:t>负责末端配送的物流点。</w:t>
            </w:r>
          </w:p>
        </w:tc>
        <w:tc>
          <w:tcPr>
            <w:tcW w:w="151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2B464D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P02</w:t>
            </w:r>
          </w:p>
        </w:tc>
        <w:tc>
          <w:tcPr>
            <w:tcW w:w="2200" w:type="dxa"/>
            <w:shd w:val="clear" w:color="auto" w:fill="EAF3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34AE86">
            <w:pPr>
              <w:spacing w:after="0" w:line="252" w:lineRule="auto"/>
              <w:jc w:val="center"/>
            </w:pPr>
            <w:r>
              <w:rPr>
                <w:rFonts w:cs="黑体"/>
                <w:color w:val="334155"/>
                <w:sz w:val="18"/>
              </w:rPr>
              <w:t>编号规范：P01～P22</w:t>
            </w:r>
          </w:p>
        </w:tc>
      </w:tr>
      <w:tr w14:paraId="4A56FCCF">
        <w:trPr>
          <w:cantSplit/>
        </w:trPr>
        <w:tc>
          <w:tcPr>
            <w:tcW w:w="205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D706AF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主干车辆编号</w:t>
            </w:r>
          </w:p>
        </w:tc>
        <w:tc>
          <w:tcPr>
            <w:tcW w:w="36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284528">
            <w:pPr>
              <w:spacing w:after="0" w:line="252" w:lineRule="auto"/>
              <w:rPr>
                <w:lang w:eastAsia="zh-CN"/>
              </w:rPr>
            </w:pPr>
            <w:r>
              <w:rPr>
                <w:rFonts w:cs="黑体"/>
                <w:sz w:val="19"/>
                <w:lang w:eastAsia="zh-CN"/>
              </w:rPr>
              <w:t>将该包裹运至物流点的车辆。</w:t>
            </w:r>
          </w:p>
        </w:tc>
        <w:tc>
          <w:tcPr>
            <w:tcW w:w="151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4F20AB6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V01</w:t>
            </w:r>
          </w:p>
        </w:tc>
        <w:tc>
          <w:tcPr>
            <w:tcW w:w="2200" w:type="dxa"/>
            <w:shd w:val="clear" w:color="auto" w:fill="EAF3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91D9A2">
            <w:pPr>
              <w:spacing w:after="0" w:line="252" w:lineRule="auto"/>
              <w:jc w:val="center"/>
            </w:pPr>
            <w:r>
              <w:rPr>
                <w:rFonts w:cs="黑体"/>
                <w:color w:val="334155"/>
                <w:sz w:val="18"/>
              </w:rPr>
              <w:t>编号规范：V01～V06</w:t>
            </w:r>
          </w:p>
        </w:tc>
      </w:tr>
      <w:tr w14:paraId="598C39FB">
        <w:trPr>
          <w:cantSplit/>
        </w:trPr>
        <w:tc>
          <w:tcPr>
            <w:tcW w:w="20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2D6CB1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cs="黑体"/>
                <w:b/>
                <w:sz w:val="19"/>
                <w:lang w:eastAsia="zh-CN"/>
              </w:rPr>
              <w:t>包裹离开物流中心时刻(h)</w:t>
            </w:r>
          </w:p>
        </w:tc>
        <w:tc>
          <w:tcPr>
            <w:tcW w:w="36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AF6D76">
            <w:pPr>
              <w:spacing w:after="0" w:line="252" w:lineRule="auto"/>
              <w:rPr>
                <w:lang w:eastAsia="zh-CN"/>
              </w:rPr>
            </w:pPr>
            <w:r>
              <w:rPr>
                <w:rFonts w:cs="黑体"/>
                <w:sz w:val="19"/>
                <w:lang w:eastAsia="zh-CN"/>
              </w:rPr>
              <w:t>主干车辆携带该包裹离开初始物流中心的时刻。</w:t>
            </w:r>
          </w:p>
        </w:tc>
        <w:tc>
          <w:tcPr>
            <w:tcW w:w="151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071352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0.0000</w:t>
            </w:r>
          </w:p>
        </w:tc>
        <w:tc>
          <w:tcPr>
            <w:tcW w:w="22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7D0741">
            <w:pPr>
              <w:spacing w:after="0" w:line="252" w:lineRule="auto"/>
              <w:jc w:val="center"/>
            </w:pPr>
          </w:p>
        </w:tc>
      </w:tr>
      <w:tr w14:paraId="47F184E8">
        <w:trPr>
          <w:cantSplit/>
        </w:trPr>
        <w:tc>
          <w:tcPr>
            <w:tcW w:w="205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992534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cs="黑体"/>
                <w:b/>
                <w:sz w:val="19"/>
                <w:lang w:eastAsia="zh-CN"/>
              </w:rPr>
              <w:t>货物到达物流点时刻(h)</w:t>
            </w:r>
          </w:p>
        </w:tc>
        <w:tc>
          <w:tcPr>
            <w:tcW w:w="36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351F9F">
            <w:pPr>
              <w:spacing w:after="0" w:line="252" w:lineRule="auto"/>
              <w:rPr>
                <w:lang w:eastAsia="zh-CN"/>
              </w:rPr>
            </w:pPr>
            <w:r>
              <w:rPr>
                <w:rFonts w:cs="黑体"/>
                <w:sz w:val="19"/>
                <w:lang w:eastAsia="zh-CN"/>
              </w:rPr>
              <w:t>主干车辆携带该包裹到达服务物流点的时刻。</w:t>
            </w:r>
          </w:p>
        </w:tc>
        <w:tc>
          <w:tcPr>
            <w:tcW w:w="151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0AE79B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1.9500</w:t>
            </w:r>
          </w:p>
        </w:tc>
        <w:tc>
          <w:tcPr>
            <w:tcW w:w="22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642523">
            <w:pPr>
              <w:spacing w:after="0" w:line="252" w:lineRule="auto"/>
              <w:jc w:val="center"/>
            </w:pPr>
          </w:p>
        </w:tc>
      </w:tr>
      <w:tr w14:paraId="5CBC6144">
        <w:trPr>
          <w:cantSplit/>
        </w:trPr>
        <w:tc>
          <w:tcPr>
            <w:tcW w:w="20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84A647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无人机编号</w:t>
            </w:r>
          </w:p>
        </w:tc>
        <w:tc>
          <w:tcPr>
            <w:tcW w:w="36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EBBE25">
            <w:pPr>
              <w:spacing w:after="0" w:line="252" w:lineRule="auto"/>
              <w:rPr>
                <w:lang w:eastAsia="zh-CN"/>
              </w:rPr>
            </w:pPr>
            <w:r>
              <w:rPr>
                <w:rFonts w:cs="黑体"/>
                <w:sz w:val="19"/>
                <w:lang w:eastAsia="zh-CN"/>
              </w:rPr>
              <w:t>执行末端配送的无人机。</w:t>
            </w:r>
          </w:p>
        </w:tc>
        <w:tc>
          <w:tcPr>
            <w:tcW w:w="151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EA6ECE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P02-D01</w:t>
            </w:r>
          </w:p>
        </w:tc>
        <w:tc>
          <w:tcPr>
            <w:tcW w:w="2200" w:type="dxa"/>
            <w:shd w:val="clear" w:color="auto" w:fill="EAF3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A994C0">
            <w:pPr>
              <w:spacing w:after="0" w:line="252" w:lineRule="auto"/>
              <w:jc w:val="center"/>
            </w:pPr>
            <w:r>
              <w:rPr>
                <w:rFonts w:cs="黑体"/>
                <w:color w:val="334155"/>
                <w:sz w:val="18"/>
              </w:rPr>
              <w:t>编号规范：Pxx-D01或Pxx-D02；Pxx与服务物流点一致</w:t>
            </w:r>
          </w:p>
        </w:tc>
      </w:tr>
      <w:tr w14:paraId="5426F1B2">
        <w:trPr>
          <w:cantSplit/>
        </w:trPr>
        <w:tc>
          <w:tcPr>
            <w:tcW w:w="205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EC4D89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运输无人机起飞时刻(h)</w:t>
            </w:r>
          </w:p>
        </w:tc>
        <w:tc>
          <w:tcPr>
            <w:tcW w:w="36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6766D3">
            <w:pPr>
              <w:spacing w:after="0" w:line="252" w:lineRule="auto"/>
            </w:pPr>
            <w:r>
              <w:rPr>
                <w:rFonts w:cs="黑体"/>
                <w:sz w:val="19"/>
              </w:rPr>
              <w:t>无人机携带本次运输全部包裹离开物流点的时刻。</w:t>
            </w:r>
          </w:p>
        </w:tc>
        <w:tc>
          <w:tcPr>
            <w:tcW w:w="151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E06F44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3.4568</w:t>
            </w:r>
          </w:p>
        </w:tc>
        <w:tc>
          <w:tcPr>
            <w:tcW w:w="22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194989">
            <w:pPr>
              <w:spacing w:after="0" w:line="252" w:lineRule="auto"/>
              <w:jc w:val="center"/>
            </w:pPr>
          </w:p>
        </w:tc>
      </w:tr>
      <w:tr w14:paraId="7A29FB56">
        <w:trPr>
          <w:cantSplit/>
        </w:trPr>
        <w:tc>
          <w:tcPr>
            <w:tcW w:w="20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132D33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本包裹送达时刻(h)</w:t>
            </w:r>
          </w:p>
        </w:tc>
        <w:tc>
          <w:tcPr>
            <w:tcW w:w="36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BA012C">
            <w:pPr>
              <w:spacing w:after="0" w:line="252" w:lineRule="auto"/>
            </w:pPr>
            <w:r>
              <w:rPr>
                <w:rFonts w:cs="黑体"/>
                <w:sz w:val="19"/>
              </w:rPr>
              <w:t>无人机到达该包裹需求点的时刻。</w:t>
            </w:r>
          </w:p>
        </w:tc>
        <w:tc>
          <w:tcPr>
            <w:tcW w:w="151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CBFABC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3.7548</w:t>
            </w:r>
          </w:p>
        </w:tc>
        <w:tc>
          <w:tcPr>
            <w:tcW w:w="22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5EBA9E">
            <w:pPr>
              <w:spacing w:after="0" w:line="252" w:lineRule="auto"/>
              <w:jc w:val="center"/>
            </w:pPr>
          </w:p>
        </w:tc>
      </w:tr>
      <w:tr w14:paraId="313E2703">
        <w:trPr>
          <w:cantSplit/>
        </w:trPr>
        <w:tc>
          <w:tcPr>
            <w:tcW w:w="205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9C1E6F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运输无人机返回时刻(h)</w:t>
            </w:r>
          </w:p>
        </w:tc>
        <w:tc>
          <w:tcPr>
            <w:tcW w:w="36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485C77">
            <w:pPr>
              <w:spacing w:after="0" w:line="252" w:lineRule="auto"/>
            </w:pPr>
            <w:r>
              <w:rPr>
                <w:rFonts w:cs="黑体"/>
                <w:sz w:val="19"/>
              </w:rPr>
              <w:t>无人机完成本次运输并回到出发物流点的时刻。</w:t>
            </w:r>
          </w:p>
        </w:tc>
        <w:tc>
          <w:tcPr>
            <w:tcW w:w="151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1040C3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3.9783</w:t>
            </w:r>
          </w:p>
        </w:tc>
        <w:tc>
          <w:tcPr>
            <w:tcW w:w="22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913228">
            <w:pPr>
              <w:spacing w:after="0" w:line="252" w:lineRule="auto"/>
              <w:jc w:val="center"/>
            </w:pPr>
          </w:p>
        </w:tc>
      </w:tr>
      <w:tr w14:paraId="0469B835">
        <w:trPr>
          <w:cantSplit/>
        </w:trPr>
        <w:tc>
          <w:tcPr>
            <w:tcW w:w="20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6B68F2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运输无人机总载重(kg)</w:t>
            </w:r>
          </w:p>
        </w:tc>
        <w:tc>
          <w:tcPr>
            <w:tcW w:w="36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A5D100">
            <w:pPr>
              <w:spacing w:after="0" w:line="252" w:lineRule="auto"/>
            </w:pPr>
            <w:r>
              <w:rPr>
                <w:rFonts w:cs="黑体"/>
                <w:sz w:val="19"/>
              </w:rPr>
              <w:t>起飞时本次运输携带的所有包裹重量之和。</w:t>
            </w:r>
          </w:p>
        </w:tc>
        <w:tc>
          <w:tcPr>
            <w:tcW w:w="151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4FB29B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6</w:t>
            </w:r>
          </w:p>
        </w:tc>
        <w:tc>
          <w:tcPr>
            <w:tcW w:w="22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83DAB2">
            <w:pPr>
              <w:spacing w:after="0" w:line="252" w:lineRule="auto"/>
              <w:jc w:val="center"/>
            </w:pPr>
          </w:p>
        </w:tc>
      </w:tr>
      <w:tr w14:paraId="1DCF74CF">
        <w:trPr>
          <w:cantSplit/>
        </w:trPr>
        <w:tc>
          <w:tcPr>
            <w:tcW w:w="205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CC7F0D">
            <w:pPr>
              <w:spacing w:after="0" w:line="252" w:lineRule="auto"/>
              <w:jc w:val="center"/>
            </w:pPr>
            <w:r>
              <w:rPr>
                <w:rFonts w:cs="黑体"/>
                <w:b/>
                <w:sz w:val="19"/>
              </w:rPr>
              <w:t>运输无人机总航程(km)</w:t>
            </w:r>
          </w:p>
        </w:tc>
        <w:tc>
          <w:tcPr>
            <w:tcW w:w="36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32FF99">
            <w:pPr>
              <w:spacing w:after="0" w:line="252" w:lineRule="auto"/>
            </w:pPr>
            <w:r>
              <w:rPr>
                <w:rFonts w:cs="黑体"/>
                <w:sz w:val="19"/>
              </w:rPr>
              <w:t>物流点出发、依次完成配送并返回物流点的闭合路线总长度。</w:t>
            </w:r>
          </w:p>
        </w:tc>
        <w:tc>
          <w:tcPr>
            <w:tcW w:w="151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845D50">
            <w:pPr>
              <w:spacing w:after="0" w:line="252" w:lineRule="auto"/>
              <w:jc w:val="center"/>
            </w:pPr>
            <w:r>
              <w:rPr>
                <w:rFonts w:cs="黑体"/>
                <w:sz w:val="19"/>
              </w:rPr>
              <w:t>17.881</w:t>
            </w:r>
          </w:p>
        </w:tc>
        <w:tc>
          <w:tcPr>
            <w:tcW w:w="2200" w:type="dxa"/>
            <w:shd w:val="clear" w:color="auto" w:fill="F7F9FC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FC798B">
            <w:pPr>
              <w:spacing w:after="0" w:line="252" w:lineRule="auto"/>
              <w:jc w:val="center"/>
            </w:pPr>
          </w:p>
        </w:tc>
      </w:tr>
    </w:tbl>
    <w:p w14:paraId="3AC0DC3A"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9120E">
    <w:pPr>
      <w:pStyle w:val="24"/>
      <w:jc w:val="right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106"/>
    <w:rsid w:val="00634DF3"/>
    <w:rsid w:val="00AA1D8D"/>
    <w:rsid w:val="00B47730"/>
    <w:rsid w:val="00CB0664"/>
    <w:rsid w:val="00FB1175"/>
    <w:rsid w:val="00FC693F"/>
    <w:rsid w:val="00FD4C6F"/>
    <w:rsid w:val="EFFE05B2"/>
    <w:rsid w:val="FEDBB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黑体" w:hAnsi="黑体" w:eastAsia="黑体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</Words>
  <Characters>792</Characters>
  <Lines>6</Lines>
  <Paragraphs>1</Paragraphs>
  <TotalTime>1</TotalTime>
  <ScaleCrop>false</ScaleCrop>
  <LinksUpToDate>false</LinksUpToDate>
  <CharactersWithSpaces>929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竞赛命题与评审组</dc:creator>
  <dc:description>generated by python-docx</dc:description>
  <cp:keywords>问题一,逐包裹,填写说明,自动验证</cp:keywords>
  <cp:lastModifiedBy>Modeler</cp:lastModifiedBy>
  <dcterms:modified xsi:type="dcterms:W3CDTF">2026-08-17T22:52:41Z</dcterms:modified>
  <dc:subject>数学建模竞赛A题问题一结果提交与验证</dc:subject>
  <dc:title>问题一逐包裹结果填写说明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3004D0ACEA1887683120836AE833ED4A_42</vt:lpwstr>
  </property>
</Properties>
</file>