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3BA0B9D">
      <w:pPr>
        <w:pStyle w:val="19"/>
        <w:spacing w:after="312" w:afterLines="100"/>
        <w:jc w:val="both"/>
        <w:rPr>
          <w:rFonts w:eastAsia="黑体"/>
          <w:b w:val="0"/>
          <w:w w:val="90"/>
          <w:sz w:val="44"/>
        </w:rPr>
      </w:pPr>
    </w:p>
    <w:p w14:paraId="5F7313FB">
      <w:pPr>
        <w:spacing w:after="312" w:afterLines="100" w:line="560" w:lineRule="exact"/>
        <w:jc w:val="center"/>
        <w:rPr>
          <w:rFonts w:hint="eastAsia" w:ascii="方正小标宋简体" w:hAnsi="宋体" w:eastAsia="方正小标宋简体"/>
          <w:kern w:val="0"/>
          <w:sz w:val="44"/>
          <w:szCs w:val="36"/>
        </w:rPr>
      </w:pPr>
      <w:r>
        <w:rPr>
          <w:rFonts w:hint="eastAsia" w:ascii="方正小标宋简体" w:hAnsi="宋体" w:eastAsia="方正小标宋简体"/>
          <w:kern w:val="0"/>
          <w:sz w:val="44"/>
          <w:szCs w:val="36"/>
        </w:rPr>
        <w:t>南通理工学院</w:t>
      </w:r>
    </w:p>
    <w:p w14:paraId="2DA90D8A">
      <w:pPr>
        <w:pStyle w:val="19"/>
        <w:spacing w:after="312" w:afterLines="100"/>
        <w:rPr>
          <w:rFonts w:ascii="方正小标宋简体" w:hAnsi="宋体" w:eastAsia="方正小标宋简体"/>
          <w:b w:val="0"/>
          <w:sz w:val="44"/>
        </w:rPr>
      </w:pPr>
    </w:p>
    <w:p w14:paraId="56CA5DC6">
      <w:pPr>
        <w:pStyle w:val="19"/>
        <w:spacing w:after="312" w:afterLines="100"/>
        <w:rPr>
          <w:rFonts w:hint="eastAsia" w:ascii="方正小标宋简体" w:hAnsi="宋体" w:eastAsia="方正小标宋简体"/>
          <w:b w:val="0"/>
          <w:sz w:val="44"/>
        </w:rPr>
      </w:pPr>
      <w:r>
        <w:rPr>
          <w:rFonts w:hint="eastAsia" w:ascii="方正小标宋简体" w:hAnsi="宋体" w:eastAsia="方正小标宋简体"/>
          <w:b w:val="0"/>
          <w:sz w:val="44"/>
        </w:rPr>
        <w:t>毕业论文开题报告</w:t>
      </w:r>
    </w:p>
    <w:p w14:paraId="1B82C1E3">
      <w:pPr>
        <w:tabs>
          <w:tab w:val="left" w:pos="960"/>
        </w:tabs>
        <w:rPr>
          <w:rFonts w:eastAsia="黑体"/>
          <w:w w:val="90"/>
          <w:sz w:val="32"/>
        </w:rPr>
      </w:pPr>
    </w:p>
    <w:p w14:paraId="2DD425AE">
      <w:pPr>
        <w:tabs>
          <w:tab w:val="left" w:pos="960"/>
        </w:tabs>
        <w:spacing w:after="0" w:line="960" w:lineRule="auto"/>
        <w:jc w:val="left"/>
        <w:rPr>
          <w:rFonts w:ascii="宋体" w:hAnsi="宋体"/>
          <w:b/>
          <w:sz w:val="32"/>
        </w:rPr>
      </w:pPr>
      <w:r>
        <w:rPr>
          <w:rFonts w:hint="eastAsia" w:ascii="宋体" w:hAnsi="宋体"/>
          <w:b/>
          <w:sz w:val="32"/>
        </w:rPr>
        <w:t>学  生  姓  名 ：</w:t>
      </w:r>
      <w:r>
        <w:rPr>
          <w:rFonts w:hint="eastAsia" w:ascii="宋体" w:hAnsi="宋体"/>
          <w:b/>
          <w:sz w:val="32"/>
          <w:u w:val="single"/>
        </w:rPr>
        <w:t xml:space="preserve"> </w:t>
      </w:r>
      <w:r>
        <w:rPr>
          <w:rFonts w:ascii="宋体" w:hAnsi="宋体"/>
          <w:b/>
          <w:sz w:val="32"/>
          <w:u w:val="single"/>
        </w:rPr>
        <w:t xml:space="preserve">   </w:t>
      </w:r>
      <w:r>
        <w:rPr>
          <w:rFonts w:hint="eastAsia" w:ascii="宋体" w:hAnsi="宋体"/>
          <w:b/>
          <w:sz w:val="32"/>
          <w:u w:val="single"/>
          <w:lang w:val="en-US" w:eastAsia="zh-CN"/>
        </w:rPr>
        <w:t>何新宇</w:t>
      </w:r>
      <w:r>
        <w:rPr>
          <w:rFonts w:ascii="宋体" w:hAnsi="宋体"/>
          <w:b/>
          <w:sz w:val="32"/>
          <w:u w:val="single"/>
        </w:rPr>
        <w:t xml:space="preserve">     </w:t>
      </w:r>
      <w:r>
        <w:rPr>
          <w:rFonts w:hint="eastAsia" w:ascii="宋体" w:hAnsi="宋体"/>
          <w:b/>
          <w:sz w:val="32"/>
          <w:u w:val="single"/>
        </w:rPr>
        <w:t xml:space="preserve">  </w:t>
      </w:r>
      <w:r>
        <w:rPr>
          <w:rFonts w:hint="eastAsia" w:ascii="宋体" w:hAnsi="宋体"/>
          <w:b/>
          <w:sz w:val="32"/>
        </w:rPr>
        <w:t>学号：</w:t>
      </w:r>
      <w:r>
        <w:rPr>
          <w:rFonts w:hint="eastAsia" w:ascii="宋体" w:hAnsi="宋体"/>
          <w:b/>
          <w:sz w:val="32"/>
          <w:u w:val="single"/>
        </w:rPr>
        <w:t xml:space="preserve">  </w:t>
      </w:r>
      <w:r>
        <w:rPr>
          <w:rFonts w:hint="eastAsia" w:ascii="宋体" w:hAnsi="宋体"/>
          <w:b/>
          <w:sz w:val="32"/>
          <w:u w:val="single"/>
          <w:lang w:val="en-US" w:eastAsia="zh-CN"/>
        </w:rPr>
        <w:t>2110410129</w:t>
      </w:r>
      <w:r>
        <w:rPr>
          <w:rFonts w:hint="eastAsia" w:ascii="宋体" w:hAnsi="宋体"/>
          <w:b/>
          <w:sz w:val="32"/>
          <w:u w:val="single"/>
        </w:rPr>
        <w:t xml:space="preserve">                                             </w:t>
      </w:r>
      <w:r>
        <w:rPr>
          <w:rFonts w:hint="eastAsia" w:ascii="宋体" w:hAnsi="宋体"/>
          <w:b/>
          <w:sz w:val="32"/>
        </w:rPr>
        <w:t xml:space="preserve">                   </w:t>
      </w:r>
    </w:p>
    <w:p w14:paraId="405CCCAF">
      <w:pPr>
        <w:tabs>
          <w:tab w:val="left" w:pos="960"/>
        </w:tabs>
        <w:spacing w:after="0" w:line="960" w:lineRule="auto"/>
        <w:rPr>
          <w:rFonts w:ascii="宋体" w:hAnsi="宋体"/>
          <w:b/>
          <w:sz w:val="32"/>
        </w:rPr>
      </w:pPr>
      <w:r>
        <w:rPr>
          <w:rFonts w:hint="eastAsia" w:ascii="宋体" w:hAnsi="宋体"/>
          <w:b/>
          <w:sz w:val="32"/>
        </w:rPr>
        <w:t>专  业 /班  级 ：</w:t>
      </w:r>
      <w:r>
        <w:rPr>
          <w:rFonts w:hint="eastAsia" w:ascii="宋体" w:hAnsi="宋体"/>
          <w:b/>
          <w:sz w:val="32"/>
          <w:u w:val="single"/>
        </w:rPr>
        <w:t xml:space="preserve">           </w:t>
      </w:r>
      <w:r>
        <w:rPr>
          <w:rFonts w:hint="eastAsia" w:ascii="宋体" w:hAnsi="宋体"/>
          <w:b/>
          <w:sz w:val="32"/>
          <w:u w:val="single"/>
          <w:lang w:val="en-US" w:eastAsia="zh-CN"/>
        </w:rPr>
        <w:t>标准化2101</w:t>
      </w:r>
      <w:r>
        <w:rPr>
          <w:rFonts w:hint="eastAsia" w:ascii="宋体" w:hAnsi="宋体"/>
          <w:b/>
          <w:sz w:val="32"/>
          <w:u w:val="single"/>
        </w:rPr>
        <w:t xml:space="preserve">                                                                            </w:t>
      </w:r>
    </w:p>
    <w:p w14:paraId="4719FE52">
      <w:pPr>
        <w:tabs>
          <w:tab w:val="left" w:pos="960"/>
        </w:tabs>
        <w:spacing w:after="0" w:line="960" w:lineRule="auto"/>
        <w:ind w:left="2853" w:hanging="2853" w:hangingChars="1000"/>
        <w:rPr>
          <w:rFonts w:ascii="宋体" w:hAnsi="宋体"/>
          <w:b/>
          <w:sz w:val="32"/>
          <w:u w:val="single"/>
        </w:rPr>
      </w:pPr>
      <w:r>
        <w:rPr>
          <w:rFonts w:hint="eastAsia" w:ascii="宋体" w:hAnsi="宋体"/>
          <w:b/>
          <w:spacing w:val="-18"/>
          <w:sz w:val="32"/>
        </w:rPr>
        <w:t xml:space="preserve">论   文   题   目 </w:t>
      </w:r>
      <w:r>
        <w:rPr>
          <w:rFonts w:hint="eastAsia" w:ascii="宋体" w:hAnsi="宋体"/>
          <w:b/>
          <w:sz w:val="32"/>
        </w:rPr>
        <w:t>：</w:t>
      </w:r>
      <w:r>
        <w:rPr>
          <w:rFonts w:hint="eastAsia" w:ascii="宋体" w:hAnsi="宋体"/>
          <w:b/>
          <w:sz w:val="32"/>
          <w:u w:val="single"/>
        </w:rPr>
        <w:t xml:space="preserve"> </w:t>
      </w:r>
      <w:r>
        <w:rPr>
          <w:rFonts w:ascii="宋体" w:hAnsi="宋体"/>
          <w:b/>
          <w:sz w:val="32"/>
          <w:u w:val="single"/>
        </w:rPr>
        <w:t xml:space="preserve">   </w:t>
      </w:r>
      <w:r>
        <w:rPr>
          <w:rFonts w:hint="eastAsia" w:ascii="宋体" w:hAnsi="宋体"/>
          <w:b/>
          <w:sz w:val="32"/>
          <w:u w:val="single"/>
        </w:rPr>
        <w:t>家庭废弃物回收业务流程标准化对居民参与度的影响</w:t>
      </w:r>
      <w:r>
        <w:rPr>
          <w:rFonts w:ascii="宋体" w:hAnsi="宋体"/>
          <w:b/>
          <w:sz w:val="32"/>
          <w:u w:val="single"/>
        </w:rPr>
        <w:t xml:space="preserve">                              </w:t>
      </w:r>
    </w:p>
    <w:p w14:paraId="7318B0E4">
      <w:pPr>
        <w:tabs>
          <w:tab w:val="left" w:pos="960"/>
        </w:tabs>
        <w:spacing w:after="0" w:line="960" w:lineRule="auto"/>
        <w:jc w:val="left"/>
        <w:rPr>
          <w:rFonts w:eastAsia="黑体"/>
          <w:w w:val="90"/>
          <w:sz w:val="32"/>
        </w:rPr>
      </w:pPr>
      <w:r>
        <w:rPr>
          <w:rFonts w:hint="eastAsia" w:ascii="宋体" w:hAnsi="宋体"/>
          <w:b/>
          <w:sz w:val="32"/>
        </w:rPr>
        <w:t>指</w:t>
      </w:r>
      <w:r>
        <w:rPr>
          <w:rFonts w:ascii="宋体" w:hAnsi="宋体"/>
          <w:b/>
          <w:sz w:val="32"/>
        </w:rPr>
        <w:t xml:space="preserve"> </w:t>
      </w:r>
      <w:r>
        <w:rPr>
          <w:rFonts w:hint="eastAsia" w:ascii="宋体" w:hAnsi="宋体"/>
          <w:b/>
          <w:sz w:val="32"/>
        </w:rPr>
        <w:t xml:space="preserve"> 导  老  师 ：</w:t>
      </w:r>
      <w:r>
        <w:rPr>
          <w:rFonts w:hint="eastAsia" w:ascii="宋体" w:hAnsi="宋体"/>
          <w:b/>
          <w:sz w:val="32"/>
          <w:u w:val="single"/>
        </w:rPr>
        <w:t xml:space="preserve">             </w:t>
      </w:r>
      <w:r>
        <w:rPr>
          <w:rFonts w:hint="eastAsia" w:ascii="宋体" w:hAnsi="宋体"/>
          <w:b/>
          <w:sz w:val="32"/>
          <w:u w:val="single"/>
          <w:lang w:val="en-US" w:eastAsia="zh-CN"/>
        </w:rPr>
        <w:t xml:space="preserve">徐慧明         </w:t>
      </w:r>
      <w:r>
        <w:rPr>
          <w:rFonts w:hint="eastAsia" w:ascii="宋体" w:hAnsi="宋体"/>
          <w:b/>
          <w:sz w:val="32"/>
          <w:u w:val="single"/>
        </w:rPr>
        <w:t xml:space="preserve">                                                         </w:t>
      </w:r>
      <w:r>
        <w:rPr>
          <w:rFonts w:hint="eastAsia" w:ascii="宋体" w:hAnsi="宋体"/>
          <w:b/>
          <w:w w:val="90"/>
          <w:sz w:val="32"/>
        </w:rPr>
        <w:t xml:space="preserve">  </w:t>
      </w:r>
      <w:r>
        <w:rPr>
          <w:rFonts w:hint="eastAsia" w:eastAsia="黑体"/>
          <w:w w:val="90"/>
          <w:sz w:val="32"/>
        </w:rPr>
        <w:t xml:space="preserve">  </w:t>
      </w:r>
    </w:p>
    <w:p w14:paraId="12A95923">
      <w:pPr>
        <w:widowControl/>
        <w:jc w:val="left"/>
        <w:rPr>
          <w:rFonts w:ascii="宋体" w:hAnsi="宋体" w:cs="宋体"/>
          <w:b/>
          <w:bCs/>
          <w:w w:val="90"/>
          <w:sz w:val="32"/>
        </w:rPr>
      </w:pPr>
    </w:p>
    <w:p w14:paraId="57081FC7">
      <w:pPr>
        <w:tabs>
          <w:tab w:val="left" w:pos="960"/>
        </w:tabs>
        <w:spacing w:after="0" w:line="240" w:lineRule="auto"/>
        <w:jc w:val="center"/>
        <w:rPr>
          <w:rFonts w:eastAsia="黑体"/>
          <w:sz w:val="32"/>
        </w:rPr>
      </w:pPr>
      <w:r>
        <w:rPr>
          <w:rFonts w:eastAsia="黑体"/>
          <w:sz w:val="32"/>
        </w:rPr>
        <w:t>202</w:t>
      </w:r>
      <w:r>
        <w:rPr>
          <w:rFonts w:hint="eastAsia" w:eastAsia="黑体"/>
          <w:sz w:val="32"/>
          <w:lang w:val="en-US" w:eastAsia="zh-CN"/>
        </w:rPr>
        <w:t>4</w:t>
      </w:r>
      <w:r>
        <w:rPr>
          <w:rFonts w:eastAsia="黑体"/>
          <w:sz w:val="32"/>
        </w:rPr>
        <w:t>年</w:t>
      </w:r>
      <w:r>
        <w:rPr>
          <w:rFonts w:hint="eastAsia" w:eastAsia="黑体"/>
          <w:sz w:val="32"/>
        </w:rPr>
        <w:t>1</w:t>
      </w:r>
      <w:r>
        <w:rPr>
          <w:rFonts w:hint="eastAsia" w:eastAsia="黑体"/>
          <w:sz w:val="32"/>
          <w:lang w:val="en-US" w:eastAsia="zh-CN"/>
        </w:rPr>
        <w:t>2</w:t>
      </w:r>
      <w:r>
        <w:rPr>
          <w:rFonts w:eastAsia="黑体"/>
          <w:sz w:val="32"/>
        </w:rPr>
        <w:t>月</w:t>
      </w:r>
      <w:r>
        <w:rPr>
          <w:rFonts w:hint="eastAsia" w:eastAsia="黑体"/>
          <w:sz w:val="32"/>
        </w:rPr>
        <w:t>2</w:t>
      </w:r>
      <w:r>
        <w:rPr>
          <w:rFonts w:hint="eastAsia" w:eastAsia="黑体"/>
          <w:sz w:val="32"/>
          <w:lang w:val="en-US" w:eastAsia="zh-CN"/>
        </w:rPr>
        <w:t>6</w:t>
      </w:r>
      <w:r>
        <w:rPr>
          <w:rFonts w:eastAsia="黑体"/>
          <w:sz w:val="32"/>
        </w:rPr>
        <w:t>日</w:t>
      </w:r>
    </w:p>
    <w:p w14:paraId="6A590D49">
      <w:pPr>
        <w:widowControl/>
        <w:jc w:val="center"/>
        <w:rPr>
          <w:rFonts w:hint="eastAsia" w:ascii="宋体" w:hAnsi="宋体" w:cs="宋体"/>
          <w:b/>
          <w:bCs/>
          <w:w w:val="90"/>
          <w:sz w:val="32"/>
        </w:rPr>
      </w:pPr>
    </w:p>
    <w:p w14:paraId="6B9196B3">
      <w:pPr>
        <w:widowControl/>
        <w:jc w:val="center"/>
        <w:rPr>
          <w:rFonts w:ascii="宋体" w:hAnsi="宋体" w:cs="宋体"/>
          <w:b/>
          <w:bCs/>
          <w:w w:val="90"/>
          <w:sz w:val="32"/>
        </w:rPr>
      </w:pPr>
    </w:p>
    <w:p w14:paraId="6B83D474">
      <w:pPr>
        <w:widowControl/>
        <w:jc w:val="center"/>
        <w:rPr>
          <w:rFonts w:ascii="宋体" w:hAnsi="宋体" w:cs="宋体"/>
          <w:b/>
          <w:bCs/>
          <w:w w:val="90"/>
          <w:sz w:val="32"/>
        </w:rPr>
      </w:pPr>
    </w:p>
    <w:p w14:paraId="2A9E9C7B">
      <w:pPr>
        <w:widowControl/>
        <w:jc w:val="center"/>
        <w:rPr>
          <w:rFonts w:ascii="宋体" w:hAnsi="宋体" w:cs="宋体"/>
          <w:b/>
          <w:bCs/>
          <w:w w:val="90"/>
          <w:sz w:val="32"/>
        </w:rPr>
      </w:pPr>
    </w:p>
    <w:p w14:paraId="0ADC00D9">
      <w:pPr>
        <w:widowControl/>
        <w:jc w:val="center"/>
        <w:rPr>
          <w:rFonts w:hint="eastAsia" w:ascii="宋体" w:hAnsi="宋体" w:cs="宋体"/>
          <w:b/>
          <w:bCs/>
          <w:w w:val="90"/>
          <w:sz w:val="32"/>
        </w:rPr>
      </w:pPr>
    </w:p>
    <w:p w14:paraId="3E5F7022">
      <w:pPr>
        <w:spacing w:after="312" w:afterLines="100" w:line="560" w:lineRule="exact"/>
        <w:jc w:val="center"/>
        <w:rPr>
          <w:rFonts w:ascii="方正小标宋简体" w:eastAsia="方正小标宋简体"/>
          <w:w w:val="90"/>
          <w:kern w:val="0"/>
          <w:sz w:val="44"/>
          <w:szCs w:val="36"/>
        </w:rPr>
      </w:pPr>
      <w:r>
        <w:rPr>
          <w:rFonts w:hint="eastAsia" w:ascii="方正小标宋简体" w:eastAsia="方正小标宋简体"/>
          <w:w w:val="90"/>
          <w:kern w:val="0"/>
          <w:sz w:val="44"/>
          <w:szCs w:val="36"/>
        </w:rPr>
        <w:t>开题报告填写要求</w:t>
      </w:r>
    </w:p>
    <w:p w14:paraId="57DCB20D">
      <w:pPr>
        <w:tabs>
          <w:tab w:val="left" w:pos="960"/>
        </w:tabs>
        <w:spacing w:after="0" w:line="240" w:lineRule="auto"/>
        <w:jc w:val="center"/>
        <w:rPr>
          <w:rFonts w:eastAsia="黑体"/>
          <w:sz w:val="44"/>
        </w:rPr>
      </w:pPr>
    </w:p>
    <w:p w14:paraId="6B422573">
      <w:pPr>
        <w:tabs>
          <w:tab w:val="left" w:pos="960"/>
        </w:tabs>
        <w:spacing w:after="0" w:line="520" w:lineRule="exact"/>
        <w:ind w:firstLine="640" w:firstLineChars="200"/>
        <w:rPr>
          <w:rFonts w:ascii="仿宋_GB2312" w:eastAsia="仿宋_GB2312"/>
          <w:sz w:val="32"/>
          <w:szCs w:val="32"/>
        </w:rPr>
      </w:pPr>
      <w:r>
        <w:rPr>
          <w:rFonts w:hint="eastAsia" w:ascii="仿宋_GB2312" w:eastAsia="仿宋_GB2312"/>
          <w:sz w:val="32"/>
          <w:szCs w:val="32"/>
        </w:rPr>
        <w:t>1．开题报告（含“文献综述”）作为毕业设计（论文）答辩委员会对学生答辩资格审核的依据材料之一。此报告应在指导老师的指导下，由学生在毕业设计（论文）工作前期内完成，经指导教师签署意见及所在专业的学院审核后生效；</w:t>
      </w:r>
    </w:p>
    <w:p w14:paraId="65F73017">
      <w:pPr>
        <w:tabs>
          <w:tab w:val="left" w:pos="960"/>
        </w:tabs>
        <w:spacing w:after="0" w:line="520" w:lineRule="exact"/>
        <w:ind w:firstLine="640" w:firstLineChars="200"/>
        <w:rPr>
          <w:rFonts w:ascii="仿宋_GB2312" w:eastAsia="仿宋_GB2312"/>
          <w:sz w:val="32"/>
          <w:szCs w:val="32"/>
        </w:rPr>
      </w:pPr>
      <w:r>
        <w:rPr>
          <w:rFonts w:hint="eastAsia" w:ascii="仿宋_GB2312" w:eastAsia="仿宋_GB2312"/>
          <w:sz w:val="32"/>
          <w:szCs w:val="32"/>
        </w:rPr>
        <w:t>2．开题报告内容必须用按统一设计的电子文档标准格式打印，禁止打印在其它纸上后剪贴，完成后应及时交给指导教师签署意见；</w:t>
      </w:r>
    </w:p>
    <w:p w14:paraId="11A18B90">
      <w:pPr>
        <w:tabs>
          <w:tab w:val="left" w:pos="960"/>
        </w:tabs>
        <w:spacing w:after="0" w:line="520" w:lineRule="exact"/>
        <w:ind w:firstLine="640" w:firstLineChars="200"/>
        <w:rPr>
          <w:rFonts w:ascii="仿宋_GB2312" w:eastAsia="仿宋_GB2312"/>
          <w:sz w:val="32"/>
          <w:szCs w:val="32"/>
        </w:rPr>
      </w:pPr>
      <w:r>
        <w:rPr>
          <w:rFonts w:hint="eastAsia" w:ascii="仿宋_GB2312" w:eastAsia="仿宋_GB2312"/>
          <w:sz w:val="32"/>
          <w:szCs w:val="32"/>
        </w:rPr>
        <w:t>3．“文献综述”应按论文的格式（字体宋体小四号，行间距1.5倍）成文，并直接书写（或打印）在本开题报告第一栏目内，学生写文献综述的参考文献应不少于15篇（不包括辞典、手册）；</w:t>
      </w:r>
    </w:p>
    <w:p w14:paraId="0E56AD04">
      <w:pPr>
        <w:spacing w:after="0" w:line="520" w:lineRule="exact"/>
        <w:ind w:firstLine="640" w:firstLineChars="200"/>
        <w:rPr>
          <w:rFonts w:ascii="仿宋_GB2312" w:eastAsia="仿宋_GB2312"/>
          <w:sz w:val="32"/>
          <w:szCs w:val="32"/>
        </w:rPr>
      </w:pPr>
      <w:r>
        <w:rPr>
          <w:rFonts w:hint="eastAsia" w:ascii="仿宋_GB2312" w:eastAsia="仿宋_GB2312"/>
          <w:sz w:val="32"/>
          <w:szCs w:val="32"/>
        </w:rPr>
        <w:t>4．有关年月日等日期的填写，应当按照国标GB/T 7408-94《数据元和交换格式、信息交换、日期和时间表示法》规定的要求，一律用阿拉伯数字书写。如“2005年3月21日”或“2005-03-21”。</w:t>
      </w:r>
    </w:p>
    <w:p w14:paraId="6D1DF5B3">
      <w:pPr>
        <w:widowControl/>
        <w:rPr>
          <w:rFonts w:hint="eastAsia" w:ascii="宋体" w:hAnsi="宋体" w:cs="宋体"/>
          <w:b/>
          <w:bCs/>
          <w:w w:val="90"/>
          <w:sz w:val="32"/>
        </w:rPr>
      </w:pPr>
    </w:p>
    <w:p w14:paraId="3688733C">
      <w:pPr>
        <w:widowControl/>
        <w:jc w:val="center"/>
        <w:rPr>
          <w:w w:val="90"/>
          <w:sz w:val="32"/>
        </w:rPr>
      </w:pPr>
      <w:r>
        <w:rPr>
          <w:w w:val="90"/>
          <w:sz w:val="32"/>
        </w:rPr>
        <w:br w:type="page"/>
      </w:r>
      <w:r>
        <w:rPr>
          <w:rFonts w:hint="eastAsia" w:ascii="方正小标宋简体" w:hAnsi="宋体" w:eastAsia="方正小标宋简体"/>
          <w:w w:val="90"/>
          <w:kern w:val="0"/>
          <w:sz w:val="44"/>
          <w:szCs w:val="44"/>
        </w:rPr>
        <w:t>毕业论文开题报告</w:t>
      </w:r>
    </w:p>
    <w:tbl>
      <w:tblPr>
        <w:tblStyle w:val="11"/>
        <w:tblW w:w="9044" w:type="dxa"/>
        <w:jc w:val="center"/>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9044"/>
      </w:tblGrid>
      <w:tr w14:paraId="35DAEDC2">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601" w:hRule="atLeast"/>
          <w:jc w:val="center"/>
        </w:trPr>
        <w:tc>
          <w:tcPr>
            <w:tcW w:w="9044" w:type="dxa"/>
            <w:noWrap w:val="0"/>
            <w:vAlign w:val="top"/>
          </w:tcPr>
          <w:p w14:paraId="638BB465">
            <w:pPr>
              <w:tabs>
                <w:tab w:val="left" w:pos="960"/>
              </w:tabs>
              <w:rPr>
                <w:sz w:val="28"/>
                <w:szCs w:val="28"/>
              </w:rPr>
            </w:pPr>
            <w:r>
              <w:rPr>
                <w:sz w:val="24"/>
              </w:rPr>
              <w:t>1</w:t>
            </w:r>
            <w:r>
              <w:rPr>
                <w:rFonts w:hint="eastAsia"/>
                <w:sz w:val="24"/>
              </w:rPr>
              <w:t>.结合毕业论文课题情况，根据所查阅的文献资料，每人撰写2000字左右的文献综述（综述末列写出参考文献目录）：</w:t>
            </w:r>
          </w:p>
        </w:tc>
      </w:tr>
      <w:tr w14:paraId="2AF1A754">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10687" w:hRule="atLeast"/>
          <w:jc w:val="center"/>
        </w:trPr>
        <w:tc>
          <w:tcPr>
            <w:tcW w:w="9044" w:type="dxa"/>
            <w:noWrap w:val="0"/>
            <w:vAlign w:val="top"/>
          </w:tcPr>
          <w:p w14:paraId="28B0723C">
            <w:pPr>
              <w:tabs>
                <w:tab w:val="left" w:pos="960"/>
              </w:tabs>
              <w:spacing w:after="0" w:line="360" w:lineRule="auto"/>
              <w:jc w:val="center"/>
              <w:rPr>
                <w:b/>
                <w:sz w:val="28"/>
                <w:szCs w:val="28"/>
              </w:rPr>
            </w:pPr>
            <w:r>
              <w:rPr>
                <w:rFonts w:hint="eastAsia"/>
                <w:b/>
                <w:sz w:val="28"/>
                <w:szCs w:val="28"/>
              </w:rPr>
              <w:t>文 献 综 述</w:t>
            </w:r>
          </w:p>
          <w:p w14:paraId="0795A57E">
            <w:pPr>
              <w:numPr>
                <w:ilvl w:val="0"/>
                <w:numId w:val="0"/>
              </w:numPr>
              <w:spacing w:after="0" w:line="360" w:lineRule="auto"/>
              <w:ind w:firstLine="480" w:firstLineChars="200"/>
              <w:jc w:val="left"/>
              <w:rPr>
                <w:rFonts w:hint="eastAsia" w:ascii="宋体" w:hAnsi="宋体" w:eastAsia="宋体" w:cs="宋体"/>
                <w:color w:val="000000"/>
                <w:sz w:val="24"/>
                <w:szCs w:val="28"/>
                <w:lang w:val="en-US" w:eastAsia="zh-CN"/>
              </w:rPr>
            </w:pPr>
            <w:r>
              <w:rPr>
                <w:rFonts w:hint="eastAsia" w:ascii="宋体" w:hAnsi="宋体" w:cs="宋体"/>
                <w:color w:val="000000"/>
                <w:sz w:val="24"/>
                <w:szCs w:val="28"/>
              </w:rPr>
              <w:t xml:space="preserve">1. </w:t>
            </w:r>
            <w:r>
              <w:rPr>
                <w:rFonts w:hint="eastAsia" w:ascii="宋体" w:hAnsi="宋体" w:cs="宋体"/>
                <w:color w:val="000000"/>
                <w:sz w:val="24"/>
                <w:szCs w:val="28"/>
                <w:lang w:val="en-US" w:eastAsia="zh-CN"/>
              </w:rPr>
              <w:t>前言</w:t>
            </w:r>
          </w:p>
          <w:p w14:paraId="25C01533">
            <w:pPr>
              <w:numPr>
                <w:ilvl w:val="0"/>
                <w:numId w:val="0"/>
              </w:numPr>
              <w:spacing w:after="0" w:line="360" w:lineRule="auto"/>
              <w:ind w:firstLine="480" w:firstLineChars="200"/>
              <w:jc w:val="left"/>
              <w:rPr>
                <w:rFonts w:hint="eastAsia" w:ascii="宋体" w:hAnsi="宋体" w:cs="宋体"/>
                <w:color w:val="000000"/>
                <w:sz w:val="24"/>
                <w:szCs w:val="28"/>
              </w:rPr>
            </w:pPr>
            <w:r>
              <w:rPr>
                <w:rFonts w:hint="eastAsia" w:ascii="宋体" w:hAnsi="宋体" w:cs="宋体"/>
                <w:color w:val="000000"/>
                <w:sz w:val="24"/>
                <w:szCs w:val="28"/>
              </w:rPr>
              <w:t>随着全球经济的快速发展和资源消耗的加剧，废弃物的产生量逐年增加，废弃物的绿色回收与资源化利用已成为全球关注的热点问题。研究废弃物回收与利用的现状、技术进展及挑战，不仅有助于缓解资源短缺和环境污染问题，还能推动循环经济的发展。本文结合现有研究成果，从电子废弃物、塑料废弃物、医疗废弃物等不同类型废弃物的回收利用技术、社会行为影响及政策支持等方面展开综述。</w:t>
            </w:r>
          </w:p>
          <w:p w14:paraId="338817D6">
            <w:pPr>
              <w:numPr>
                <w:ilvl w:val="0"/>
                <w:numId w:val="0"/>
              </w:numPr>
              <w:spacing w:after="0" w:line="360" w:lineRule="auto"/>
              <w:ind w:firstLine="480" w:firstLineChars="200"/>
              <w:jc w:val="left"/>
              <w:rPr>
                <w:rFonts w:hint="eastAsia" w:ascii="宋体" w:hAnsi="宋体" w:cs="宋体"/>
                <w:color w:val="000000"/>
                <w:sz w:val="24"/>
                <w:szCs w:val="28"/>
              </w:rPr>
            </w:pPr>
            <w:r>
              <w:rPr>
                <w:rFonts w:hint="eastAsia" w:ascii="宋体" w:hAnsi="宋体" w:cs="宋体"/>
                <w:color w:val="000000"/>
                <w:sz w:val="24"/>
                <w:szCs w:val="28"/>
              </w:rPr>
              <w:t>2. 电子废弃物的回收与资源化利用</w:t>
            </w:r>
          </w:p>
          <w:p w14:paraId="298C8675">
            <w:pPr>
              <w:numPr>
                <w:ilvl w:val="0"/>
                <w:numId w:val="0"/>
              </w:numPr>
              <w:spacing w:after="0" w:line="360" w:lineRule="auto"/>
              <w:ind w:firstLine="480" w:firstLineChars="200"/>
              <w:jc w:val="left"/>
              <w:rPr>
                <w:rFonts w:hint="eastAsia" w:ascii="宋体" w:hAnsi="宋体" w:cs="宋体"/>
                <w:color w:val="000000"/>
                <w:sz w:val="24"/>
                <w:szCs w:val="28"/>
              </w:rPr>
            </w:pPr>
            <w:r>
              <w:rPr>
                <w:rFonts w:hint="eastAsia" w:ascii="宋体" w:hAnsi="宋体" w:cs="宋体"/>
                <w:color w:val="000000"/>
                <w:sz w:val="24"/>
                <w:szCs w:val="28"/>
              </w:rPr>
              <w:t>电子废弃物因其包含大量有价值的金属及有毒有害物质，其回收利用一直备受关注。王淑霞（2022）通过研究消费者行为意向，指出消费者参与电子废弃物回收的意愿受到环境意识、回收便利性及经济激励的影响</w:t>
            </w:r>
            <w:r>
              <w:rPr>
                <w:rFonts w:hint="eastAsia" w:ascii="宋体" w:hAnsi="宋体" w:cs="宋体"/>
                <w:color w:val="000000"/>
                <w:sz w:val="24"/>
                <w:szCs w:val="28"/>
                <w:vertAlign w:val="superscript"/>
              </w:rPr>
              <w:t>[1]</w:t>
            </w:r>
            <w:r>
              <w:rPr>
                <w:rFonts w:hint="eastAsia" w:ascii="宋体" w:hAnsi="宋体" w:cs="宋体"/>
                <w:color w:val="000000"/>
                <w:sz w:val="24"/>
                <w:szCs w:val="28"/>
              </w:rPr>
              <w:t>。此外，田相亮等（2024）重点分析了废弃光伏组件中银的回收技术现状，提出通过湿法冶金和生物技术提高贵金属回收效率</w:t>
            </w:r>
            <w:r>
              <w:rPr>
                <w:rFonts w:hint="eastAsia" w:ascii="宋体" w:hAnsi="宋体" w:cs="宋体"/>
                <w:color w:val="000000"/>
                <w:sz w:val="24"/>
                <w:szCs w:val="28"/>
                <w:vertAlign w:val="superscript"/>
              </w:rPr>
              <w:t>[2]</w:t>
            </w:r>
            <w:r>
              <w:rPr>
                <w:rFonts w:hint="eastAsia" w:ascii="宋体" w:hAnsi="宋体" w:cs="宋体"/>
                <w:color w:val="000000"/>
                <w:sz w:val="24"/>
                <w:szCs w:val="28"/>
              </w:rPr>
              <w:t>。</w:t>
            </w:r>
          </w:p>
          <w:p w14:paraId="2E07F2D3">
            <w:pPr>
              <w:numPr>
                <w:ilvl w:val="0"/>
                <w:numId w:val="0"/>
              </w:numPr>
              <w:spacing w:after="0" w:line="360" w:lineRule="auto"/>
              <w:ind w:firstLine="480" w:firstLineChars="200"/>
              <w:jc w:val="left"/>
              <w:rPr>
                <w:rFonts w:hint="eastAsia" w:ascii="宋体" w:hAnsi="宋体" w:cs="宋体"/>
                <w:color w:val="000000"/>
                <w:sz w:val="24"/>
                <w:szCs w:val="28"/>
              </w:rPr>
            </w:pPr>
            <w:r>
              <w:rPr>
                <w:rFonts w:hint="eastAsia" w:ascii="宋体" w:hAnsi="宋体" w:cs="宋体"/>
                <w:color w:val="000000"/>
                <w:sz w:val="24"/>
                <w:szCs w:val="28"/>
              </w:rPr>
              <w:t>近年来，基于人工智能和物联网的电子废弃物回收技术取得重要进展。例如，P. Theerthaana等（2025）研究了后疫情时代基于人工智能的电子废弃物回收自助终端的应用，可显著提高回收效率和用户体验</w:t>
            </w:r>
            <w:r>
              <w:rPr>
                <w:rFonts w:hint="eastAsia" w:ascii="宋体" w:hAnsi="宋体" w:cs="宋体"/>
                <w:color w:val="000000"/>
                <w:sz w:val="24"/>
                <w:szCs w:val="28"/>
                <w:vertAlign w:val="superscript"/>
              </w:rPr>
              <w:t>[29]</w:t>
            </w:r>
            <w:r>
              <w:rPr>
                <w:rFonts w:hint="eastAsia" w:ascii="宋体" w:hAnsi="宋体" w:cs="宋体"/>
                <w:color w:val="000000"/>
                <w:sz w:val="24"/>
                <w:szCs w:val="28"/>
              </w:rPr>
              <w:t>。</w:t>
            </w:r>
          </w:p>
          <w:p w14:paraId="2E84224E">
            <w:pPr>
              <w:numPr>
                <w:ilvl w:val="0"/>
                <w:numId w:val="0"/>
              </w:numPr>
              <w:spacing w:after="0" w:line="360" w:lineRule="auto"/>
              <w:ind w:firstLine="480" w:firstLineChars="200"/>
              <w:jc w:val="left"/>
              <w:rPr>
                <w:rFonts w:hint="eastAsia" w:ascii="宋体" w:hAnsi="宋体" w:cs="宋体"/>
                <w:color w:val="000000"/>
                <w:sz w:val="24"/>
                <w:szCs w:val="28"/>
              </w:rPr>
            </w:pPr>
            <w:r>
              <w:rPr>
                <w:rFonts w:hint="eastAsia" w:ascii="宋体" w:hAnsi="宋体" w:cs="宋体"/>
                <w:color w:val="000000"/>
                <w:sz w:val="24"/>
                <w:szCs w:val="28"/>
              </w:rPr>
              <w:t>3. 塑料废弃物的低碳回收技术</w:t>
            </w:r>
          </w:p>
          <w:p w14:paraId="7498DB4A">
            <w:pPr>
              <w:numPr>
                <w:ilvl w:val="0"/>
                <w:numId w:val="0"/>
              </w:numPr>
              <w:spacing w:after="0" w:line="360" w:lineRule="auto"/>
              <w:ind w:firstLine="480" w:firstLineChars="200"/>
              <w:jc w:val="left"/>
              <w:rPr>
                <w:rFonts w:hint="eastAsia" w:ascii="宋体" w:hAnsi="宋体" w:cs="宋体"/>
                <w:color w:val="000000"/>
                <w:sz w:val="24"/>
                <w:szCs w:val="28"/>
              </w:rPr>
            </w:pPr>
            <w:r>
              <w:rPr>
                <w:rFonts w:hint="eastAsia" w:ascii="宋体" w:hAnsi="宋体" w:cs="宋体"/>
                <w:color w:val="000000"/>
                <w:sz w:val="24"/>
                <w:szCs w:val="28"/>
              </w:rPr>
              <w:t>塑料废弃物的回收利用不仅是资源化的需求，更是减少碳排放的关键。杜甜甜（2024）通过对塑料软包装废弃物低碳技术的评价，提出改性和可生物降解塑料的推广是实现塑料废弃物绿色处理的重要途径</w:t>
            </w:r>
            <w:r>
              <w:rPr>
                <w:rFonts w:hint="eastAsia" w:ascii="宋体" w:hAnsi="宋体" w:cs="宋体"/>
                <w:color w:val="000000"/>
                <w:sz w:val="24"/>
                <w:szCs w:val="28"/>
                <w:vertAlign w:val="superscript"/>
              </w:rPr>
              <w:t>[3]</w:t>
            </w:r>
            <w:r>
              <w:rPr>
                <w:rFonts w:hint="eastAsia" w:ascii="宋体" w:hAnsi="宋体" w:cs="宋体"/>
                <w:color w:val="000000"/>
                <w:sz w:val="24"/>
                <w:szCs w:val="28"/>
              </w:rPr>
              <w:t>。Junaid Saleem等（2025）则从环境影响的角度比较了多种溶剂溶解法处理混合塑料废弃物的效果，强调选择低毒性、低能耗的溶剂是实现环保回收的关键</w:t>
            </w:r>
            <w:r>
              <w:rPr>
                <w:rFonts w:hint="eastAsia" w:ascii="宋体" w:hAnsi="宋体" w:cs="宋体"/>
                <w:color w:val="000000"/>
                <w:sz w:val="24"/>
                <w:szCs w:val="28"/>
                <w:vertAlign w:val="superscript"/>
              </w:rPr>
              <w:t>[28]</w:t>
            </w:r>
            <w:r>
              <w:rPr>
                <w:rFonts w:hint="eastAsia" w:ascii="宋体" w:hAnsi="宋体" w:cs="宋体"/>
                <w:color w:val="000000"/>
                <w:sz w:val="24"/>
                <w:szCs w:val="28"/>
              </w:rPr>
              <w:t>。</w:t>
            </w:r>
          </w:p>
          <w:p w14:paraId="2171293F">
            <w:pPr>
              <w:numPr>
                <w:ilvl w:val="0"/>
                <w:numId w:val="0"/>
              </w:numPr>
              <w:spacing w:after="0" w:line="360" w:lineRule="auto"/>
              <w:ind w:firstLine="480" w:firstLineChars="200"/>
              <w:jc w:val="left"/>
              <w:rPr>
                <w:rFonts w:hint="eastAsia" w:ascii="宋体" w:hAnsi="宋体" w:cs="宋体"/>
                <w:color w:val="000000"/>
                <w:sz w:val="24"/>
                <w:szCs w:val="28"/>
              </w:rPr>
            </w:pPr>
            <w:r>
              <w:rPr>
                <w:rFonts w:hint="eastAsia" w:ascii="宋体" w:hAnsi="宋体" w:cs="宋体"/>
                <w:color w:val="000000"/>
                <w:sz w:val="24"/>
                <w:szCs w:val="28"/>
              </w:rPr>
              <w:t>在政策支持和消费者行为方面，Maria C. Samolada等（2024）通过希腊的案例研究指出，公众参与和政策推动在塑料回收体系中的作用至关重要</w:t>
            </w:r>
            <w:r>
              <w:rPr>
                <w:rFonts w:hint="eastAsia" w:ascii="宋体" w:hAnsi="宋体" w:cs="宋体"/>
                <w:color w:val="000000"/>
                <w:sz w:val="24"/>
                <w:szCs w:val="28"/>
                <w:vertAlign w:val="superscript"/>
              </w:rPr>
              <w:t>[27]</w:t>
            </w:r>
            <w:r>
              <w:rPr>
                <w:rFonts w:hint="eastAsia" w:ascii="宋体" w:hAnsi="宋体" w:cs="宋体"/>
                <w:color w:val="000000"/>
                <w:sz w:val="24"/>
                <w:szCs w:val="28"/>
              </w:rPr>
              <w:t>。</w:t>
            </w:r>
          </w:p>
          <w:p w14:paraId="10949D6E">
            <w:pPr>
              <w:numPr>
                <w:ilvl w:val="0"/>
                <w:numId w:val="0"/>
              </w:numPr>
              <w:spacing w:after="0" w:line="360" w:lineRule="auto"/>
              <w:ind w:firstLine="480" w:firstLineChars="200"/>
              <w:jc w:val="left"/>
              <w:rPr>
                <w:rFonts w:hint="eastAsia" w:ascii="宋体" w:hAnsi="宋体" w:cs="宋体"/>
                <w:color w:val="000000"/>
                <w:sz w:val="24"/>
                <w:szCs w:val="28"/>
              </w:rPr>
            </w:pPr>
            <w:r>
              <w:rPr>
                <w:rFonts w:hint="eastAsia" w:ascii="宋体" w:hAnsi="宋体" w:cs="宋体"/>
                <w:color w:val="000000"/>
                <w:sz w:val="24"/>
                <w:szCs w:val="28"/>
              </w:rPr>
              <w:t>4. 医疗废弃物的回收网络优化</w:t>
            </w:r>
          </w:p>
          <w:p w14:paraId="578F8A43">
            <w:pPr>
              <w:numPr>
                <w:ilvl w:val="0"/>
                <w:numId w:val="0"/>
              </w:numPr>
              <w:spacing w:after="0" w:line="360" w:lineRule="auto"/>
              <w:ind w:firstLine="480" w:firstLineChars="200"/>
              <w:jc w:val="left"/>
              <w:rPr>
                <w:rFonts w:hint="eastAsia" w:ascii="宋体" w:hAnsi="宋体" w:cs="宋体"/>
                <w:color w:val="000000"/>
                <w:sz w:val="24"/>
                <w:szCs w:val="28"/>
              </w:rPr>
            </w:pPr>
            <w:r>
              <w:rPr>
                <w:rFonts w:hint="eastAsia" w:ascii="宋体" w:hAnsi="宋体" w:cs="宋体"/>
                <w:color w:val="000000"/>
                <w:sz w:val="24"/>
                <w:szCs w:val="28"/>
              </w:rPr>
              <w:t>医疗废弃物的回收涉及公共健康和环境安全，其绿色化和高效化一直是研究热点。郭海湘等（2024）针对医疗废弃物回收网络，提出考虑移动处理方式的优化模型，提高了回收体系的灵活性和覆盖率</w:t>
            </w:r>
            <w:r>
              <w:rPr>
                <w:rFonts w:hint="eastAsia" w:ascii="宋体" w:hAnsi="宋体" w:cs="宋体"/>
                <w:color w:val="000000"/>
                <w:sz w:val="24"/>
                <w:szCs w:val="28"/>
                <w:vertAlign w:val="superscript"/>
              </w:rPr>
              <w:t>[10]</w:t>
            </w:r>
            <w:r>
              <w:rPr>
                <w:rFonts w:hint="eastAsia" w:ascii="宋体" w:hAnsi="宋体" w:cs="宋体"/>
                <w:color w:val="000000"/>
                <w:sz w:val="24"/>
                <w:szCs w:val="28"/>
              </w:rPr>
              <w:t>。与此同时，马艳芳等（2024）研究了医疗废弃物回收选址中的多目标鲁棒优化方法，通过平衡成本与风险，实现了回收体系的稳健性设计</w:t>
            </w:r>
            <w:r>
              <w:rPr>
                <w:rFonts w:hint="eastAsia" w:ascii="宋体" w:hAnsi="宋体" w:cs="宋体"/>
                <w:color w:val="000000"/>
                <w:sz w:val="24"/>
                <w:szCs w:val="28"/>
                <w:vertAlign w:val="superscript"/>
              </w:rPr>
              <w:t>[11]</w:t>
            </w:r>
            <w:r>
              <w:rPr>
                <w:rFonts w:hint="eastAsia" w:ascii="宋体" w:hAnsi="宋体" w:cs="宋体"/>
                <w:color w:val="000000"/>
                <w:sz w:val="24"/>
                <w:szCs w:val="28"/>
              </w:rPr>
              <w:t>。</w:t>
            </w:r>
          </w:p>
          <w:p w14:paraId="14E98942">
            <w:pPr>
              <w:numPr>
                <w:ilvl w:val="0"/>
                <w:numId w:val="0"/>
              </w:numPr>
              <w:spacing w:after="0" w:line="360" w:lineRule="auto"/>
              <w:ind w:firstLine="480" w:firstLineChars="200"/>
              <w:jc w:val="left"/>
              <w:rPr>
                <w:rFonts w:hint="eastAsia" w:ascii="宋体" w:hAnsi="宋体" w:cs="宋体"/>
                <w:color w:val="000000"/>
                <w:sz w:val="24"/>
                <w:szCs w:val="28"/>
              </w:rPr>
            </w:pPr>
            <w:r>
              <w:rPr>
                <w:rFonts w:hint="eastAsia" w:ascii="宋体" w:hAnsi="宋体" w:cs="宋体"/>
                <w:color w:val="000000"/>
                <w:sz w:val="24"/>
                <w:szCs w:val="28"/>
              </w:rPr>
              <w:t>此外，针对家庭医疗废弃物的回收，金立丹等（2021）创新性地引入积分兑换机制，显著提高了糖尿病患者对利器盒回收的参与度</w:t>
            </w:r>
            <w:r>
              <w:rPr>
                <w:rFonts w:hint="eastAsia" w:ascii="宋体" w:hAnsi="宋体" w:cs="宋体"/>
                <w:color w:val="000000"/>
                <w:sz w:val="24"/>
                <w:szCs w:val="28"/>
                <w:vertAlign w:val="superscript"/>
              </w:rPr>
              <w:t>[18]</w:t>
            </w:r>
            <w:r>
              <w:rPr>
                <w:rFonts w:hint="eastAsia" w:ascii="宋体" w:hAnsi="宋体" w:cs="宋体"/>
                <w:color w:val="000000"/>
                <w:sz w:val="24"/>
                <w:szCs w:val="28"/>
              </w:rPr>
              <w:t>。</w:t>
            </w:r>
          </w:p>
          <w:p w14:paraId="0AF97BCD">
            <w:pPr>
              <w:numPr>
                <w:ilvl w:val="0"/>
                <w:numId w:val="0"/>
              </w:numPr>
              <w:spacing w:after="0" w:line="360" w:lineRule="auto"/>
              <w:ind w:firstLine="480" w:firstLineChars="200"/>
              <w:jc w:val="left"/>
              <w:rPr>
                <w:rFonts w:hint="eastAsia" w:ascii="宋体" w:hAnsi="宋体" w:cs="宋体"/>
                <w:color w:val="000000"/>
                <w:sz w:val="24"/>
                <w:szCs w:val="28"/>
              </w:rPr>
            </w:pPr>
            <w:r>
              <w:rPr>
                <w:rFonts w:hint="eastAsia" w:ascii="宋体" w:hAnsi="宋体" w:cs="宋体"/>
                <w:color w:val="000000"/>
                <w:sz w:val="24"/>
                <w:szCs w:val="28"/>
              </w:rPr>
              <w:t>5. 建筑废弃物与核废物的绿色处理</w:t>
            </w:r>
          </w:p>
          <w:p w14:paraId="196647B7">
            <w:pPr>
              <w:numPr>
                <w:ilvl w:val="0"/>
                <w:numId w:val="0"/>
              </w:numPr>
              <w:spacing w:after="0" w:line="360" w:lineRule="auto"/>
              <w:ind w:firstLine="480" w:firstLineChars="200"/>
              <w:jc w:val="left"/>
              <w:rPr>
                <w:rFonts w:hint="eastAsia" w:ascii="宋体" w:hAnsi="宋体" w:cs="宋体"/>
                <w:color w:val="000000"/>
                <w:sz w:val="24"/>
                <w:szCs w:val="28"/>
              </w:rPr>
            </w:pPr>
            <w:r>
              <w:rPr>
                <w:rFonts w:hint="eastAsia" w:ascii="宋体" w:hAnsi="宋体" w:cs="宋体"/>
                <w:color w:val="000000"/>
                <w:sz w:val="24"/>
                <w:szCs w:val="28"/>
              </w:rPr>
              <w:t>建筑废弃物的绿色处理和循环利用是推动城市可持续发展的重要环节。陈玲玲等（2024）提出，通过协同处理技术，可以将建筑废弃物资源化利用到建筑材料生产中[5]。Hernán Darío Cañola等（2024）探索了将建筑废弃物应用于艺术和小型建筑元素的可能性，为建筑废弃物的创新利用提供了新思路</w:t>
            </w:r>
            <w:r>
              <w:rPr>
                <w:rFonts w:hint="eastAsia" w:ascii="宋体" w:hAnsi="宋体" w:cs="宋体"/>
                <w:color w:val="000000"/>
                <w:sz w:val="24"/>
                <w:szCs w:val="28"/>
                <w:vertAlign w:val="superscript"/>
              </w:rPr>
              <w:t>[26]</w:t>
            </w:r>
            <w:r>
              <w:rPr>
                <w:rFonts w:hint="eastAsia" w:ascii="宋体" w:hAnsi="宋体" w:cs="宋体"/>
                <w:color w:val="000000"/>
                <w:sz w:val="24"/>
                <w:szCs w:val="28"/>
              </w:rPr>
              <w:t>。</w:t>
            </w:r>
          </w:p>
          <w:p w14:paraId="432D74E7">
            <w:pPr>
              <w:numPr>
                <w:ilvl w:val="0"/>
                <w:numId w:val="0"/>
              </w:numPr>
              <w:spacing w:after="0" w:line="360" w:lineRule="auto"/>
              <w:ind w:firstLine="480" w:firstLineChars="200"/>
              <w:jc w:val="left"/>
              <w:rPr>
                <w:rFonts w:hint="eastAsia" w:ascii="宋体" w:hAnsi="宋体" w:cs="宋体"/>
                <w:color w:val="000000"/>
                <w:sz w:val="24"/>
                <w:szCs w:val="28"/>
              </w:rPr>
            </w:pPr>
            <w:r>
              <w:rPr>
                <w:rFonts w:hint="eastAsia" w:ascii="宋体" w:hAnsi="宋体" w:cs="宋体"/>
                <w:color w:val="000000"/>
                <w:sz w:val="24"/>
                <w:szCs w:val="28"/>
              </w:rPr>
              <w:t>在核废物领域，赵佳虹等（2024）研究了考虑辐射风险的核污染废物回收系统优化，提出利用先进的路径规划和风险评估技术，提高了核废物处理的安全性和效率</w:t>
            </w:r>
            <w:r>
              <w:rPr>
                <w:rFonts w:hint="eastAsia" w:ascii="宋体" w:hAnsi="宋体" w:cs="宋体"/>
                <w:color w:val="000000"/>
                <w:sz w:val="24"/>
                <w:szCs w:val="28"/>
                <w:vertAlign w:val="superscript"/>
              </w:rPr>
              <w:t>[7]</w:t>
            </w:r>
            <w:r>
              <w:rPr>
                <w:rFonts w:hint="eastAsia" w:ascii="宋体" w:hAnsi="宋体" w:cs="宋体"/>
                <w:color w:val="000000"/>
                <w:sz w:val="24"/>
                <w:szCs w:val="28"/>
              </w:rPr>
              <w:t>。</w:t>
            </w:r>
          </w:p>
          <w:p w14:paraId="2A2E1CC8">
            <w:pPr>
              <w:numPr>
                <w:ilvl w:val="0"/>
                <w:numId w:val="0"/>
              </w:numPr>
              <w:spacing w:after="0" w:line="360" w:lineRule="auto"/>
              <w:ind w:firstLine="480" w:firstLineChars="200"/>
              <w:jc w:val="left"/>
              <w:rPr>
                <w:rFonts w:hint="eastAsia" w:ascii="宋体" w:hAnsi="宋体" w:cs="宋体"/>
                <w:color w:val="000000"/>
                <w:sz w:val="24"/>
                <w:szCs w:val="28"/>
              </w:rPr>
            </w:pPr>
            <w:r>
              <w:rPr>
                <w:rFonts w:hint="eastAsia" w:ascii="宋体" w:hAnsi="宋体" w:cs="宋体"/>
                <w:color w:val="000000"/>
                <w:sz w:val="24"/>
                <w:szCs w:val="28"/>
              </w:rPr>
              <w:t>6. 社会行为与政策推动</w:t>
            </w:r>
          </w:p>
          <w:p w14:paraId="4C1ABC2E">
            <w:pPr>
              <w:numPr>
                <w:ilvl w:val="0"/>
                <w:numId w:val="0"/>
              </w:numPr>
              <w:spacing w:after="0" w:line="360" w:lineRule="auto"/>
              <w:ind w:firstLine="480" w:firstLineChars="200"/>
              <w:jc w:val="left"/>
              <w:rPr>
                <w:rFonts w:hint="eastAsia" w:ascii="宋体" w:hAnsi="宋体" w:cs="宋体"/>
                <w:color w:val="000000"/>
                <w:sz w:val="24"/>
                <w:szCs w:val="28"/>
              </w:rPr>
            </w:pPr>
            <w:r>
              <w:rPr>
                <w:rFonts w:hint="eastAsia" w:ascii="宋体" w:hAnsi="宋体" w:cs="宋体"/>
                <w:color w:val="000000"/>
                <w:sz w:val="24"/>
                <w:szCs w:val="28"/>
              </w:rPr>
              <w:t>废弃物回收的成功实施离不开社会行为和政策支持。林娟带（2010）强调了公众教育在垃圾分类和回收中的重要性，指出提高公众环保意识是解决城市垃圾问题的关键</w:t>
            </w:r>
            <w:r>
              <w:rPr>
                <w:rFonts w:hint="eastAsia" w:ascii="宋体" w:hAnsi="宋体" w:cs="宋体"/>
                <w:color w:val="000000"/>
                <w:sz w:val="24"/>
                <w:szCs w:val="28"/>
                <w:vertAlign w:val="superscript"/>
              </w:rPr>
              <w:t>[23]</w:t>
            </w:r>
            <w:r>
              <w:rPr>
                <w:rFonts w:hint="eastAsia" w:ascii="宋体" w:hAnsi="宋体" w:cs="宋体"/>
                <w:color w:val="000000"/>
                <w:sz w:val="24"/>
                <w:szCs w:val="28"/>
              </w:rPr>
              <w:t>。常跟应等（2010）从社会心理机制的角度分析了家庭废物回收行为，提出社会支持和经济激励对家庭回收行为的正向影响</w:t>
            </w:r>
            <w:r>
              <w:rPr>
                <w:rFonts w:hint="eastAsia" w:ascii="宋体" w:hAnsi="宋体" w:cs="宋体"/>
                <w:color w:val="000000"/>
                <w:sz w:val="24"/>
                <w:szCs w:val="28"/>
                <w:vertAlign w:val="superscript"/>
              </w:rPr>
              <w:t>[24]</w:t>
            </w:r>
            <w:r>
              <w:rPr>
                <w:rFonts w:hint="eastAsia" w:ascii="宋体" w:hAnsi="宋体" w:cs="宋体"/>
                <w:color w:val="000000"/>
                <w:sz w:val="24"/>
                <w:szCs w:val="28"/>
              </w:rPr>
              <w:t>。</w:t>
            </w:r>
          </w:p>
          <w:p w14:paraId="014885EC">
            <w:pPr>
              <w:numPr>
                <w:ilvl w:val="0"/>
                <w:numId w:val="0"/>
              </w:numPr>
              <w:spacing w:after="0" w:line="360" w:lineRule="auto"/>
              <w:ind w:firstLine="480" w:firstLineChars="200"/>
              <w:jc w:val="left"/>
              <w:rPr>
                <w:rFonts w:hint="eastAsia" w:ascii="宋体" w:hAnsi="宋体" w:cs="宋体"/>
                <w:color w:val="000000"/>
                <w:sz w:val="24"/>
                <w:szCs w:val="28"/>
              </w:rPr>
            </w:pPr>
            <w:r>
              <w:rPr>
                <w:rFonts w:hint="eastAsia" w:ascii="宋体" w:hAnsi="宋体" w:cs="宋体"/>
                <w:color w:val="000000"/>
                <w:sz w:val="24"/>
                <w:szCs w:val="28"/>
              </w:rPr>
              <w:t>此外，欧盟绿色转型政策（李丽旻，2023）对全球废弃物回收技术和模式提供了重要启示，其关键原材料回收的严格规范和激励机制成为其他国家效仿的典范</w:t>
            </w:r>
            <w:r>
              <w:rPr>
                <w:rFonts w:hint="eastAsia" w:ascii="宋体" w:hAnsi="宋体" w:cs="宋体"/>
                <w:color w:val="000000"/>
                <w:sz w:val="24"/>
                <w:szCs w:val="28"/>
                <w:vertAlign w:val="superscript"/>
              </w:rPr>
              <w:t>[12]</w:t>
            </w:r>
            <w:r>
              <w:rPr>
                <w:rFonts w:hint="eastAsia" w:ascii="宋体" w:hAnsi="宋体" w:cs="宋体"/>
                <w:color w:val="000000"/>
                <w:sz w:val="24"/>
                <w:szCs w:val="28"/>
              </w:rPr>
              <w:t>。</w:t>
            </w:r>
          </w:p>
          <w:p w14:paraId="6864A22A">
            <w:pPr>
              <w:numPr>
                <w:ilvl w:val="0"/>
                <w:numId w:val="0"/>
              </w:numPr>
              <w:spacing w:after="0" w:line="360" w:lineRule="auto"/>
              <w:ind w:firstLine="480" w:firstLineChars="200"/>
              <w:jc w:val="left"/>
              <w:rPr>
                <w:rFonts w:hint="eastAsia" w:ascii="宋体" w:hAnsi="宋体" w:cs="宋体"/>
                <w:color w:val="000000"/>
                <w:sz w:val="24"/>
                <w:szCs w:val="28"/>
              </w:rPr>
            </w:pPr>
            <w:r>
              <w:rPr>
                <w:rFonts w:hint="eastAsia" w:ascii="宋体" w:hAnsi="宋体" w:cs="宋体"/>
                <w:color w:val="000000"/>
                <w:sz w:val="24"/>
                <w:szCs w:val="28"/>
              </w:rPr>
              <w:t>7. 挑战与未来展望</w:t>
            </w:r>
          </w:p>
          <w:p w14:paraId="064BCB67">
            <w:pPr>
              <w:numPr>
                <w:ilvl w:val="0"/>
                <w:numId w:val="0"/>
              </w:numPr>
              <w:spacing w:after="0" w:line="360" w:lineRule="auto"/>
              <w:ind w:firstLine="480" w:firstLineChars="200"/>
              <w:jc w:val="left"/>
              <w:rPr>
                <w:rFonts w:hint="eastAsia" w:ascii="宋体" w:hAnsi="宋体" w:cs="宋体"/>
                <w:color w:val="000000"/>
                <w:sz w:val="24"/>
                <w:szCs w:val="28"/>
              </w:rPr>
            </w:pPr>
            <w:r>
              <w:rPr>
                <w:rFonts w:hint="eastAsia" w:ascii="宋体" w:hAnsi="宋体" w:cs="宋体"/>
                <w:color w:val="000000"/>
                <w:sz w:val="24"/>
                <w:szCs w:val="28"/>
              </w:rPr>
              <w:t>尽管废弃物回收技术不断进步，但仍面临诸多挑战。一方面，回收技术的成本高、效率低仍是制约其大规模推广的重要因素；另一方面，公众参与度不足和回收体系不完善也阻碍了资源化利用的进一步发展。</w:t>
            </w:r>
          </w:p>
          <w:p w14:paraId="137833C4">
            <w:pPr>
              <w:numPr>
                <w:ilvl w:val="0"/>
                <w:numId w:val="0"/>
              </w:numPr>
              <w:spacing w:after="0" w:line="360" w:lineRule="auto"/>
              <w:ind w:firstLine="480" w:firstLineChars="200"/>
              <w:jc w:val="left"/>
              <w:rPr>
                <w:rFonts w:hint="eastAsia" w:ascii="宋体" w:hAnsi="宋体" w:cs="宋体"/>
                <w:color w:val="000000"/>
                <w:sz w:val="24"/>
                <w:szCs w:val="28"/>
              </w:rPr>
            </w:pPr>
            <w:r>
              <w:rPr>
                <w:rFonts w:hint="eastAsia" w:ascii="宋体" w:hAnsi="宋体" w:cs="宋体"/>
                <w:color w:val="000000"/>
                <w:sz w:val="24"/>
                <w:szCs w:val="28"/>
              </w:rPr>
              <w:t>未来的研究方向可以从以下几个方面展开：</w:t>
            </w:r>
          </w:p>
          <w:p w14:paraId="298307A5">
            <w:pPr>
              <w:numPr>
                <w:ilvl w:val="0"/>
                <w:numId w:val="0"/>
              </w:numPr>
              <w:spacing w:after="0" w:line="360" w:lineRule="auto"/>
              <w:ind w:firstLine="480" w:firstLineChars="200"/>
              <w:jc w:val="left"/>
              <w:rPr>
                <w:rFonts w:hint="eastAsia" w:ascii="宋体" w:hAnsi="宋体" w:cs="宋体"/>
                <w:color w:val="000000"/>
                <w:sz w:val="24"/>
                <w:szCs w:val="28"/>
              </w:rPr>
            </w:pPr>
            <w:r>
              <w:rPr>
                <w:rFonts w:hint="eastAsia" w:ascii="宋体" w:hAnsi="宋体" w:cs="宋体"/>
                <w:color w:val="000000"/>
                <w:sz w:val="24"/>
                <w:szCs w:val="28"/>
              </w:rPr>
              <w:t>技术创新：开发高效、低能耗的回收技术，提高资源利用率。</w:t>
            </w:r>
          </w:p>
          <w:p w14:paraId="4FA10DA8">
            <w:pPr>
              <w:numPr>
                <w:ilvl w:val="0"/>
                <w:numId w:val="0"/>
              </w:numPr>
              <w:spacing w:after="0" w:line="360" w:lineRule="auto"/>
              <w:ind w:firstLine="480" w:firstLineChars="200"/>
              <w:jc w:val="left"/>
              <w:rPr>
                <w:rFonts w:hint="eastAsia" w:ascii="宋体" w:hAnsi="宋体" w:cs="宋体"/>
                <w:color w:val="000000"/>
                <w:sz w:val="24"/>
                <w:szCs w:val="28"/>
              </w:rPr>
            </w:pPr>
            <w:r>
              <w:rPr>
                <w:rFonts w:hint="eastAsia" w:ascii="宋体" w:hAnsi="宋体" w:cs="宋体"/>
                <w:color w:val="000000"/>
                <w:sz w:val="24"/>
                <w:szCs w:val="28"/>
              </w:rPr>
              <w:t>政策完善：制定更具吸引力的经济激励政策，推动废弃物回收体系的建立和优化。</w:t>
            </w:r>
          </w:p>
          <w:p w14:paraId="1C940697">
            <w:pPr>
              <w:numPr>
                <w:ilvl w:val="0"/>
                <w:numId w:val="0"/>
              </w:numPr>
              <w:spacing w:after="0" w:line="360" w:lineRule="auto"/>
              <w:ind w:firstLine="480" w:firstLineChars="200"/>
              <w:jc w:val="left"/>
              <w:rPr>
                <w:rFonts w:hint="eastAsia" w:ascii="宋体" w:hAnsi="宋体" w:cs="宋体"/>
                <w:color w:val="000000"/>
                <w:sz w:val="24"/>
                <w:szCs w:val="28"/>
              </w:rPr>
            </w:pPr>
            <w:r>
              <w:rPr>
                <w:rFonts w:hint="eastAsia" w:ascii="宋体" w:hAnsi="宋体" w:cs="宋体"/>
                <w:color w:val="000000"/>
                <w:sz w:val="24"/>
                <w:szCs w:val="28"/>
              </w:rPr>
              <w:t>公众教育：加强公众对废弃物绿色回收的认识，提升社会参与度。</w:t>
            </w:r>
          </w:p>
          <w:p w14:paraId="0297BA4F">
            <w:pPr>
              <w:numPr>
                <w:ilvl w:val="0"/>
                <w:numId w:val="0"/>
              </w:numPr>
              <w:spacing w:after="0" w:line="360" w:lineRule="auto"/>
              <w:ind w:firstLine="480" w:firstLineChars="200"/>
              <w:jc w:val="left"/>
              <w:rPr>
                <w:rFonts w:hint="eastAsia" w:ascii="宋体" w:hAnsi="宋体" w:cs="宋体"/>
                <w:color w:val="000000"/>
                <w:sz w:val="24"/>
                <w:szCs w:val="28"/>
              </w:rPr>
            </w:pPr>
            <w:r>
              <w:rPr>
                <w:rFonts w:hint="eastAsia" w:ascii="宋体" w:hAnsi="宋体" w:cs="宋体"/>
                <w:color w:val="000000"/>
                <w:sz w:val="24"/>
                <w:szCs w:val="28"/>
              </w:rPr>
              <w:t>跨领域协同：促进不同废弃物处理领域之间的技术融合与经验共享，推动废弃物综合管理。</w:t>
            </w:r>
          </w:p>
          <w:p w14:paraId="3A9CA098">
            <w:pPr>
              <w:numPr>
                <w:ilvl w:val="0"/>
                <w:numId w:val="0"/>
              </w:numPr>
              <w:spacing w:after="0" w:line="360" w:lineRule="auto"/>
              <w:ind w:firstLine="480" w:firstLineChars="200"/>
              <w:jc w:val="left"/>
              <w:rPr>
                <w:rFonts w:hint="eastAsia" w:ascii="宋体" w:hAnsi="宋体" w:cs="宋体"/>
                <w:color w:val="000000"/>
                <w:sz w:val="24"/>
                <w:szCs w:val="28"/>
              </w:rPr>
            </w:pPr>
            <w:r>
              <w:rPr>
                <w:rFonts w:hint="eastAsia" w:ascii="宋体" w:hAnsi="宋体" w:cs="宋体"/>
                <w:color w:val="000000"/>
                <w:sz w:val="24"/>
                <w:szCs w:val="28"/>
              </w:rPr>
              <w:t>8. 结语</w:t>
            </w:r>
          </w:p>
          <w:p w14:paraId="0465AFBB">
            <w:pPr>
              <w:numPr>
                <w:ilvl w:val="0"/>
                <w:numId w:val="0"/>
              </w:numPr>
              <w:spacing w:after="0" w:line="360" w:lineRule="auto"/>
              <w:ind w:firstLine="480" w:firstLineChars="200"/>
              <w:jc w:val="left"/>
              <w:rPr>
                <w:rFonts w:hint="eastAsia" w:ascii="宋体" w:hAnsi="宋体" w:cs="宋体"/>
                <w:color w:val="000000"/>
                <w:sz w:val="24"/>
                <w:szCs w:val="28"/>
              </w:rPr>
            </w:pPr>
            <w:r>
              <w:rPr>
                <w:rFonts w:hint="eastAsia" w:ascii="宋体" w:hAnsi="宋体" w:cs="宋体"/>
                <w:color w:val="000000"/>
                <w:sz w:val="24"/>
                <w:szCs w:val="28"/>
              </w:rPr>
              <w:t>废弃物的绿色回收与资源化利用对实现可持续发展目标至关重要。本文通过综述电子废弃物、塑料废弃物、医疗废弃物及建筑废弃物的回收技术及相关研究成果，总结了当前的进展和不足，并提出了未来的研究方向。随着技术的不断创新和政策的支持，废弃物绿色回收将在资源循环和环境保护中发挥更大的作用。</w:t>
            </w:r>
          </w:p>
          <w:p w14:paraId="2831AD38">
            <w:pPr>
              <w:tabs>
                <w:tab w:val="left" w:pos="960"/>
              </w:tabs>
              <w:spacing w:after="0" w:line="360" w:lineRule="auto"/>
              <w:ind w:firstLine="482" w:firstLineChars="200"/>
              <w:rPr>
                <w:rFonts w:hint="eastAsia"/>
                <w:b/>
                <w:color w:val="000000"/>
                <w:sz w:val="24"/>
              </w:rPr>
            </w:pPr>
            <w:r>
              <w:rPr>
                <w:rFonts w:hint="eastAsia"/>
                <w:b/>
                <w:color w:val="000000"/>
                <w:sz w:val="24"/>
              </w:rPr>
              <w:t>参考文献：</w:t>
            </w:r>
          </w:p>
          <w:p w14:paraId="494932BF">
            <w:pPr>
              <w:tabs>
                <w:tab w:val="left" w:pos="960"/>
              </w:tabs>
              <w:spacing w:after="0" w:line="360" w:lineRule="auto"/>
              <w:ind w:firstLine="420" w:firstLineChars="200"/>
              <w:rPr>
                <w:rFonts w:hint="eastAsia"/>
                <w:b w:val="0"/>
                <w:bCs/>
                <w:color w:val="000000"/>
                <w:sz w:val="21"/>
                <w:szCs w:val="21"/>
              </w:rPr>
            </w:pPr>
            <w:r>
              <w:rPr>
                <w:rFonts w:hint="eastAsia"/>
                <w:b w:val="0"/>
                <w:bCs/>
                <w:color w:val="000000"/>
                <w:sz w:val="21"/>
                <w:szCs w:val="21"/>
              </w:rPr>
              <w:t>[1] 王淑霞. 家用电子废弃物绿色回收中消费者行为意向研究[D]. 辽宁科技大学, 2022.</w:t>
            </w:r>
          </w:p>
          <w:p w14:paraId="0566078A">
            <w:pPr>
              <w:tabs>
                <w:tab w:val="left" w:pos="960"/>
              </w:tabs>
              <w:spacing w:after="0" w:line="360" w:lineRule="auto"/>
              <w:ind w:firstLine="420" w:firstLineChars="200"/>
              <w:rPr>
                <w:rFonts w:hint="eastAsia"/>
                <w:b w:val="0"/>
                <w:bCs/>
                <w:color w:val="000000"/>
                <w:sz w:val="21"/>
                <w:szCs w:val="21"/>
              </w:rPr>
            </w:pPr>
            <w:r>
              <w:rPr>
                <w:rFonts w:hint="eastAsia"/>
                <w:b w:val="0"/>
                <w:bCs/>
                <w:color w:val="000000"/>
                <w:sz w:val="21"/>
                <w:szCs w:val="21"/>
              </w:rPr>
              <w:t>[2] 田相亮, 管有祥, 陈昌明, 法正福, 王志雄, 彭春生. 从废弃光伏组件中回收银的研究现状[J]. 贵金属, 2024, 45(S1): 97-103.</w:t>
            </w:r>
          </w:p>
          <w:p w14:paraId="58A678E3">
            <w:pPr>
              <w:tabs>
                <w:tab w:val="left" w:pos="960"/>
              </w:tabs>
              <w:spacing w:after="0" w:line="360" w:lineRule="auto"/>
              <w:ind w:firstLine="420" w:firstLineChars="200"/>
              <w:rPr>
                <w:rFonts w:hint="eastAsia"/>
                <w:b w:val="0"/>
                <w:bCs/>
                <w:color w:val="000000"/>
                <w:sz w:val="21"/>
                <w:szCs w:val="21"/>
              </w:rPr>
            </w:pPr>
            <w:r>
              <w:rPr>
                <w:rFonts w:hint="eastAsia"/>
                <w:b w:val="0"/>
                <w:bCs/>
                <w:color w:val="000000"/>
                <w:sz w:val="21"/>
                <w:szCs w:val="21"/>
              </w:rPr>
              <w:t>[3] 杜甜甜. 塑料软包装废弃物低碳技术评价研究[J]. 中国新技术新产品, 2024, (20): 114-116.</w:t>
            </w:r>
          </w:p>
          <w:p w14:paraId="60CD3D6F">
            <w:pPr>
              <w:tabs>
                <w:tab w:val="left" w:pos="960"/>
              </w:tabs>
              <w:spacing w:after="0" w:line="360" w:lineRule="auto"/>
              <w:ind w:firstLine="420" w:firstLineChars="200"/>
              <w:rPr>
                <w:rFonts w:hint="eastAsia"/>
                <w:b w:val="0"/>
                <w:bCs/>
                <w:color w:val="000000"/>
                <w:sz w:val="21"/>
                <w:szCs w:val="21"/>
              </w:rPr>
            </w:pPr>
            <w:r>
              <w:rPr>
                <w:rFonts w:hint="eastAsia"/>
                <w:b w:val="0"/>
                <w:bCs/>
                <w:color w:val="000000"/>
                <w:sz w:val="21"/>
                <w:szCs w:val="21"/>
              </w:rPr>
              <w:t>[4] 兰臻. 图书馆采编流程标准化的建设路径及实践策略[J]. 中国标准化, 2024, (20): 121-123.</w:t>
            </w:r>
          </w:p>
          <w:p w14:paraId="1B3FF11A">
            <w:pPr>
              <w:tabs>
                <w:tab w:val="left" w:pos="960"/>
              </w:tabs>
              <w:spacing w:after="0" w:line="360" w:lineRule="auto"/>
              <w:ind w:firstLine="420" w:firstLineChars="200"/>
              <w:rPr>
                <w:rFonts w:hint="eastAsia"/>
                <w:b w:val="0"/>
                <w:bCs/>
                <w:color w:val="000000"/>
                <w:sz w:val="21"/>
                <w:szCs w:val="21"/>
              </w:rPr>
            </w:pPr>
            <w:r>
              <w:rPr>
                <w:rFonts w:hint="eastAsia"/>
                <w:b w:val="0"/>
                <w:bCs/>
                <w:color w:val="000000"/>
                <w:sz w:val="21"/>
                <w:szCs w:val="21"/>
              </w:rPr>
              <w:t>[5] 陈玲玲, 李柳红, 杨晓奇, 刘梦妮, 杨果, 宋冰冰, 杜冰盈. 城市建筑废弃物绿色处理与循环利用的协同发展研究[J]. 科技资讯, 2024, 22(19): 192-194.</w:t>
            </w:r>
          </w:p>
          <w:p w14:paraId="1DC58584">
            <w:pPr>
              <w:tabs>
                <w:tab w:val="left" w:pos="960"/>
              </w:tabs>
              <w:spacing w:after="0" w:line="360" w:lineRule="auto"/>
              <w:ind w:firstLine="420" w:firstLineChars="200"/>
              <w:rPr>
                <w:rFonts w:hint="eastAsia"/>
                <w:b w:val="0"/>
                <w:bCs/>
                <w:color w:val="000000"/>
                <w:sz w:val="21"/>
                <w:szCs w:val="21"/>
              </w:rPr>
            </w:pPr>
            <w:r>
              <w:rPr>
                <w:rFonts w:hint="eastAsia"/>
                <w:b w:val="0"/>
                <w:bCs/>
                <w:color w:val="000000"/>
                <w:sz w:val="21"/>
                <w:szCs w:val="21"/>
              </w:rPr>
              <w:t>[6] 黄淑娟, 李航. 垃圾分类背景下大件垃圾回收体系研究[J]. 城市管理与科技, 2024, 25(04): 53-56.</w:t>
            </w:r>
          </w:p>
          <w:p w14:paraId="699C1336">
            <w:pPr>
              <w:tabs>
                <w:tab w:val="left" w:pos="960"/>
              </w:tabs>
              <w:spacing w:after="0" w:line="360" w:lineRule="auto"/>
              <w:ind w:firstLine="420" w:firstLineChars="200"/>
              <w:rPr>
                <w:rFonts w:hint="eastAsia"/>
                <w:b w:val="0"/>
                <w:bCs/>
                <w:color w:val="000000"/>
                <w:sz w:val="21"/>
                <w:szCs w:val="21"/>
              </w:rPr>
            </w:pPr>
            <w:r>
              <w:rPr>
                <w:rFonts w:hint="eastAsia"/>
                <w:b w:val="0"/>
                <w:bCs/>
                <w:color w:val="000000"/>
                <w:sz w:val="21"/>
                <w:szCs w:val="21"/>
              </w:rPr>
              <w:t>[7] 赵佳虹, 柯紫琪, 吴文俊, 陈鸿. 考虑辐射风险的核污染废物回收系统优化[J]. 安全与环境学报, 2024, 24(10): 4014-4021.</w:t>
            </w:r>
          </w:p>
          <w:p w14:paraId="2E692C34">
            <w:pPr>
              <w:tabs>
                <w:tab w:val="left" w:pos="960"/>
              </w:tabs>
              <w:spacing w:after="0" w:line="360" w:lineRule="auto"/>
              <w:ind w:firstLine="420" w:firstLineChars="200"/>
              <w:rPr>
                <w:rFonts w:hint="eastAsia"/>
                <w:b w:val="0"/>
                <w:bCs/>
                <w:color w:val="000000"/>
                <w:sz w:val="21"/>
                <w:szCs w:val="21"/>
              </w:rPr>
            </w:pPr>
            <w:r>
              <w:rPr>
                <w:rFonts w:hint="eastAsia"/>
                <w:b w:val="0"/>
                <w:bCs/>
                <w:color w:val="000000"/>
                <w:sz w:val="21"/>
                <w:szCs w:val="21"/>
              </w:rPr>
              <w:t>[8] 赵小涛, 王金成. 浅谈皮革生产废弃物资源化利用的现状与发展[J]. 西部皮革, 2024, 46(14): 85-87.</w:t>
            </w:r>
          </w:p>
          <w:p w14:paraId="536DEC83">
            <w:pPr>
              <w:tabs>
                <w:tab w:val="left" w:pos="960"/>
              </w:tabs>
              <w:spacing w:after="0" w:line="360" w:lineRule="auto"/>
              <w:ind w:firstLine="420" w:firstLineChars="200"/>
              <w:rPr>
                <w:rFonts w:hint="eastAsia"/>
                <w:b w:val="0"/>
                <w:bCs/>
                <w:color w:val="000000"/>
                <w:sz w:val="21"/>
                <w:szCs w:val="21"/>
              </w:rPr>
            </w:pPr>
            <w:r>
              <w:rPr>
                <w:rFonts w:hint="eastAsia"/>
                <w:b w:val="0"/>
                <w:bCs/>
                <w:color w:val="000000"/>
                <w:sz w:val="21"/>
                <w:szCs w:val="21"/>
              </w:rPr>
              <w:t>[9] 薛忠新, 周晓明, 王峰, 刘镇. 综采运维流程标准化程度评价模型[J]. 陕西煤炭, 2024, 43(07): 171-176.</w:t>
            </w:r>
          </w:p>
          <w:p w14:paraId="5ACC9DD6">
            <w:pPr>
              <w:tabs>
                <w:tab w:val="left" w:pos="960"/>
              </w:tabs>
              <w:spacing w:after="0" w:line="360" w:lineRule="auto"/>
              <w:ind w:firstLine="420" w:firstLineChars="200"/>
              <w:rPr>
                <w:rFonts w:hint="eastAsia"/>
                <w:b w:val="0"/>
                <w:bCs/>
                <w:color w:val="000000"/>
                <w:sz w:val="21"/>
                <w:szCs w:val="21"/>
              </w:rPr>
            </w:pPr>
            <w:r>
              <w:rPr>
                <w:rFonts w:hint="eastAsia"/>
                <w:b w:val="0"/>
                <w:bCs/>
                <w:color w:val="000000"/>
                <w:sz w:val="21"/>
                <w:szCs w:val="21"/>
              </w:rPr>
              <w:t>[10] 郭海湘, 薛琛, 于子彤. 考虑移动式处理的医疗废物回收网络优化[J]. 物流技术, 2024, 43(06): 31-45.</w:t>
            </w:r>
          </w:p>
          <w:p w14:paraId="005E76CA">
            <w:pPr>
              <w:tabs>
                <w:tab w:val="left" w:pos="960"/>
              </w:tabs>
              <w:spacing w:after="0" w:line="360" w:lineRule="auto"/>
              <w:ind w:firstLine="420" w:firstLineChars="200"/>
              <w:rPr>
                <w:rFonts w:hint="eastAsia"/>
                <w:b w:val="0"/>
                <w:bCs/>
                <w:color w:val="000000"/>
                <w:sz w:val="21"/>
                <w:szCs w:val="21"/>
              </w:rPr>
            </w:pPr>
            <w:r>
              <w:rPr>
                <w:rFonts w:hint="eastAsia"/>
                <w:b w:val="0"/>
                <w:bCs/>
                <w:color w:val="000000"/>
                <w:sz w:val="21"/>
                <w:szCs w:val="21"/>
              </w:rPr>
              <w:t>[11] 马艳芳, 刘畅, 黄思雨, 杨丽宁. 考虑运营风险的医疗废物回收选址多目标鲁棒优化研究[J]. 计算机工程与应用, 2024, 1-12.</w:t>
            </w:r>
          </w:p>
          <w:p w14:paraId="301F8CA6">
            <w:pPr>
              <w:tabs>
                <w:tab w:val="left" w:pos="960"/>
              </w:tabs>
              <w:spacing w:after="0" w:line="360" w:lineRule="auto"/>
              <w:ind w:firstLine="420" w:firstLineChars="200"/>
              <w:rPr>
                <w:rFonts w:hint="eastAsia"/>
                <w:b w:val="0"/>
                <w:bCs/>
                <w:color w:val="000000"/>
                <w:sz w:val="21"/>
                <w:szCs w:val="21"/>
              </w:rPr>
            </w:pPr>
            <w:r>
              <w:rPr>
                <w:rFonts w:hint="eastAsia"/>
                <w:b w:val="0"/>
                <w:bCs/>
                <w:color w:val="000000"/>
                <w:sz w:val="21"/>
                <w:szCs w:val="21"/>
              </w:rPr>
              <w:t>[12] 李丽旻. 欧盟加码绿色转型关键原材料回收[N]. 中国能源报, 2023-09-25(005).</w:t>
            </w:r>
          </w:p>
          <w:p w14:paraId="6D0EF408">
            <w:pPr>
              <w:tabs>
                <w:tab w:val="left" w:pos="960"/>
              </w:tabs>
              <w:spacing w:after="0" w:line="360" w:lineRule="auto"/>
              <w:ind w:firstLine="420" w:firstLineChars="200"/>
              <w:rPr>
                <w:rFonts w:hint="eastAsia"/>
                <w:b w:val="0"/>
                <w:bCs/>
                <w:color w:val="000000"/>
                <w:sz w:val="21"/>
                <w:szCs w:val="21"/>
              </w:rPr>
            </w:pPr>
            <w:r>
              <w:rPr>
                <w:rFonts w:hint="eastAsia"/>
                <w:b w:val="0"/>
                <w:bCs/>
                <w:color w:val="000000"/>
                <w:sz w:val="21"/>
                <w:szCs w:val="21"/>
              </w:rPr>
              <w:t>[13] 唐晓秘. 城市生活垃圾回收利用对纸类和塑料碳排放影响研究[D]. 哈尔滨工业大学, 2023.</w:t>
            </w:r>
          </w:p>
          <w:p w14:paraId="5F06FF78">
            <w:pPr>
              <w:tabs>
                <w:tab w:val="left" w:pos="960"/>
              </w:tabs>
              <w:spacing w:after="0" w:line="360" w:lineRule="auto"/>
              <w:ind w:firstLine="420" w:firstLineChars="200"/>
              <w:rPr>
                <w:rFonts w:hint="eastAsia"/>
                <w:b w:val="0"/>
                <w:bCs/>
                <w:color w:val="000000"/>
                <w:sz w:val="21"/>
                <w:szCs w:val="21"/>
              </w:rPr>
            </w:pPr>
            <w:r>
              <w:rPr>
                <w:rFonts w:hint="eastAsia"/>
                <w:b w:val="0"/>
                <w:bCs/>
                <w:color w:val="000000"/>
                <w:sz w:val="21"/>
                <w:szCs w:val="21"/>
              </w:rPr>
              <w:t>[14] 李德生. 考虑绿色成本的医疗废物回收车辆路径优化研究[D]. 江西财经大学, 2023.</w:t>
            </w:r>
          </w:p>
          <w:p w14:paraId="4C7158DE">
            <w:pPr>
              <w:tabs>
                <w:tab w:val="left" w:pos="960"/>
              </w:tabs>
              <w:spacing w:after="0" w:line="360" w:lineRule="auto"/>
              <w:ind w:firstLine="420" w:firstLineChars="200"/>
              <w:rPr>
                <w:rFonts w:hint="eastAsia"/>
                <w:b w:val="0"/>
                <w:bCs/>
                <w:color w:val="000000"/>
                <w:sz w:val="21"/>
                <w:szCs w:val="21"/>
              </w:rPr>
            </w:pPr>
            <w:r>
              <w:rPr>
                <w:rFonts w:hint="eastAsia"/>
                <w:b w:val="0"/>
                <w:bCs/>
                <w:color w:val="000000"/>
                <w:sz w:val="21"/>
                <w:szCs w:val="21"/>
              </w:rPr>
              <w:t>[15] 王菲. 基于多目标的辽宁省工业危险废物回收中心选址研究[D]. 辽宁工程技术大学, 2023.</w:t>
            </w:r>
          </w:p>
          <w:p w14:paraId="624EC199">
            <w:pPr>
              <w:tabs>
                <w:tab w:val="left" w:pos="960"/>
              </w:tabs>
              <w:spacing w:after="0" w:line="360" w:lineRule="auto"/>
              <w:ind w:firstLine="420" w:firstLineChars="200"/>
              <w:rPr>
                <w:rFonts w:hint="eastAsia"/>
                <w:b w:val="0"/>
                <w:bCs/>
                <w:color w:val="000000"/>
                <w:sz w:val="21"/>
                <w:szCs w:val="21"/>
              </w:rPr>
            </w:pPr>
            <w:r>
              <w:rPr>
                <w:rFonts w:hint="eastAsia"/>
                <w:b w:val="0"/>
                <w:bCs/>
                <w:color w:val="000000"/>
                <w:sz w:val="21"/>
                <w:szCs w:val="21"/>
              </w:rPr>
              <w:t>[16] 孟晓宇. 基于两阶段算法的城市医废物回收选址-路径优化研究[J]. 中国储运, 2022, (12): 85-87.</w:t>
            </w:r>
          </w:p>
          <w:p w14:paraId="396CFF5F">
            <w:pPr>
              <w:tabs>
                <w:tab w:val="left" w:pos="960"/>
              </w:tabs>
              <w:spacing w:after="0" w:line="360" w:lineRule="auto"/>
              <w:ind w:firstLine="420" w:firstLineChars="200"/>
              <w:rPr>
                <w:rFonts w:hint="eastAsia"/>
                <w:b w:val="0"/>
                <w:bCs/>
                <w:color w:val="000000"/>
                <w:sz w:val="21"/>
                <w:szCs w:val="21"/>
              </w:rPr>
            </w:pPr>
            <w:r>
              <w:rPr>
                <w:rFonts w:hint="eastAsia"/>
                <w:b w:val="0"/>
                <w:bCs/>
                <w:color w:val="000000"/>
                <w:sz w:val="21"/>
                <w:szCs w:val="21"/>
              </w:rPr>
              <w:t>[17] 洪梓竞. 基于物联网的危废回收管理系统路径优化研究[D]. 北京化工大学, 2022.</w:t>
            </w:r>
          </w:p>
          <w:p w14:paraId="20A9D0AB">
            <w:pPr>
              <w:tabs>
                <w:tab w:val="left" w:pos="960"/>
              </w:tabs>
              <w:spacing w:after="0" w:line="360" w:lineRule="auto"/>
              <w:ind w:firstLine="420" w:firstLineChars="200"/>
              <w:rPr>
                <w:rFonts w:hint="eastAsia"/>
                <w:b w:val="0"/>
                <w:bCs/>
                <w:color w:val="000000"/>
                <w:sz w:val="21"/>
                <w:szCs w:val="21"/>
              </w:rPr>
            </w:pPr>
            <w:r>
              <w:rPr>
                <w:rFonts w:hint="eastAsia"/>
                <w:b w:val="0"/>
                <w:bCs/>
                <w:color w:val="000000"/>
                <w:sz w:val="21"/>
                <w:szCs w:val="21"/>
              </w:rPr>
              <w:t>[18] 金立丹, 陈国青, 方尖, 史苏英. 家庭医用利器盒联合积分兑换卡在糖尿病患者居家医疗废物回收中的妙用[J]. 中国乡村医药, 2021, 28(15): 28.</w:t>
            </w:r>
          </w:p>
          <w:p w14:paraId="3397F6D6">
            <w:pPr>
              <w:tabs>
                <w:tab w:val="left" w:pos="960"/>
              </w:tabs>
              <w:spacing w:after="0" w:line="360" w:lineRule="auto"/>
              <w:ind w:firstLine="420" w:firstLineChars="200"/>
              <w:rPr>
                <w:rFonts w:hint="eastAsia"/>
                <w:b w:val="0"/>
                <w:bCs/>
                <w:color w:val="000000"/>
                <w:sz w:val="21"/>
                <w:szCs w:val="21"/>
              </w:rPr>
            </w:pPr>
            <w:r>
              <w:rPr>
                <w:rFonts w:hint="eastAsia"/>
                <w:b w:val="0"/>
                <w:bCs/>
                <w:color w:val="000000"/>
                <w:sz w:val="21"/>
                <w:szCs w:val="21"/>
              </w:rPr>
              <w:t>[19] 惠李. 濉溪县农村卫生机构医疗废物回收网络优化[D]. 四川大学, 2021.</w:t>
            </w:r>
          </w:p>
          <w:p w14:paraId="1EA76FED">
            <w:pPr>
              <w:tabs>
                <w:tab w:val="left" w:pos="960"/>
              </w:tabs>
              <w:spacing w:after="0" w:line="360" w:lineRule="auto"/>
              <w:ind w:firstLine="420" w:firstLineChars="200"/>
              <w:rPr>
                <w:rFonts w:hint="eastAsia"/>
                <w:b w:val="0"/>
                <w:bCs/>
                <w:color w:val="000000"/>
                <w:sz w:val="21"/>
                <w:szCs w:val="21"/>
              </w:rPr>
            </w:pPr>
            <w:r>
              <w:rPr>
                <w:rFonts w:hint="eastAsia"/>
                <w:b w:val="0"/>
                <w:bCs/>
                <w:color w:val="000000"/>
                <w:sz w:val="21"/>
                <w:szCs w:val="21"/>
              </w:rPr>
              <w:t>[20] 张润珍. 安徽东至县基层医疗机构医疗废物回收管理研究[J]. 今日财富(中国知识产权), 2020, (08): 77-78.</w:t>
            </w:r>
          </w:p>
          <w:p w14:paraId="0AAFA3A7">
            <w:pPr>
              <w:tabs>
                <w:tab w:val="left" w:pos="960"/>
              </w:tabs>
              <w:spacing w:after="0" w:line="360" w:lineRule="auto"/>
              <w:ind w:firstLine="420" w:firstLineChars="200"/>
              <w:rPr>
                <w:rFonts w:hint="eastAsia"/>
                <w:b w:val="0"/>
                <w:bCs/>
                <w:color w:val="000000"/>
                <w:sz w:val="21"/>
                <w:szCs w:val="21"/>
              </w:rPr>
            </w:pPr>
            <w:r>
              <w:rPr>
                <w:rFonts w:hint="eastAsia"/>
                <w:b w:val="0"/>
                <w:bCs/>
                <w:color w:val="000000"/>
                <w:sz w:val="21"/>
                <w:szCs w:val="21"/>
              </w:rPr>
              <w:t>[21] 中国循环经济协会赴天津市调研电废产业 推动我国废物回收和处理政策的务实变革[J]. 再生资源与循环经济, 2020, 13(05): 30.</w:t>
            </w:r>
          </w:p>
          <w:p w14:paraId="6BBAEED8">
            <w:pPr>
              <w:tabs>
                <w:tab w:val="left" w:pos="960"/>
              </w:tabs>
              <w:spacing w:after="0" w:line="360" w:lineRule="auto"/>
              <w:ind w:firstLine="420" w:firstLineChars="200"/>
              <w:rPr>
                <w:rFonts w:hint="eastAsia"/>
                <w:b w:val="0"/>
                <w:bCs/>
                <w:color w:val="000000"/>
                <w:sz w:val="21"/>
                <w:szCs w:val="21"/>
              </w:rPr>
            </w:pPr>
            <w:r>
              <w:rPr>
                <w:rFonts w:hint="eastAsia"/>
                <w:b w:val="0"/>
                <w:bCs/>
                <w:color w:val="000000"/>
                <w:sz w:val="21"/>
                <w:szCs w:val="21"/>
              </w:rPr>
              <w:t>[22] 李凯. 家庭废物堆肥的简单方法介绍[J]. 家庭生活指南, 2019, (01): 94.</w:t>
            </w:r>
          </w:p>
          <w:p w14:paraId="7FB62D46">
            <w:pPr>
              <w:tabs>
                <w:tab w:val="left" w:pos="960"/>
              </w:tabs>
              <w:spacing w:after="0" w:line="360" w:lineRule="auto"/>
              <w:ind w:firstLine="420" w:firstLineChars="200"/>
              <w:rPr>
                <w:rFonts w:hint="eastAsia"/>
                <w:b w:val="0"/>
                <w:bCs/>
                <w:color w:val="000000"/>
                <w:sz w:val="21"/>
                <w:szCs w:val="21"/>
              </w:rPr>
            </w:pPr>
            <w:r>
              <w:rPr>
                <w:rFonts w:hint="eastAsia"/>
                <w:b w:val="0"/>
                <w:bCs/>
                <w:color w:val="000000"/>
                <w:sz w:val="21"/>
                <w:szCs w:val="21"/>
              </w:rPr>
              <w:t>[23] 林娟带. 21世纪我国城市生活垃圾问题及分类研究——关于循环经济思考(一)[J]. 河北农业科学, 2010, 14(12): 118-120.</w:t>
            </w:r>
          </w:p>
          <w:p w14:paraId="6042151C">
            <w:pPr>
              <w:tabs>
                <w:tab w:val="left" w:pos="960"/>
              </w:tabs>
              <w:spacing w:after="0" w:line="360" w:lineRule="auto"/>
              <w:ind w:firstLine="420" w:firstLineChars="200"/>
              <w:rPr>
                <w:rFonts w:hint="eastAsia"/>
                <w:b w:val="0"/>
                <w:bCs/>
                <w:color w:val="000000"/>
                <w:sz w:val="21"/>
                <w:szCs w:val="21"/>
              </w:rPr>
            </w:pPr>
            <w:r>
              <w:rPr>
                <w:rFonts w:hint="eastAsia"/>
                <w:b w:val="0"/>
                <w:bCs/>
                <w:color w:val="000000"/>
                <w:sz w:val="21"/>
                <w:szCs w:val="21"/>
              </w:rPr>
              <w:t>[24] 常跟应, 李曼, 刘书朋. 我国家庭废物回收的社会人口、心理机制研究[J]. 东北大学学报(社会科学版), 2010, 12(01): 34-39.</w:t>
            </w:r>
          </w:p>
          <w:p w14:paraId="24A8A577">
            <w:pPr>
              <w:tabs>
                <w:tab w:val="left" w:pos="960"/>
              </w:tabs>
              <w:spacing w:after="0" w:line="360" w:lineRule="auto"/>
              <w:ind w:firstLine="420" w:firstLineChars="200"/>
              <w:rPr>
                <w:rFonts w:hint="eastAsia"/>
                <w:b w:val="0"/>
                <w:bCs/>
                <w:color w:val="000000"/>
                <w:sz w:val="21"/>
                <w:szCs w:val="21"/>
              </w:rPr>
            </w:pPr>
            <w:r>
              <w:rPr>
                <w:rFonts w:hint="eastAsia"/>
                <w:b w:val="0"/>
                <w:bCs/>
                <w:color w:val="000000"/>
                <w:sz w:val="21"/>
                <w:szCs w:val="21"/>
              </w:rPr>
              <w:t>[</w:t>
            </w:r>
            <w:r>
              <w:rPr>
                <w:rFonts w:hint="eastAsia"/>
                <w:b w:val="0"/>
                <w:bCs/>
                <w:color w:val="000000"/>
                <w:sz w:val="21"/>
                <w:szCs w:val="21"/>
                <w:lang w:val="en-US" w:eastAsia="zh-CN"/>
              </w:rPr>
              <w:t>25</w:t>
            </w:r>
            <w:r>
              <w:rPr>
                <w:rFonts w:hint="eastAsia"/>
                <w:b w:val="0"/>
                <w:bCs/>
                <w:color w:val="000000"/>
                <w:sz w:val="21"/>
                <w:szCs w:val="21"/>
              </w:rPr>
              <w:t>]Haley Vapnik, Hee Eun Kim, Yonghwan Kim, Amanda Whai Shin Ooi, Hunter B. Vibbert, Ah Hyung Alissa Park, Xiao Su. Selective electrochemical recovery of cerium over lanthanum from complex waste feedstocks by alternating current electro-precipitation[J]. Chemical Engineering Journal, 2025, 504 158537-158537.</w:t>
            </w:r>
          </w:p>
          <w:p w14:paraId="36FDF90B">
            <w:pPr>
              <w:tabs>
                <w:tab w:val="left" w:pos="960"/>
              </w:tabs>
              <w:spacing w:after="0" w:line="360" w:lineRule="auto"/>
              <w:ind w:firstLine="420" w:firstLineChars="200"/>
              <w:rPr>
                <w:rFonts w:hint="eastAsia"/>
                <w:b w:val="0"/>
                <w:bCs/>
                <w:color w:val="000000"/>
                <w:sz w:val="21"/>
                <w:szCs w:val="21"/>
              </w:rPr>
            </w:pPr>
            <w:r>
              <w:rPr>
                <w:rFonts w:hint="eastAsia"/>
                <w:b w:val="0"/>
                <w:bCs/>
                <w:color w:val="000000"/>
                <w:sz w:val="21"/>
                <w:szCs w:val="21"/>
              </w:rPr>
              <w:t>[2</w:t>
            </w:r>
            <w:r>
              <w:rPr>
                <w:rFonts w:hint="eastAsia"/>
                <w:b w:val="0"/>
                <w:bCs/>
                <w:color w:val="000000"/>
                <w:sz w:val="21"/>
                <w:szCs w:val="21"/>
                <w:lang w:val="en-US" w:eastAsia="zh-CN"/>
              </w:rPr>
              <w:t>6</w:t>
            </w:r>
            <w:r>
              <w:rPr>
                <w:rFonts w:hint="eastAsia"/>
                <w:b w:val="0"/>
                <w:bCs/>
                <w:color w:val="000000"/>
                <w:sz w:val="21"/>
                <w:szCs w:val="21"/>
              </w:rPr>
              <w:t>]Hernán Darío Cañola, Yesenia Pérez, Gersson F. B. Sandoval, Edna Possan, Gabriela Pitolli Lyra. Incorporating Construction and Demolition Waste (CDW) in Art and Small-Scale Architectural Elements: A Sustainable Disposal Alternative[J]. Circular Economy and Sustainability, 2024, (prepublish): 1-30.</w:t>
            </w:r>
          </w:p>
          <w:p w14:paraId="2A3BAE59">
            <w:pPr>
              <w:tabs>
                <w:tab w:val="left" w:pos="960"/>
              </w:tabs>
              <w:spacing w:after="0" w:line="360" w:lineRule="auto"/>
              <w:ind w:firstLine="420" w:firstLineChars="200"/>
              <w:rPr>
                <w:rFonts w:hint="eastAsia"/>
                <w:b w:val="0"/>
                <w:bCs/>
                <w:color w:val="000000"/>
                <w:sz w:val="21"/>
                <w:szCs w:val="21"/>
              </w:rPr>
            </w:pPr>
            <w:r>
              <w:rPr>
                <w:rFonts w:hint="eastAsia"/>
                <w:b w:val="0"/>
                <w:bCs/>
                <w:color w:val="000000"/>
                <w:sz w:val="21"/>
                <w:szCs w:val="21"/>
              </w:rPr>
              <w:t>[</w:t>
            </w:r>
            <w:r>
              <w:rPr>
                <w:rFonts w:hint="eastAsia"/>
                <w:b w:val="0"/>
                <w:bCs/>
                <w:color w:val="000000"/>
                <w:sz w:val="21"/>
                <w:szCs w:val="21"/>
                <w:lang w:val="en-US" w:eastAsia="zh-CN"/>
              </w:rPr>
              <w:t>27</w:t>
            </w:r>
            <w:r>
              <w:rPr>
                <w:rFonts w:hint="eastAsia"/>
                <w:b w:val="0"/>
                <w:bCs/>
                <w:color w:val="000000"/>
                <w:sz w:val="21"/>
                <w:szCs w:val="21"/>
              </w:rPr>
              <w:t>]Maria C. Samolada, Soultana Arvanitidou, Athanasios Kungolos. Important Factors Affecting Waste Recycling in Greece: The Case of Central Macedonia Prefecture[J]. Circular Economy and Sustainability, 2024, (prepublish): 1-16.</w:t>
            </w:r>
          </w:p>
          <w:p w14:paraId="21F5CA0E">
            <w:pPr>
              <w:tabs>
                <w:tab w:val="left" w:pos="960"/>
              </w:tabs>
              <w:spacing w:after="0" w:line="360" w:lineRule="auto"/>
              <w:ind w:firstLine="420" w:firstLineChars="200"/>
              <w:rPr>
                <w:rFonts w:hint="eastAsia"/>
                <w:b w:val="0"/>
                <w:bCs/>
                <w:color w:val="000000"/>
                <w:sz w:val="21"/>
                <w:szCs w:val="21"/>
              </w:rPr>
            </w:pPr>
            <w:r>
              <w:rPr>
                <w:rFonts w:hint="eastAsia"/>
                <w:b w:val="0"/>
                <w:bCs/>
                <w:color w:val="000000"/>
                <w:sz w:val="21"/>
                <w:szCs w:val="21"/>
              </w:rPr>
              <w:t>[</w:t>
            </w:r>
            <w:r>
              <w:rPr>
                <w:rFonts w:hint="eastAsia"/>
                <w:b w:val="0"/>
                <w:bCs/>
                <w:color w:val="000000"/>
                <w:sz w:val="21"/>
                <w:szCs w:val="21"/>
                <w:lang w:val="en-US" w:eastAsia="zh-CN"/>
              </w:rPr>
              <w:t>28</w:t>
            </w:r>
            <w:r>
              <w:rPr>
                <w:rFonts w:hint="eastAsia"/>
                <w:b w:val="0"/>
                <w:bCs/>
                <w:color w:val="000000"/>
                <w:sz w:val="21"/>
                <w:szCs w:val="21"/>
              </w:rPr>
              <w:t>]Junaid Saleem, Zubair Khalid Baig Moghal, Furqan Tahir, Tareq Al Ansari, Gordon McKay. Assessing environmental impacts of various solvent-dissolution routes for the pelletization of mixed plastic waste[J]. Environmental Technology &amp; Innovation, 2025, 37 103903-103903.</w:t>
            </w:r>
          </w:p>
          <w:p w14:paraId="5456DB9B">
            <w:pPr>
              <w:tabs>
                <w:tab w:val="left" w:pos="960"/>
              </w:tabs>
              <w:spacing w:after="0" w:line="360" w:lineRule="auto"/>
              <w:ind w:firstLine="420" w:firstLineChars="200"/>
              <w:rPr>
                <w:rFonts w:hint="eastAsia"/>
                <w:b w:val="0"/>
                <w:bCs/>
                <w:color w:val="000000"/>
                <w:sz w:val="21"/>
                <w:szCs w:val="21"/>
              </w:rPr>
            </w:pPr>
            <w:r>
              <w:rPr>
                <w:rFonts w:hint="eastAsia"/>
                <w:b w:val="0"/>
                <w:bCs/>
                <w:color w:val="000000"/>
                <w:sz w:val="21"/>
                <w:szCs w:val="21"/>
              </w:rPr>
              <w:t>[</w:t>
            </w:r>
            <w:r>
              <w:rPr>
                <w:rFonts w:hint="eastAsia"/>
                <w:b w:val="0"/>
                <w:bCs/>
                <w:color w:val="000000"/>
                <w:sz w:val="21"/>
                <w:szCs w:val="21"/>
                <w:lang w:val="en-US" w:eastAsia="zh-CN"/>
              </w:rPr>
              <w:t>29</w:t>
            </w:r>
            <w:r>
              <w:rPr>
                <w:rFonts w:hint="eastAsia"/>
                <w:b w:val="0"/>
                <w:bCs/>
                <w:color w:val="000000"/>
                <w:sz w:val="21"/>
                <w:szCs w:val="21"/>
              </w:rPr>
              <w:t>]P. Theerthaana, S.N. Vivek Raj. An investigation on adoption of AI-enabled e-waste recycling kiosks in the post-pandemic era[J]. Electronic Government, an International Journal, 2025, 21 (1): 68-80.</w:t>
            </w:r>
          </w:p>
        </w:tc>
      </w:tr>
    </w:tbl>
    <w:p w14:paraId="5BC6CB4A">
      <w:pPr>
        <w:pStyle w:val="19"/>
        <w:spacing w:after="312" w:afterLines="100"/>
        <w:jc w:val="left"/>
        <w:rPr>
          <w:rFonts w:ascii="宋体" w:hAnsi="宋体"/>
          <w:sz w:val="28"/>
          <w:szCs w:val="28"/>
        </w:rPr>
        <w:sectPr>
          <w:headerReference r:id="rId5" w:type="default"/>
          <w:headerReference r:id="rId6" w:type="even"/>
          <w:pgSz w:w="11906" w:h="16838"/>
          <w:pgMar w:top="1440" w:right="1800" w:bottom="1440" w:left="1800" w:header="851" w:footer="992" w:gutter="0"/>
          <w:cols w:space="720" w:num="1"/>
          <w:docGrid w:type="lines" w:linePitch="312" w:charSpace="0"/>
        </w:sectPr>
      </w:pPr>
    </w:p>
    <w:tbl>
      <w:tblPr>
        <w:tblStyle w:val="11"/>
        <w:tblW w:w="90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44"/>
        <w:tblGridChange w:id="0">
          <w:tblGrid>
            <w:gridCol w:w="9044"/>
          </w:tblGrid>
        </w:tblGridChange>
      </w:tblGrid>
      <w:tr w14:paraId="6218FA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044" w:type="dxa"/>
            <w:tcBorders>
              <w:top w:val="single" w:color="auto" w:sz="12" w:space="0"/>
              <w:left w:val="single" w:color="auto" w:sz="12" w:space="0"/>
              <w:right w:val="single" w:color="auto" w:sz="12" w:space="0"/>
            </w:tcBorders>
            <w:noWrap w:val="0"/>
            <w:vAlign w:val="top"/>
          </w:tcPr>
          <w:p w14:paraId="04B525C5">
            <w:pPr>
              <w:pStyle w:val="19"/>
              <w:spacing w:after="312" w:afterLines="100"/>
              <w:jc w:val="left"/>
              <w:rPr>
                <w:rFonts w:ascii="宋体" w:hAnsi="宋体"/>
                <w:w w:val="90"/>
                <w:sz w:val="44"/>
                <w:szCs w:val="44"/>
              </w:rPr>
            </w:pPr>
            <w:r>
              <w:rPr>
                <w:rFonts w:ascii="Times New Roman"/>
                <w:b w:val="0"/>
                <w:bCs/>
                <w:sz w:val="24"/>
              </w:rPr>
              <w:t>2</w:t>
            </w:r>
            <w:r>
              <w:rPr>
                <w:rFonts w:hint="eastAsia" w:ascii="宋体" w:hAnsi="宋体"/>
                <w:b w:val="0"/>
                <w:bCs/>
                <w:sz w:val="24"/>
              </w:rPr>
              <w:t>.本课题要研究或解决的问题、预期目标和拟采用的研究手段（途径）：</w:t>
            </w:r>
          </w:p>
        </w:tc>
      </w:tr>
      <w:tr w14:paraId="282502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Change w:id="1" w:author="꧁沐雨橙风꧂" w:date="2024-11-28T14:12: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blPrExChange>
        </w:tblPrEx>
        <w:trPr>
          <w:trHeight w:val="12916" w:hRule="atLeast"/>
          <w:jc w:val="center"/>
          <w:trPrChange w:id="1" w:author="꧁沐雨橙风꧂" w:date="2024-11-28T14:12:00Z">
            <w:trPr>
              <w:trHeight w:val="12916" w:hRule="atLeast"/>
              <w:jc w:val="center"/>
            </w:trPr>
          </w:trPrChange>
        </w:trPr>
        <w:tc>
          <w:tcPr>
            <w:tcW w:w="9044" w:type="dxa"/>
            <w:tcBorders>
              <w:left w:val="single" w:color="auto" w:sz="12" w:space="0"/>
              <w:bottom w:val="single" w:color="auto" w:sz="12" w:space="0"/>
              <w:right w:val="single" w:color="auto" w:sz="12" w:space="0"/>
            </w:tcBorders>
            <w:noWrap w:val="0"/>
            <w:vAlign w:val="top"/>
            <w:tcPrChange w:id="2" w:author="꧁沐雨橙风꧂" w:date="2024-11-28T14:12:00Z">
              <w:tcPr>
                <w:tcW w:w="9044" w:type="dxa"/>
                <w:tcBorders>
                  <w:left w:val="single" w:color="auto" w:sz="12" w:space="0"/>
                  <w:bottom w:val="single" w:color="auto" w:sz="12" w:space="0"/>
                  <w:right w:val="single" w:color="auto" w:sz="12" w:space="0"/>
                </w:tcBorders>
                <w:noWrap w:val="0"/>
                <w:vAlign w:val="top"/>
              </w:tcPr>
            </w:tcPrChange>
          </w:tcPr>
          <w:p w14:paraId="4A23BFDB">
            <w:pPr>
              <w:spacing w:before="312" w:beforeLines="100" w:after="0" w:line="360" w:lineRule="auto"/>
              <w:ind w:firstLine="0" w:firstLineChars="0"/>
              <w:jc w:val="both"/>
              <w:rPr>
                <w:rFonts w:ascii="宋体" w:hAnsi="宋体"/>
                <w:w w:val="90"/>
                <w:sz w:val="24"/>
              </w:rPr>
            </w:pPr>
            <w:r>
              <w:rPr>
                <w:rFonts w:hint="eastAsia" w:ascii="宋体" w:hAnsi="宋体" w:cs="宋体"/>
                <w:sz w:val="24"/>
              </w:rPr>
              <w:t xml:space="preserve"> (一)主要研究内容</w:t>
            </w:r>
          </w:p>
          <w:p w14:paraId="1BD17926">
            <w:pPr>
              <w:spacing w:before="0" w:beforeLines="0" w:after="0" w:line="360" w:lineRule="auto"/>
              <w:ind w:firstLine="480" w:firstLineChars="200"/>
              <w:jc w:val="both"/>
              <w:rPr>
                <w:rFonts w:hint="eastAsia"/>
                <w:color w:val="000000"/>
                <w:sz w:val="24"/>
                <w:lang w:eastAsia="zh-CN"/>
              </w:rPr>
            </w:pPr>
            <w:r>
              <w:rPr>
                <w:rFonts w:hint="eastAsia"/>
                <w:color w:val="000000"/>
                <w:sz w:val="24"/>
                <w:lang w:eastAsia="zh-CN"/>
              </w:rPr>
              <w:t>本文围绕“家庭废弃物回收业务流程标准化对居民参与度的影响”这一主题，系统地分析了废弃物回收流程的标准化对居民参与度的作用，并提出了相应的优化路径与政策建议。</w:t>
            </w:r>
          </w:p>
          <w:p w14:paraId="513F262C">
            <w:pPr>
              <w:spacing w:before="0" w:beforeLines="0" w:after="0" w:line="360" w:lineRule="auto"/>
              <w:ind w:firstLine="480" w:firstLineChars="200"/>
              <w:jc w:val="both"/>
              <w:rPr>
                <w:rFonts w:hint="eastAsia"/>
                <w:color w:val="000000"/>
                <w:sz w:val="24"/>
                <w:lang w:eastAsia="zh-CN"/>
              </w:rPr>
            </w:pPr>
            <w:r>
              <w:rPr>
                <w:rFonts w:hint="eastAsia"/>
                <w:color w:val="000000"/>
                <w:sz w:val="24"/>
                <w:lang w:eastAsia="zh-CN"/>
              </w:rPr>
              <w:t>在第一章引言中，首先阐述了研究的背景，结合当前环保形势和废弃物回收的社会需求，指出家庭废弃物回收在环保与资源再利用中的重要性。随着城市化进程的加快，废弃物回收体系亟需进一步完善，而流程标准化被认为是提升回收效率和参与度的关键因素。研究的目的在于探讨标准化回收流程如何通过规范化、简化和提升透明度，进一步增强居民的参与感和行动意愿。同时，本章还说明了本研究的意义，特别是对提升回收体系效率、推动环境保护和促进可持续发展的实际价值。最后，简要介绍了论文的结构安排。</w:t>
            </w:r>
          </w:p>
          <w:p w14:paraId="6DE60389">
            <w:pPr>
              <w:spacing w:before="0" w:beforeLines="0" w:after="0" w:line="360" w:lineRule="auto"/>
              <w:ind w:firstLine="480" w:firstLineChars="200"/>
              <w:jc w:val="both"/>
              <w:rPr>
                <w:rFonts w:hint="eastAsia"/>
                <w:color w:val="000000"/>
                <w:sz w:val="24"/>
                <w:lang w:eastAsia="zh-CN"/>
              </w:rPr>
            </w:pPr>
            <w:r>
              <w:rPr>
                <w:rFonts w:hint="eastAsia"/>
                <w:color w:val="000000"/>
                <w:sz w:val="24"/>
                <w:lang w:eastAsia="zh-CN"/>
              </w:rPr>
              <w:t>第二章则聚焦于家庭废弃物回收业务流程标准化的现状。从国内外的废弃物回收现状入手，分析了各国在废弃物回收体系构建方面的不同做法与进展，指出尽管部分国家已取得一定的成果，但总体上家庭废弃物回收体系仍面临诸多挑战。接着，探讨了回收流程标准化的必要性，特别是在提高回收效率、减少回收成本、确保回收质量等方面的优势。标准化不仅能提供统一的操作规范，还能促使居民形成规律性的参与习惯。进一步分析了影响废弃物回收流程标准化实施的多重因素，包括政策、技术、资金、公众认知等方面的挑战。</w:t>
            </w:r>
          </w:p>
          <w:p w14:paraId="31F08A25">
            <w:pPr>
              <w:spacing w:before="0" w:beforeLines="0" w:after="0" w:line="360" w:lineRule="auto"/>
              <w:ind w:firstLine="480" w:firstLineChars="200"/>
              <w:jc w:val="both"/>
              <w:rPr>
                <w:rFonts w:hint="eastAsia"/>
                <w:color w:val="000000"/>
                <w:sz w:val="24"/>
                <w:lang w:eastAsia="zh-CN"/>
              </w:rPr>
            </w:pPr>
            <w:r>
              <w:rPr>
                <w:rFonts w:hint="eastAsia"/>
                <w:color w:val="000000"/>
                <w:sz w:val="24"/>
                <w:lang w:eastAsia="zh-CN"/>
              </w:rPr>
              <w:t>在第三章中，分析了标准化回收流程对居民参与度的影响。通过对居民参与度的影响因素进行细致分析，发现居民参与废弃物回收的动力不仅受到便利性和回收奖励等因素的影响，还与社会认知、环保意识等密切相关。标准化流程通过简化操作、提供统一的服务标准、减少信息不对称，能有效提高居民的参与意愿。本章进一步探讨了激励机制和社会因素在促进回收参与中的作用，指出激励措施（如奖励机制、便捷设施等）和社会舆论的引导对于提升居民积极性至关重要。</w:t>
            </w:r>
          </w:p>
          <w:p w14:paraId="2B57E0D1">
            <w:pPr>
              <w:spacing w:before="0" w:beforeLines="0" w:after="0" w:line="360" w:lineRule="auto"/>
              <w:ind w:firstLine="480" w:firstLineChars="200"/>
              <w:jc w:val="both"/>
              <w:rPr>
                <w:rFonts w:hint="eastAsia"/>
                <w:color w:val="000000"/>
                <w:sz w:val="24"/>
                <w:lang w:eastAsia="zh-CN"/>
              </w:rPr>
            </w:pPr>
            <w:r>
              <w:rPr>
                <w:rFonts w:hint="eastAsia"/>
                <w:color w:val="000000"/>
                <w:sz w:val="24"/>
                <w:lang w:eastAsia="zh-CN"/>
              </w:rPr>
              <w:t>第四章通过对国内外标准化回收体系的案例分析，展示了不同国家在回收流程标准化方面的成功经验和不足之处。国内部分城市在废弃物回收标准化方面已取得初步成效，但仍然存在居民参与度不高、回收设施不完善等问题。国外的标准化回收体系，如瑞典、德国等国，通过完善的回收法规、先进的技术应用以及细致的公众教育，实现了较高的居民参与度和较高的回收效率。通过比较国内外的案例，本文总结了不同回收体系标准化路径的经验和不足，并为中国城市的废弃物回收体系提供了借鉴。</w:t>
            </w:r>
          </w:p>
          <w:p w14:paraId="3682180A">
            <w:pPr>
              <w:spacing w:before="0" w:beforeLines="0" w:after="0" w:line="360" w:lineRule="auto"/>
              <w:ind w:firstLine="480" w:firstLineChars="200"/>
              <w:jc w:val="both"/>
              <w:rPr>
                <w:rFonts w:hint="eastAsia"/>
                <w:color w:val="000000"/>
                <w:sz w:val="24"/>
                <w:lang w:eastAsia="zh-CN"/>
              </w:rPr>
            </w:pPr>
            <w:r>
              <w:rPr>
                <w:rFonts w:hint="eastAsia"/>
                <w:color w:val="000000"/>
                <w:sz w:val="24"/>
                <w:lang w:eastAsia="zh-CN"/>
              </w:rPr>
              <w:t>在第五章中，针对提高居民参与度的需求，提出了优化标准化回收流程的策略与政策建议。优化策略包括加强基础设施建设、改善回收信息的透明度、推行更加灵活和便捷的回收方式等。政策建议则涵盖了制定更具操作性的回收政策、强化政府监管、鼓励社会资本参与等方面。此外，本章还提出了提升居民参与度的具体措施，如加强环境教育、设立激励机制、通过社区参与增强居民对回收工作的认同感和责任感。</w:t>
            </w:r>
          </w:p>
          <w:p w14:paraId="110B8D14">
            <w:pPr>
              <w:spacing w:before="0" w:beforeLines="0" w:after="0" w:line="360" w:lineRule="auto"/>
              <w:ind w:firstLine="480" w:firstLineChars="200"/>
              <w:jc w:val="both"/>
              <w:rPr>
                <w:color w:val="000000"/>
                <w:sz w:val="24"/>
              </w:rPr>
            </w:pPr>
            <w:r>
              <w:rPr>
                <w:rFonts w:hint="eastAsia"/>
                <w:color w:val="000000"/>
                <w:sz w:val="24"/>
                <w:lang w:eastAsia="zh-CN"/>
              </w:rPr>
              <w:t>最后，第六章总结了全文的研究成果，重申了废弃物回收流程标准化对于提升居民参与度的重要性，并对未来的研究方向进行了展望。</w:t>
            </w:r>
          </w:p>
          <w:p w14:paraId="584C9095">
            <w:pPr>
              <w:spacing w:before="312" w:beforeLines="100" w:after="0" w:line="360" w:lineRule="auto"/>
              <w:ind w:firstLine="0" w:firstLineChars="0"/>
              <w:jc w:val="both"/>
            </w:pPr>
            <w:r>
              <w:rPr>
                <w:rFonts w:hint="eastAsia" w:ascii="宋体" w:hAnsi="宋体" w:cs="宋体"/>
                <w:sz w:val="24"/>
              </w:rPr>
              <w:t>（二）论文提纲</w:t>
            </w:r>
          </w:p>
          <w:p w14:paraId="746E2A6B">
            <w:pPr>
              <w:spacing w:before="312" w:beforeLines="100" w:after="0" w:line="360" w:lineRule="auto"/>
              <w:ind w:firstLine="0" w:firstLineChars="0"/>
              <w:jc w:val="both"/>
              <w:rPr>
                <w:bCs/>
                <w:sz w:val="24"/>
              </w:rPr>
            </w:pPr>
            <w:r>
              <w:rPr>
                <w:bCs/>
                <w:sz w:val="24"/>
              </w:rPr>
              <w:t>第一章 引言</w:t>
            </w:r>
          </w:p>
          <w:p w14:paraId="1755EBF2">
            <w:pPr>
              <w:spacing w:before="312" w:beforeLines="100" w:after="0" w:line="360" w:lineRule="auto"/>
              <w:ind w:firstLine="0" w:firstLineChars="0"/>
              <w:jc w:val="both"/>
              <w:rPr>
                <w:bCs/>
                <w:sz w:val="24"/>
              </w:rPr>
            </w:pPr>
            <w:r>
              <w:rPr>
                <w:bCs/>
                <w:sz w:val="24"/>
              </w:rPr>
              <w:t>1.1 研究背景</w:t>
            </w:r>
            <w:r>
              <w:rPr>
                <w:bCs/>
                <w:sz w:val="24"/>
              </w:rPr>
              <w:br w:type="textWrapping"/>
            </w:r>
            <w:r>
              <w:rPr>
                <w:bCs/>
                <w:sz w:val="24"/>
              </w:rPr>
              <w:t>1.1.1 废弃物回收的重要性</w:t>
            </w:r>
            <w:r>
              <w:rPr>
                <w:bCs/>
                <w:sz w:val="24"/>
              </w:rPr>
              <w:br w:type="textWrapping"/>
            </w:r>
            <w:r>
              <w:rPr>
                <w:bCs/>
                <w:sz w:val="24"/>
              </w:rPr>
              <w:t>1.1.2 居民低参与度的问题与挑战</w:t>
            </w:r>
          </w:p>
          <w:p w14:paraId="4EA983CD">
            <w:pPr>
              <w:spacing w:before="312" w:beforeLines="100" w:after="0" w:line="360" w:lineRule="auto"/>
              <w:ind w:firstLine="0" w:firstLineChars="0"/>
              <w:jc w:val="both"/>
              <w:rPr>
                <w:bCs/>
                <w:sz w:val="24"/>
              </w:rPr>
            </w:pPr>
            <w:r>
              <w:rPr>
                <w:bCs/>
                <w:sz w:val="24"/>
              </w:rPr>
              <w:t>1.2 研究目的与意义</w:t>
            </w:r>
            <w:r>
              <w:rPr>
                <w:bCs/>
                <w:sz w:val="24"/>
              </w:rPr>
              <w:br w:type="textWrapping"/>
            </w:r>
            <w:r>
              <w:rPr>
                <w:bCs/>
                <w:sz w:val="24"/>
              </w:rPr>
              <w:t>1.2.1 研究的主要目标</w:t>
            </w:r>
            <w:r>
              <w:rPr>
                <w:bCs/>
                <w:sz w:val="24"/>
              </w:rPr>
              <w:br w:type="textWrapping"/>
            </w:r>
            <w:r>
              <w:rPr>
                <w:bCs/>
                <w:sz w:val="24"/>
              </w:rPr>
              <w:t>1.2.2 对环境保护与可持续发展的现实意义</w:t>
            </w:r>
          </w:p>
          <w:p w14:paraId="562D92E4">
            <w:pPr>
              <w:spacing w:before="312" w:beforeLines="100" w:after="0" w:line="360" w:lineRule="auto"/>
              <w:ind w:firstLine="0" w:firstLineChars="0"/>
              <w:jc w:val="both"/>
              <w:rPr>
                <w:bCs/>
                <w:sz w:val="24"/>
              </w:rPr>
            </w:pPr>
            <w:r>
              <w:rPr>
                <w:bCs/>
                <w:sz w:val="24"/>
              </w:rPr>
              <w:t>1.3 研究内容与结构</w:t>
            </w:r>
            <w:r>
              <w:rPr>
                <w:bCs/>
                <w:sz w:val="24"/>
              </w:rPr>
              <w:br w:type="textWrapping"/>
            </w:r>
            <w:r>
              <w:rPr>
                <w:bCs/>
                <w:sz w:val="24"/>
              </w:rPr>
              <w:t>1.3.1 研究内容概述</w:t>
            </w:r>
            <w:r>
              <w:rPr>
                <w:bCs/>
                <w:sz w:val="24"/>
              </w:rPr>
              <w:br w:type="textWrapping"/>
            </w:r>
            <w:r>
              <w:rPr>
                <w:bCs/>
                <w:sz w:val="24"/>
              </w:rPr>
              <w:t>1.3.2 论文章节安排</w:t>
            </w:r>
          </w:p>
          <w:p w14:paraId="3259FFA3">
            <w:pPr>
              <w:spacing w:before="312" w:beforeLines="100" w:after="0" w:line="360" w:lineRule="auto"/>
              <w:ind w:firstLine="0" w:firstLineChars="0"/>
              <w:jc w:val="both"/>
              <w:rPr>
                <w:bCs/>
                <w:sz w:val="24"/>
              </w:rPr>
            </w:pPr>
            <w:r>
              <w:rPr>
                <w:bCs/>
                <w:sz w:val="24"/>
              </w:rPr>
              <w:t>第二章 家庭废弃物回收业务流程标准化的现状</w:t>
            </w:r>
          </w:p>
          <w:p w14:paraId="4E9FCC76">
            <w:pPr>
              <w:spacing w:before="312" w:beforeLines="100" w:after="0" w:line="360" w:lineRule="auto"/>
              <w:ind w:firstLine="0" w:firstLineChars="0"/>
              <w:jc w:val="both"/>
              <w:rPr>
                <w:bCs/>
                <w:sz w:val="24"/>
              </w:rPr>
            </w:pPr>
            <w:r>
              <w:rPr>
                <w:bCs/>
                <w:sz w:val="24"/>
              </w:rPr>
              <w:t>2.1 国内外废弃物回收现状</w:t>
            </w:r>
            <w:r>
              <w:rPr>
                <w:bCs/>
                <w:sz w:val="24"/>
              </w:rPr>
              <w:br w:type="textWrapping"/>
            </w:r>
            <w:r>
              <w:rPr>
                <w:bCs/>
                <w:sz w:val="24"/>
              </w:rPr>
              <w:t>2.1.1 国内回收体系的推进现状</w:t>
            </w:r>
            <w:r>
              <w:rPr>
                <w:bCs/>
                <w:sz w:val="24"/>
              </w:rPr>
              <w:br w:type="textWrapping"/>
            </w:r>
            <w:r>
              <w:rPr>
                <w:bCs/>
                <w:sz w:val="24"/>
              </w:rPr>
              <w:t>2.1.2 国际回收体系的应用成效</w:t>
            </w:r>
          </w:p>
          <w:p w14:paraId="38379FE4">
            <w:pPr>
              <w:spacing w:before="312" w:beforeLines="100" w:after="0" w:line="360" w:lineRule="auto"/>
              <w:ind w:firstLine="0" w:firstLineChars="0"/>
              <w:jc w:val="both"/>
              <w:rPr>
                <w:bCs/>
                <w:sz w:val="24"/>
              </w:rPr>
            </w:pPr>
            <w:r>
              <w:rPr>
                <w:bCs/>
                <w:sz w:val="24"/>
              </w:rPr>
              <w:t>2.2 回收流程标准化的必要性</w:t>
            </w:r>
            <w:r>
              <w:rPr>
                <w:bCs/>
                <w:sz w:val="24"/>
              </w:rPr>
              <w:br w:type="textWrapping"/>
            </w:r>
            <w:r>
              <w:rPr>
                <w:bCs/>
                <w:sz w:val="24"/>
              </w:rPr>
              <w:t>2.2.1 提高回收效率的作用</w:t>
            </w:r>
            <w:r>
              <w:rPr>
                <w:bCs/>
                <w:sz w:val="24"/>
              </w:rPr>
              <w:br w:type="textWrapping"/>
            </w:r>
            <w:r>
              <w:rPr>
                <w:bCs/>
                <w:sz w:val="24"/>
              </w:rPr>
              <w:t>2.2.2 降低资源浪费和成本的意义</w:t>
            </w:r>
          </w:p>
          <w:p w14:paraId="172D087A">
            <w:pPr>
              <w:spacing w:before="312" w:beforeLines="100" w:after="0" w:line="360" w:lineRule="auto"/>
              <w:ind w:firstLine="0" w:firstLineChars="0"/>
              <w:jc w:val="both"/>
              <w:rPr>
                <w:bCs/>
                <w:sz w:val="24"/>
              </w:rPr>
            </w:pPr>
            <w:r>
              <w:rPr>
                <w:bCs/>
                <w:sz w:val="24"/>
              </w:rPr>
              <w:t>2.3 标准化流程的影响因素</w:t>
            </w:r>
            <w:r>
              <w:rPr>
                <w:bCs/>
                <w:sz w:val="24"/>
              </w:rPr>
              <w:br w:type="textWrapping"/>
            </w:r>
            <w:r>
              <w:rPr>
                <w:bCs/>
                <w:sz w:val="24"/>
              </w:rPr>
              <w:t>2.3.1 政策支持与执行力度</w:t>
            </w:r>
            <w:r>
              <w:rPr>
                <w:bCs/>
                <w:sz w:val="24"/>
              </w:rPr>
              <w:br w:type="textWrapping"/>
            </w:r>
            <w:r>
              <w:rPr>
                <w:bCs/>
                <w:sz w:val="24"/>
              </w:rPr>
              <w:t>2.3.2 技术发展与基础设施建设</w:t>
            </w:r>
            <w:r>
              <w:rPr>
                <w:bCs/>
                <w:sz w:val="24"/>
              </w:rPr>
              <w:br w:type="textWrapping"/>
            </w:r>
            <w:r>
              <w:rPr>
                <w:bCs/>
                <w:sz w:val="24"/>
              </w:rPr>
              <w:t>2.3.3 居民认知与行为习惯</w:t>
            </w:r>
          </w:p>
          <w:p w14:paraId="454F71CA">
            <w:pPr>
              <w:spacing w:before="312" w:beforeLines="100" w:after="0" w:line="360" w:lineRule="auto"/>
              <w:ind w:firstLine="0" w:firstLineChars="0"/>
              <w:jc w:val="both"/>
              <w:rPr>
                <w:bCs/>
                <w:sz w:val="24"/>
              </w:rPr>
            </w:pPr>
            <w:r>
              <w:rPr>
                <w:bCs/>
                <w:sz w:val="24"/>
              </w:rPr>
              <w:t>第三章 标准化回收流程对居民参与度的影响</w:t>
            </w:r>
          </w:p>
          <w:p w14:paraId="7B2C14A3">
            <w:pPr>
              <w:spacing w:before="312" w:beforeLines="100" w:after="0" w:line="360" w:lineRule="auto"/>
              <w:ind w:firstLine="0" w:firstLineChars="0"/>
              <w:jc w:val="both"/>
              <w:rPr>
                <w:bCs/>
                <w:sz w:val="24"/>
              </w:rPr>
            </w:pPr>
            <w:r>
              <w:rPr>
                <w:bCs/>
                <w:sz w:val="24"/>
              </w:rPr>
              <w:t>3.1 居民参与度的影响因素分析</w:t>
            </w:r>
            <w:r>
              <w:rPr>
                <w:bCs/>
                <w:sz w:val="24"/>
              </w:rPr>
              <w:br w:type="textWrapping"/>
            </w:r>
            <w:r>
              <w:rPr>
                <w:bCs/>
                <w:sz w:val="24"/>
              </w:rPr>
              <w:t>3.1.1 环保意识与社会责任感</w:t>
            </w:r>
            <w:r>
              <w:rPr>
                <w:bCs/>
                <w:sz w:val="24"/>
              </w:rPr>
              <w:br w:type="textWrapping"/>
            </w:r>
            <w:r>
              <w:rPr>
                <w:bCs/>
                <w:sz w:val="24"/>
              </w:rPr>
              <w:t>3.1.2 回收设施的可达性</w:t>
            </w:r>
            <w:r>
              <w:rPr>
                <w:bCs/>
                <w:sz w:val="24"/>
              </w:rPr>
              <w:br w:type="textWrapping"/>
            </w:r>
            <w:r>
              <w:rPr>
                <w:bCs/>
                <w:sz w:val="24"/>
              </w:rPr>
              <w:t>3.1.3 文化背景与行为习惯</w:t>
            </w:r>
          </w:p>
          <w:p w14:paraId="762FD9AA">
            <w:pPr>
              <w:spacing w:before="312" w:beforeLines="100" w:after="0" w:line="360" w:lineRule="auto"/>
              <w:ind w:firstLine="0" w:firstLineChars="0"/>
              <w:jc w:val="both"/>
              <w:rPr>
                <w:bCs/>
                <w:sz w:val="24"/>
              </w:rPr>
            </w:pPr>
            <w:r>
              <w:rPr>
                <w:bCs/>
                <w:sz w:val="24"/>
              </w:rPr>
              <w:t>3.2 标准化流程对回收参与度的作用</w:t>
            </w:r>
            <w:r>
              <w:rPr>
                <w:bCs/>
                <w:sz w:val="24"/>
              </w:rPr>
              <w:br w:type="textWrapping"/>
            </w:r>
            <w:r>
              <w:rPr>
                <w:bCs/>
                <w:sz w:val="24"/>
              </w:rPr>
              <w:t>3.2.1 简化流程对参与度的提升</w:t>
            </w:r>
            <w:r>
              <w:rPr>
                <w:bCs/>
                <w:sz w:val="24"/>
              </w:rPr>
              <w:br w:type="textWrapping"/>
            </w:r>
            <w:r>
              <w:rPr>
                <w:bCs/>
                <w:sz w:val="24"/>
              </w:rPr>
              <w:t>3.2.2 减少信息不对称的影响</w:t>
            </w:r>
            <w:r>
              <w:rPr>
                <w:bCs/>
                <w:sz w:val="24"/>
              </w:rPr>
              <w:br w:type="textWrapping"/>
            </w:r>
            <w:r>
              <w:rPr>
                <w:bCs/>
                <w:sz w:val="24"/>
              </w:rPr>
              <w:t>3.2.3 提供统一服务标准的效果</w:t>
            </w:r>
          </w:p>
          <w:p w14:paraId="5E88F270">
            <w:pPr>
              <w:spacing w:before="312" w:beforeLines="100" w:after="0" w:line="360" w:lineRule="auto"/>
              <w:ind w:firstLine="0" w:firstLineChars="0"/>
              <w:jc w:val="both"/>
              <w:rPr>
                <w:bCs/>
                <w:sz w:val="24"/>
              </w:rPr>
            </w:pPr>
            <w:r>
              <w:rPr>
                <w:bCs/>
                <w:sz w:val="24"/>
              </w:rPr>
              <w:t>3.3 激励机制与社会因素的作用</w:t>
            </w:r>
            <w:r>
              <w:rPr>
                <w:bCs/>
                <w:sz w:val="24"/>
              </w:rPr>
              <w:br w:type="textWrapping"/>
            </w:r>
            <w:r>
              <w:rPr>
                <w:bCs/>
                <w:sz w:val="24"/>
              </w:rPr>
              <w:t>3.3.1 积分奖励与经济激励政策</w:t>
            </w:r>
            <w:r>
              <w:rPr>
                <w:bCs/>
                <w:sz w:val="24"/>
              </w:rPr>
              <w:br w:type="textWrapping"/>
            </w:r>
            <w:r>
              <w:rPr>
                <w:bCs/>
                <w:sz w:val="24"/>
              </w:rPr>
              <w:t>3.3.2 社会舆论与社区互动的影响</w:t>
            </w:r>
            <w:r>
              <w:rPr>
                <w:bCs/>
                <w:sz w:val="24"/>
              </w:rPr>
              <w:br w:type="textWrapping"/>
            </w:r>
            <w:r>
              <w:rPr>
                <w:bCs/>
                <w:sz w:val="24"/>
              </w:rPr>
              <w:t>3.3.3 环境教育与公众宣传的作用</w:t>
            </w:r>
          </w:p>
          <w:p w14:paraId="101A9871">
            <w:pPr>
              <w:spacing w:before="312" w:beforeLines="100" w:after="0" w:line="360" w:lineRule="auto"/>
              <w:ind w:firstLine="0" w:firstLineChars="0"/>
              <w:jc w:val="both"/>
              <w:rPr>
                <w:bCs/>
                <w:sz w:val="24"/>
              </w:rPr>
            </w:pPr>
            <w:r>
              <w:rPr>
                <w:bCs/>
                <w:sz w:val="24"/>
              </w:rPr>
              <w:t>第四章 国内外案例分析与评估</w:t>
            </w:r>
          </w:p>
          <w:p w14:paraId="358730CC">
            <w:pPr>
              <w:spacing w:before="312" w:beforeLines="100" w:after="0" w:line="360" w:lineRule="auto"/>
              <w:ind w:firstLine="0" w:firstLineChars="0"/>
              <w:jc w:val="both"/>
              <w:rPr>
                <w:bCs/>
                <w:sz w:val="24"/>
              </w:rPr>
            </w:pPr>
            <w:r>
              <w:rPr>
                <w:bCs/>
                <w:sz w:val="24"/>
              </w:rPr>
              <w:t>4.1 国内回收体系标准化案例</w:t>
            </w:r>
            <w:r>
              <w:rPr>
                <w:bCs/>
                <w:sz w:val="24"/>
              </w:rPr>
              <w:br w:type="textWrapping"/>
            </w:r>
            <w:r>
              <w:rPr>
                <w:bCs/>
                <w:sz w:val="24"/>
              </w:rPr>
              <w:t>4.1.1 北京的垃圾分类与标准化推进</w:t>
            </w:r>
            <w:r>
              <w:rPr>
                <w:bCs/>
                <w:sz w:val="24"/>
              </w:rPr>
              <w:br w:type="textWrapping"/>
            </w:r>
            <w:r>
              <w:rPr>
                <w:bCs/>
                <w:sz w:val="24"/>
              </w:rPr>
              <w:t>4.1.2 上海的智能化回收体系探索</w:t>
            </w:r>
          </w:p>
          <w:p w14:paraId="687C7ED2">
            <w:pPr>
              <w:spacing w:before="312" w:beforeLines="100" w:after="0" w:line="360" w:lineRule="auto"/>
              <w:ind w:firstLine="0" w:firstLineChars="0"/>
              <w:jc w:val="both"/>
              <w:rPr>
                <w:bCs/>
                <w:sz w:val="24"/>
              </w:rPr>
            </w:pPr>
            <w:r>
              <w:rPr>
                <w:bCs/>
                <w:sz w:val="24"/>
              </w:rPr>
              <w:t>4.2 国外回收体系标准化案例</w:t>
            </w:r>
            <w:r>
              <w:rPr>
                <w:bCs/>
                <w:sz w:val="24"/>
              </w:rPr>
              <w:br w:type="textWrapping"/>
            </w:r>
            <w:r>
              <w:rPr>
                <w:bCs/>
                <w:sz w:val="24"/>
              </w:rPr>
              <w:t>4.2.1 瑞典的循环经济与资源回收模式</w:t>
            </w:r>
            <w:r>
              <w:rPr>
                <w:bCs/>
                <w:sz w:val="24"/>
              </w:rPr>
              <w:br w:type="textWrapping"/>
            </w:r>
            <w:r>
              <w:rPr>
                <w:bCs/>
                <w:sz w:val="24"/>
              </w:rPr>
              <w:t>4.2.2 德国的废弃物分类与法规支持</w:t>
            </w:r>
          </w:p>
          <w:p w14:paraId="37193309">
            <w:pPr>
              <w:spacing w:before="312" w:beforeLines="100" w:after="0" w:line="360" w:lineRule="auto"/>
              <w:ind w:firstLine="0" w:firstLineChars="0"/>
              <w:jc w:val="both"/>
              <w:rPr>
                <w:bCs/>
                <w:sz w:val="24"/>
              </w:rPr>
            </w:pPr>
            <w:r>
              <w:rPr>
                <w:bCs/>
                <w:sz w:val="24"/>
              </w:rPr>
              <w:t>4.3 案例比较与经验总结</w:t>
            </w:r>
            <w:r>
              <w:rPr>
                <w:bCs/>
                <w:sz w:val="24"/>
              </w:rPr>
              <w:br w:type="textWrapping"/>
            </w:r>
            <w:r>
              <w:rPr>
                <w:bCs/>
                <w:sz w:val="24"/>
              </w:rPr>
              <w:t>4.3.1 国内外回收模式的共同点与差异</w:t>
            </w:r>
            <w:r>
              <w:rPr>
                <w:bCs/>
                <w:sz w:val="24"/>
              </w:rPr>
              <w:br w:type="textWrapping"/>
            </w:r>
            <w:r>
              <w:rPr>
                <w:bCs/>
                <w:sz w:val="24"/>
              </w:rPr>
              <w:t>4.3.2 标准化体系成功经验的提炼</w:t>
            </w:r>
          </w:p>
          <w:p w14:paraId="0293CDBD">
            <w:pPr>
              <w:spacing w:before="312" w:beforeLines="100" w:after="0" w:line="360" w:lineRule="auto"/>
              <w:ind w:firstLine="0" w:firstLineChars="0"/>
              <w:jc w:val="both"/>
              <w:rPr>
                <w:bCs/>
                <w:sz w:val="24"/>
              </w:rPr>
            </w:pPr>
            <w:r>
              <w:rPr>
                <w:bCs/>
                <w:sz w:val="24"/>
              </w:rPr>
              <w:t>第五章 提高居民参与度的优化路径与政策建议</w:t>
            </w:r>
          </w:p>
          <w:p w14:paraId="0D9D8D9E">
            <w:pPr>
              <w:spacing w:before="312" w:beforeLines="100" w:after="0" w:line="360" w:lineRule="auto"/>
              <w:ind w:firstLine="0" w:firstLineChars="0"/>
              <w:jc w:val="both"/>
              <w:rPr>
                <w:bCs/>
                <w:sz w:val="24"/>
              </w:rPr>
            </w:pPr>
            <w:r>
              <w:rPr>
                <w:bCs/>
                <w:sz w:val="24"/>
              </w:rPr>
              <w:t>5.1 优化标准化回收流程的策略</w:t>
            </w:r>
            <w:r>
              <w:rPr>
                <w:bCs/>
                <w:sz w:val="24"/>
              </w:rPr>
              <w:br w:type="textWrapping"/>
            </w:r>
            <w:r>
              <w:rPr>
                <w:bCs/>
                <w:sz w:val="24"/>
              </w:rPr>
              <w:t>5.1.1 基础设施建设与技术支持</w:t>
            </w:r>
            <w:r>
              <w:rPr>
                <w:bCs/>
                <w:sz w:val="24"/>
              </w:rPr>
              <w:br w:type="textWrapping"/>
            </w:r>
            <w:r>
              <w:rPr>
                <w:bCs/>
                <w:sz w:val="24"/>
              </w:rPr>
              <w:t>5.1.2 回收信息透明化与便捷化</w:t>
            </w:r>
            <w:r>
              <w:rPr>
                <w:bCs/>
                <w:sz w:val="24"/>
              </w:rPr>
              <w:br w:type="textWrapping"/>
            </w:r>
            <w:r>
              <w:rPr>
                <w:bCs/>
                <w:sz w:val="24"/>
              </w:rPr>
              <w:t>5.1.3 灵活与智能化的回收方式</w:t>
            </w:r>
          </w:p>
          <w:p w14:paraId="2F1FC7D4">
            <w:pPr>
              <w:spacing w:before="312" w:beforeLines="100" w:after="0" w:line="360" w:lineRule="auto"/>
              <w:ind w:firstLine="0" w:firstLineChars="0"/>
              <w:jc w:val="both"/>
              <w:rPr>
                <w:bCs/>
                <w:sz w:val="24"/>
              </w:rPr>
            </w:pPr>
            <w:r>
              <w:rPr>
                <w:bCs/>
                <w:sz w:val="24"/>
              </w:rPr>
              <w:t>5.2 政策建议与实践路径</w:t>
            </w:r>
            <w:r>
              <w:rPr>
                <w:bCs/>
                <w:sz w:val="24"/>
              </w:rPr>
              <w:br w:type="textWrapping"/>
            </w:r>
            <w:r>
              <w:rPr>
                <w:bCs/>
                <w:sz w:val="24"/>
              </w:rPr>
              <w:t>5.2.1 制定细化可操作的政策</w:t>
            </w:r>
            <w:r>
              <w:rPr>
                <w:bCs/>
                <w:sz w:val="24"/>
              </w:rPr>
              <w:br w:type="textWrapping"/>
            </w:r>
            <w:r>
              <w:rPr>
                <w:bCs/>
                <w:sz w:val="24"/>
              </w:rPr>
              <w:t>5.2.2 完善回收市场化机制</w:t>
            </w:r>
            <w:r>
              <w:rPr>
                <w:bCs/>
                <w:sz w:val="24"/>
              </w:rPr>
              <w:br w:type="textWrapping"/>
            </w:r>
            <w:r>
              <w:rPr>
                <w:bCs/>
                <w:sz w:val="24"/>
              </w:rPr>
              <w:t>5.2.3 加强政府监管与社会资本引入</w:t>
            </w:r>
          </w:p>
          <w:p w14:paraId="5D42DA70">
            <w:pPr>
              <w:spacing w:before="312" w:beforeLines="100" w:after="0" w:line="360" w:lineRule="auto"/>
              <w:ind w:firstLine="0" w:firstLineChars="0"/>
              <w:jc w:val="both"/>
              <w:rPr>
                <w:bCs/>
                <w:sz w:val="24"/>
              </w:rPr>
            </w:pPr>
            <w:r>
              <w:rPr>
                <w:bCs/>
                <w:sz w:val="24"/>
              </w:rPr>
              <w:t>5.3 提升居民参与度的有效措施</w:t>
            </w:r>
            <w:r>
              <w:rPr>
                <w:bCs/>
                <w:sz w:val="24"/>
              </w:rPr>
              <w:br w:type="textWrapping"/>
            </w:r>
            <w:r>
              <w:rPr>
                <w:bCs/>
                <w:sz w:val="24"/>
              </w:rPr>
              <w:t>5.3.1 推行积分兑换与奖励政策</w:t>
            </w:r>
            <w:r>
              <w:rPr>
                <w:bCs/>
                <w:sz w:val="24"/>
              </w:rPr>
              <w:br w:type="textWrapping"/>
            </w:r>
            <w:r>
              <w:rPr>
                <w:bCs/>
                <w:sz w:val="24"/>
              </w:rPr>
              <w:t>5.3.2 加强社区互动与公众参与</w:t>
            </w:r>
            <w:r>
              <w:rPr>
                <w:bCs/>
                <w:sz w:val="24"/>
              </w:rPr>
              <w:br w:type="textWrapping"/>
            </w:r>
            <w:r>
              <w:rPr>
                <w:bCs/>
                <w:sz w:val="24"/>
              </w:rPr>
              <w:t>5.3.3 提升居民环保意识与行为引导</w:t>
            </w:r>
          </w:p>
          <w:p w14:paraId="6693352D">
            <w:pPr>
              <w:spacing w:before="312" w:beforeLines="100" w:after="0" w:line="360" w:lineRule="auto"/>
              <w:ind w:firstLine="0" w:firstLineChars="0"/>
              <w:jc w:val="both"/>
              <w:rPr>
                <w:bCs/>
                <w:sz w:val="24"/>
              </w:rPr>
            </w:pPr>
            <w:r>
              <w:rPr>
                <w:bCs/>
                <w:sz w:val="24"/>
              </w:rPr>
              <w:t>第六章 结论</w:t>
            </w:r>
            <w:r>
              <w:rPr>
                <w:bCs/>
                <w:sz w:val="24"/>
              </w:rPr>
              <w:br w:type="textWrapping"/>
            </w:r>
          </w:p>
          <w:p w14:paraId="3C635EDA">
            <w:pPr>
              <w:spacing w:before="312" w:beforeLines="100" w:after="0" w:line="360" w:lineRule="auto"/>
              <w:ind w:firstLine="0" w:firstLineChars="0"/>
              <w:jc w:val="both"/>
              <w:rPr>
                <w:rFonts w:hint="eastAsia" w:ascii="宋体" w:hAnsi="宋体" w:cs="宋体"/>
                <w:sz w:val="24"/>
              </w:rPr>
            </w:pPr>
          </w:p>
          <w:p w14:paraId="2A02DDFE">
            <w:pPr>
              <w:spacing w:before="312" w:beforeLines="100" w:after="0" w:line="360" w:lineRule="auto"/>
              <w:ind w:firstLine="0" w:firstLineChars="0"/>
              <w:jc w:val="both"/>
              <w:rPr>
                <w:rFonts w:hint="eastAsia" w:ascii="宋体" w:hAnsi="宋体" w:cs="宋体"/>
                <w:sz w:val="24"/>
              </w:rPr>
            </w:pPr>
          </w:p>
          <w:p w14:paraId="434B4931">
            <w:pPr>
              <w:spacing w:before="312" w:beforeLines="100" w:after="0" w:line="360" w:lineRule="auto"/>
              <w:ind w:firstLine="0" w:firstLineChars="0"/>
              <w:jc w:val="both"/>
            </w:pPr>
            <w:r>
              <w:rPr>
                <w:rFonts w:hint="eastAsia" w:ascii="宋体" w:hAnsi="宋体" w:cs="宋体"/>
                <w:sz w:val="24"/>
              </w:rPr>
              <w:t>（三）研究方法</w:t>
            </w:r>
          </w:p>
          <w:p w14:paraId="41491437">
            <w:pPr>
              <w:keepNext w:val="0"/>
              <w:keepLines w:val="0"/>
              <w:pageBreakBefore w:val="0"/>
              <w:widowControl w:val="0"/>
              <w:kinsoku/>
              <w:wordWrap/>
              <w:overflowPunct/>
              <w:topLinePunct w:val="0"/>
              <w:autoSpaceDE/>
              <w:autoSpaceDN/>
              <w:bidi w:val="0"/>
              <w:adjustRightInd/>
              <w:snapToGrid/>
              <w:spacing w:after="0" w:line="360" w:lineRule="auto"/>
              <w:ind w:firstLine="0" w:firstLineChars="0"/>
              <w:jc w:val="both"/>
              <w:textAlignment w:val="auto"/>
              <w:rPr>
                <w:sz w:val="24"/>
              </w:rPr>
            </w:pPr>
            <w:r>
              <w:rPr>
                <w:rFonts w:hint="eastAsia"/>
                <w:sz w:val="24"/>
              </w:rPr>
              <w:t>本文主要采用的研究方法如下：</w:t>
            </w:r>
          </w:p>
          <w:p w14:paraId="6C02672D">
            <w:pPr>
              <w:keepNext w:val="0"/>
              <w:keepLines w:val="0"/>
              <w:pageBreakBefore w:val="0"/>
              <w:widowControl w:val="0"/>
              <w:kinsoku/>
              <w:wordWrap/>
              <w:overflowPunct/>
              <w:topLinePunct w:val="0"/>
              <w:autoSpaceDE/>
              <w:autoSpaceDN/>
              <w:bidi w:val="0"/>
              <w:adjustRightInd/>
              <w:snapToGrid/>
              <w:spacing w:after="0" w:line="360" w:lineRule="auto"/>
              <w:ind w:firstLine="0" w:firstLineChars="0"/>
              <w:jc w:val="both"/>
              <w:textAlignment w:val="auto"/>
              <w:rPr>
                <w:rFonts w:hint="eastAsia"/>
                <w:bCs/>
                <w:sz w:val="24"/>
              </w:rPr>
            </w:pPr>
            <w:r>
              <w:rPr>
                <w:rFonts w:hint="eastAsia"/>
                <w:bCs/>
                <w:sz w:val="24"/>
              </w:rPr>
              <w:t>文献综述法</w:t>
            </w:r>
          </w:p>
          <w:p w14:paraId="3395389F">
            <w:pPr>
              <w:keepNext w:val="0"/>
              <w:keepLines w:val="0"/>
              <w:pageBreakBefore w:val="0"/>
              <w:widowControl w:val="0"/>
              <w:kinsoku/>
              <w:wordWrap/>
              <w:overflowPunct/>
              <w:topLinePunct w:val="0"/>
              <w:autoSpaceDE/>
              <w:autoSpaceDN/>
              <w:bidi w:val="0"/>
              <w:adjustRightInd/>
              <w:snapToGrid/>
              <w:spacing w:after="0" w:line="360" w:lineRule="auto"/>
              <w:ind w:firstLine="0" w:firstLineChars="0"/>
              <w:jc w:val="both"/>
              <w:textAlignment w:val="auto"/>
              <w:rPr>
                <w:rFonts w:hint="default" w:eastAsia="宋体"/>
                <w:bCs/>
                <w:sz w:val="24"/>
                <w:lang w:val="en-US" w:eastAsia="zh-CN"/>
              </w:rPr>
            </w:pPr>
            <w:r>
              <w:rPr>
                <w:rFonts w:hint="eastAsia"/>
                <w:bCs/>
                <w:sz w:val="24"/>
              </w:rPr>
              <w:t>通过查阅国内外关于废弃物回收、流程标准化和居民参与度的相关研究文献，梳理现有研究成果，分析研究趋势，明确研究空白与问题，为论文提供理论基础和研究框架。</w:t>
            </w:r>
          </w:p>
          <w:p w14:paraId="5AB0C0D3">
            <w:pPr>
              <w:keepNext w:val="0"/>
              <w:keepLines w:val="0"/>
              <w:pageBreakBefore w:val="0"/>
              <w:widowControl w:val="0"/>
              <w:kinsoku/>
              <w:wordWrap/>
              <w:overflowPunct/>
              <w:topLinePunct w:val="0"/>
              <w:autoSpaceDE/>
              <w:autoSpaceDN/>
              <w:bidi w:val="0"/>
              <w:adjustRightInd/>
              <w:snapToGrid/>
              <w:spacing w:after="0" w:line="360" w:lineRule="auto"/>
              <w:ind w:firstLine="0" w:firstLineChars="0"/>
              <w:jc w:val="both"/>
              <w:textAlignment w:val="auto"/>
              <w:rPr>
                <w:rFonts w:hint="eastAsia"/>
                <w:bCs/>
                <w:sz w:val="24"/>
              </w:rPr>
            </w:pPr>
            <w:r>
              <w:rPr>
                <w:rFonts w:hint="eastAsia"/>
                <w:bCs/>
                <w:sz w:val="24"/>
              </w:rPr>
              <w:t>案例分析法</w:t>
            </w:r>
          </w:p>
          <w:p w14:paraId="2B5CC173">
            <w:pPr>
              <w:keepNext w:val="0"/>
              <w:keepLines w:val="0"/>
              <w:pageBreakBefore w:val="0"/>
              <w:widowControl w:val="0"/>
              <w:kinsoku/>
              <w:wordWrap/>
              <w:overflowPunct/>
              <w:topLinePunct w:val="0"/>
              <w:autoSpaceDE/>
              <w:autoSpaceDN/>
              <w:bidi w:val="0"/>
              <w:adjustRightInd/>
              <w:snapToGrid/>
              <w:spacing w:after="0" w:line="360" w:lineRule="auto"/>
              <w:ind w:firstLine="0" w:firstLineChars="0"/>
              <w:jc w:val="both"/>
              <w:textAlignment w:val="auto"/>
              <w:rPr>
                <w:rFonts w:hint="eastAsia"/>
                <w:bCs/>
                <w:sz w:val="24"/>
              </w:rPr>
            </w:pPr>
            <w:r>
              <w:rPr>
                <w:rFonts w:hint="eastAsia"/>
                <w:bCs/>
                <w:sz w:val="24"/>
              </w:rPr>
              <w:t>选取具有代表性的国内外废弃物回收标准化案例，如中国大城市的分类回收体系和欧洲国家的标准化实践，深入分析其实施效果及对居民参与的影响，挖掘成功经验和存在的不足。</w:t>
            </w:r>
          </w:p>
          <w:p w14:paraId="5F740FCD">
            <w:pPr>
              <w:keepNext w:val="0"/>
              <w:keepLines w:val="0"/>
              <w:pageBreakBefore w:val="0"/>
              <w:widowControl w:val="0"/>
              <w:kinsoku/>
              <w:wordWrap/>
              <w:overflowPunct/>
              <w:topLinePunct w:val="0"/>
              <w:autoSpaceDE/>
              <w:autoSpaceDN/>
              <w:bidi w:val="0"/>
              <w:adjustRightInd/>
              <w:snapToGrid/>
              <w:spacing w:after="0" w:line="360" w:lineRule="auto"/>
              <w:ind w:firstLine="0" w:firstLineChars="0"/>
              <w:jc w:val="both"/>
              <w:textAlignment w:val="auto"/>
              <w:rPr>
                <w:rFonts w:hint="eastAsia"/>
                <w:bCs/>
                <w:sz w:val="24"/>
              </w:rPr>
            </w:pPr>
            <w:r>
              <w:rPr>
                <w:rFonts w:hint="eastAsia"/>
                <w:bCs/>
                <w:sz w:val="24"/>
              </w:rPr>
              <w:t>数据分析法</w:t>
            </w:r>
          </w:p>
          <w:p w14:paraId="5610FEFC">
            <w:pPr>
              <w:keepNext w:val="0"/>
              <w:keepLines w:val="0"/>
              <w:pageBreakBefore w:val="0"/>
              <w:widowControl w:val="0"/>
              <w:kinsoku/>
              <w:wordWrap/>
              <w:overflowPunct/>
              <w:topLinePunct w:val="0"/>
              <w:autoSpaceDE/>
              <w:autoSpaceDN/>
              <w:bidi w:val="0"/>
              <w:adjustRightInd/>
              <w:snapToGrid/>
              <w:spacing w:after="0" w:line="360" w:lineRule="auto"/>
              <w:ind w:firstLine="0" w:firstLineChars="0"/>
              <w:jc w:val="both"/>
              <w:textAlignment w:val="auto"/>
              <w:rPr>
                <w:rFonts w:hint="eastAsia"/>
                <w:bCs/>
                <w:sz w:val="24"/>
              </w:rPr>
            </w:pPr>
            <w:r>
              <w:rPr>
                <w:rFonts w:hint="eastAsia"/>
                <w:bCs/>
                <w:sz w:val="24"/>
              </w:rPr>
              <w:t>利用</w:t>
            </w:r>
            <w:r>
              <w:rPr>
                <w:rFonts w:hint="eastAsia"/>
                <w:bCs/>
                <w:sz w:val="24"/>
                <w:lang w:val="en-US" w:eastAsia="zh-CN"/>
              </w:rPr>
              <w:t>调查</w:t>
            </w:r>
            <w:r>
              <w:rPr>
                <w:rFonts w:hint="eastAsia"/>
                <w:bCs/>
                <w:sz w:val="24"/>
              </w:rPr>
              <w:t>数据，采用统计分析工具对标准化流程与居民参与行为的相关性进行定量分析，验证流程优化对参与度提升的实际影响，并提出科学的改进建议。</w:t>
            </w:r>
          </w:p>
          <w:p w14:paraId="16900D51">
            <w:pPr>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firstLine="0" w:firstLineChars="0"/>
              <w:jc w:val="both"/>
              <w:textAlignment w:val="auto"/>
              <w:rPr>
                <w:rFonts w:hint="eastAsia"/>
                <w:color w:val="FF0000"/>
                <w:sz w:val="24"/>
              </w:rPr>
            </w:pPr>
            <w:r>
              <w:rPr>
                <w:rFonts w:hint="eastAsia"/>
                <w:color w:val="000000"/>
                <w:sz w:val="24"/>
              </w:rPr>
              <w:t>技术路线</w:t>
            </w:r>
          </w:p>
          <w:p w14:paraId="735BB63C">
            <w:pPr>
              <w:spacing w:before="312" w:beforeLines="100" w:after="0" w:line="360" w:lineRule="auto"/>
              <w:jc w:val="center"/>
              <w:rPr>
                <w:rFonts w:hint="eastAsia" w:eastAsia="宋体"/>
                <w:b/>
                <w:lang w:eastAsia="zh-CN"/>
              </w:rPr>
            </w:pPr>
            <w:r>
              <w:rPr>
                <w:rFonts w:hint="eastAsia" w:eastAsia="宋体"/>
                <w:b/>
                <w:lang w:eastAsia="zh-CN"/>
              </w:rPr>
              <w:drawing>
                <wp:inline distT="0" distB="0" distL="114300" distR="114300">
                  <wp:extent cx="3583940" cy="7245985"/>
                  <wp:effectExtent l="0" t="0" r="12700" b="8255"/>
                  <wp:docPr id="2" name="图片 2" descr="1命名绘图.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命名绘图.drawio"/>
                          <pic:cNvPicPr>
                            <a:picLocks noChangeAspect="1"/>
                          </pic:cNvPicPr>
                        </pic:nvPicPr>
                        <pic:blipFill>
                          <a:blip r:embed="rId8"/>
                          <a:stretch>
                            <a:fillRect/>
                          </a:stretch>
                        </pic:blipFill>
                        <pic:spPr>
                          <a:xfrm>
                            <a:off x="0" y="0"/>
                            <a:ext cx="3583940" cy="7245985"/>
                          </a:xfrm>
                          <a:prstGeom prst="rect">
                            <a:avLst/>
                          </a:prstGeom>
                        </pic:spPr>
                      </pic:pic>
                    </a:graphicData>
                  </a:graphic>
                </wp:inline>
              </w:drawing>
            </w:r>
          </w:p>
          <w:p w14:paraId="7F5D1C9E">
            <w:pPr>
              <w:spacing w:before="312" w:beforeLines="100" w:after="0" w:line="360" w:lineRule="auto"/>
              <w:jc w:val="center"/>
            </w:pPr>
            <w:r>
              <w:rPr>
                <w:b/>
              </w:rPr>
              <w:t>图1 技术路线图</w:t>
            </w:r>
          </w:p>
        </w:tc>
      </w:tr>
    </w:tbl>
    <w:p w14:paraId="71DE4601">
      <w:pPr>
        <w:pStyle w:val="19"/>
        <w:spacing w:after="312" w:afterLines="100"/>
        <w:jc w:val="left"/>
        <w:rPr>
          <w:sz w:val="28"/>
          <w:szCs w:val="28"/>
        </w:rPr>
        <w:sectPr>
          <w:pgSz w:w="11906" w:h="16838"/>
          <w:pgMar w:top="1440" w:right="1800" w:bottom="1440" w:left="1800" w:header="851" w:footer="992" w:gutter="0"/>
          <w:cols w:space="720" w:num="1"/>
          <w:docGrid w:type="lines" w:linePitch="312" w:charSpace="0"/>
        </w:sectPr>
      </w:pPr>
    </w:p>
    <w:tbl>
      <w:tblPr>
        <w:tblStyle w:val="11"/>
        <w:tblW w:w="9072" w:type="dxa"/>
        <w:jc w:val="center"/>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0" w:type="dxa"/>
          <w:bottom w:w="0" w:type="dxa"/>
          <w:right w:w="0" w:type="dxa"/>
        </w:tblCellMar>
      </w:tblPr>
      <w:tblGrid>
        <w:gridCol w:w="9072"/>
      </w:tblGrid>
      <w:tr w14:paraId="2CE87B3E">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764" w:hRule="atLeast"/>
          <w:jc w:val="center"/>
        </w:trPr>
        <w:tc>
          <w:tcPr>
            <w:tcW w:w="9072" w:type="dxa"/>
            <w:noWrap w:val="0"/>
            <w:vAlign w:val="center"/>
          </w:tcPr>
          <w:p w14:paraId="60799F91">
            <w:pPr>
              <w:tabs>
                <w:tab w:val="left" w:pos="960"/>
              </w:tabs>
              <w:ind w:firstLine="240" w:firstLineChars="100"/>
              <w:jc w:val="left"/>
              <w:rPr>
                <w:sz w:val="24"/>
              </w:rPr>
            </w:pPr>
            <w:r>
              <w:rPr>
                <w:rFonts w:hint="eastAsia"/>
                <w:sz w:val="24"/>
              </w:rPr>
              <w:t>3.研究进度安排：</w:t>
            </w:r>
          </w:p>
        </w:tc>
      </w:tr>
      <w:tr w14:paraId="3714F879">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11996" w:hRule="atLeast"/>
          <w:jc w:val="center"/>
        </w:trPr>
        <w:tc>
          <w:tcPr>
            <w:tcW w:w="9072" w:type="dxa"/>
            <w:noWrap w:val="0"/>
            <w:vAlign w:val="top"/>
          </w:tcPr>
          <w:p w14:paraId="10A8BA64">
            <w:pPr>
              <w:keepNext w:val="0"/>
              <w:keepLines w:val="0"/>
              <w:pageBreakBefore w:val="0"/>
              <w:widowControl w:val="0"/>
              <w:kinsoku/>
              <w:wordWrap/>
              <w:overflowPunct/>
              <w:topLinePunct w:val="0"/>
              <w:autoSpaceDE/>
              <w:autoSpaceDN/>
              <w:bidi w:val="0"/>
              <w:adjustRightInd/>
              <w:snapToGrid/>
              <w:spacing w:after="0"/>
              <w:ind w:firstLine="480" w:firstLineChars="200"/>
              <w:jc w:val="left"/>
              <w:textAlignment w:val="auto"/>
              <w:rPr>
                <w:rFonts w:hint="eastAsia"/>
                <w:color w:val="000000"/>
                <w:sz w:val="24"/>
              </w:rPr>
            </w:pPr>
            <w:r>
              <w:rPr>
                <w:rFonts w:hint="eastAsia"/>
                <w:color w:val="000000"/>
                <w:sz w:val="24"/>
              </w:rPr>
              <w:t>2024年1</w:t>
            </w:r>
            <w:r>
              <w:rPr>
                <w:rFonts w:hint="eastAsia"/>
                <w:color w:val="000000"/>
                <w:sz w:val="24"/>
                <w:lang w:val="en-US" w:eastAsia="zh-CN"/>
              </w:rPr>
              <w:t>2</w:t>
            </w:r>
            <w:r>
              <w:rPr>
                <w:rFonts w:hint="eastAsia"/>
                <w:color w:val="000000"/>
                <w:sz w:val="24"/>
              </w:rPr>
              <w:t>月</w:t>
            </w:r>
            <w:r>
              <w:rPr>
                <w:rFonts w:hint="eastAsia"/>
                <w:color w:val="000000"/>
                <w:sz w:val="24"/>
                <w:lang w:val="en-US" w:eastAsia="zh-CN"/>
              </w:rPr>
              <w:t>5日</w:t>
            </w:r>
            <w:r>
              <w:rPr>
                <w:rFonts w:hint="eastAsia"/>
                <w:color w:val="000000"/>
                <w:sz w:val="24"/>
              </w:rPr>
              <w:t>至12月2</w:t>
            </w:r>
            <w:r>
              <w:rPr>
                <w:rFonts w:hint="eastAsia"/>
                <w:color w:val="000000"/>
                <w:sz w:val="24"/>
                <w:lang w:val="en-US" w:eastAsia="zh-CN"/>
              </w:rPr>
              <w:t>6</w:t>
            </w:r>
            <w:r>
              <w:rPr>
                <w:rFonts w:hint="eastAsia"/>
                <w:color w:val="000000"/>
                <w:sz w:val="24"/>
              </w:rPr>
              <w:t>日 明确毕业设计（论文）任务，开展课题调研及资料收集工作，学习毕业设计（论文）工作管理规定、毕业设计（论文）工作细则及毕业（论文）格式要求等相关文件，完成开题报告的撰写；</w:t>
            </w:r>
          </w:p>
          <w:p w14:paraId="507BD95A">
            <w:pPr>
              <w:keepNext w:val="0"/>
              <w:keepLines w:val="0"/>
              <w:pageBreakBefore w:val="0"/>
              <w:widowControl w:val="0"/>
              <w:kinsoku/>
              <w:wordWrap/>
              <w:overflowPunct/>
              <w:topLinePunct w:val="0"/>
              <w:autoSpaceDE/>
              <w:autoSpaceDN/>
              <w:bidi w:val="0"/>
              <w:adjustRightInd/>
              <w:snapToGrid/>
              <w:spacing w:after="0"/>
              <w:ind w:firstLine="480" w:firstLineChars="200"/>
              <w:jc w:val="left"/>
              <w:textAlignment w:val="auto"/>
              <w:rPr>
                <w:rFonts w:hint="eastAsia"/>
                <w:color w:val="000000"/>
                <w:sz w:val="24"/>
              </w:rPr>
            </w:pPr>
            <w:r>
              <w:rPr>
                <w:rFonts w:hint="eastAsia"/>
                <w:color w:val="000000"/>
                <w:sz w:val="24"/>
              </w:rPr>
              <w:t>2024年12月30日前 完成开题答辩；</w:t>
            </w:r>
          </w:p>
          <w:p w14:paraId="3EB77546">
            <w:pPr>
              <w:keepNext w:val="0"/>
              <w:keepLines w:val="0"/>
              <w:pageBreakBefore w:val="0"/>
              <w:widowControl w:val="0"/>
              <w:kinsoku/>
              <w:wordWrap/>
              <w:overflowPunct/>
              <w:topLinePunct w:val="0"/>
              <w:autoSpaceDE/>
              <w:autoSpaceDN/>
              <w:bidi w:val="0"/>
              <w:adjustRightInd/>
              <w:snapToGrid/>
              <w:spacing w:after="0"/>
              <w:ind w:firstLine="480" w:firstLineChars="200"/>
              <w:jc w:val="left"/>
              <w:textAlignment w:val="auto"/>
              <w:rPr>
                <w:rFonts w:hint="eastAsia"/>
                <w:color w:val="000000"/>
                <w:sz w:val="24"/>
              </w:rPr>
            </w:pPr>
            <w:r>
              <w:rPr>
                <w:rFonts w:hint="eastAsia"/>
                <w:color w:val="000000"/>
                <w:sz w:val="24"/>
              </w:rPr>
              <w:t>202</w:t>
            </w:r>
            <w:r>
              <w:rPr>
                <w:rFonts w:hint="eastAsia"/>
                <w:color w:val="000000"/>
                <w:sz w:val="24"/>
                <w:lang w:val="en-US" w:eastAsia="zh-CN"/>
              </w:rPr>
              <w:t>5</w:t>
            </w:r>
            <w:r>
              <w:rPr>
                <w:rFonts w:hint="eastAsia"/>
                <w:color w:val="000000"/>
                <w:sz w:val="24"/>
              </w:rPr>
              <w:t>年1月1日至3月31日，完成论文一稿：完成绪论和相关概念及理论部分。主要阐述文章的研究背景及意义，国内外研究现状，研究内容与方法，明确本研究以家庭废弃物回收业务流程标准化对居民参与度的影响为切入点，探究</w:t>
            </w:r>
            <w:r>
              <w:rPr>
                <w:rFonts w:hint="eastAsia"/>
                <w:color w:val="000000"/>
                <w:sz w:val="24"/>
                <w:lang w:val="en-US" w:eastAsia="zh-CN"/>
              </w:rPr>
              <w:t>家庭废弃物回收业务</w:t>
            </w:r>
            <w:r>
              <w:rPr>
                <w:rFonts w:hint="eastAsia"/>
                <w:color w:val="000000"/>
                <w:sz w:val="24"/>
              </w:rPr>
              <w:t>标准化需求的具体目标和意义。创新之处与技术路线，阐述标准化相关概念。</w:t>
            </w:r>
          </w:p>
          <w:p w14:paraId="7B892361">
            <w:pPr>
              <w:keepNext w:val="0"/>
              <w:keepLines w:val="0"/>
              <w:pageBreakBefore w:val="0"/>
              <w:widowControl w:val="0"/>
              <w:kinsoku/>
              <w:wordWrap/>
              <w:overflowPunct/>
              <w:topLinePunct w:val="0"/>
              <w:autoSpaceDE/>
              <w:autoSpaceDN/>
              <w:bidi w:val="0"/>
              <w:adjustRightInd/>
              <w:snapToGrid/>
              <w:spacing w:after="0"/>
              <w:ind w:firstLine="480" w:firstLineChars="200"/>
              <w:jc w:val="left"/>
              <w:textAlignment w:val="auto"/>
              <w:rPr>
                <w:rFonts w:hint="eastAsia"/>
                <w:color w:val="000000"/>
                <w:sz w:val="24"/>
              </w:rPr>
            </w:pPr>
            <w:r>
              <w:rPr>
                <w:rFonts w:hint="eastAsia"/>
                <w:color w:val="000000"/>
                <w:sz w:val="24"/>
              </w:rPr>
              <w:t>202</w:t>
            </w:r>
            <w:r>
              <w:rPr>
                <w:rFonts w:hint="eastAsia"/>
                <w:color w:val="000000"/>
                <w:sz w:val="24"/>
                <w:lang w:val="en-US" w:eastAsia="zh-CN"/>
              </w:rPr>
              <w:t>5</w:t>
            </w:r>
            <w:r>
              <w:rPr>
                <w:rFonts w:hint="eastAsia"/>
                <w:color w:val="000000"/>
                <w:sz w:val="24"/>
              </w:rPr>
              <w:t>年4月1日至4月20日，完成论文二稿并填写中期检查表：完成家庭废弃物回收业务流程标准化对居民参与度的影响现状研究。提出具有针对性与可操作性的策略建议，包括完善质量管理制度与标准体系建设、加强人员培训与管理、强化供应链协同与质量追溯体系建设、提升信息化管理水平以及加强消费者教育与沟通等方面。运用内容分析法对定性资料进行分析，深入挖掘访谈对象与实地观察中所反映出的预制菜质量标准化存在的问题、原因及改进建议等深层次信息；发放问卷进行调查，获取有效数据；进行数据分析，根据数据呈现出的结果。继而进行标准化需求分析，构建出一套科学合理适用的标准体系，并对标准体系实施提出建议。</w:t>
            </w:r>
          </w:p>
          <w:p w14:paraId="56D67198">
            <w:pPr>
              <w:keepNext w:val="0"/>
              <w:keepLines w:val="0"/>
              <w:pageBreakBefore w:val="0"/>
              <w:widowControl w:val="0"/>
              <w:kinsoku/>
              <w:wordWrap/>
              <w:overflowPunct/>
              <w:topLinePunct w:val="0"/>
              <w:autoSpaceDE/>
              <w:autoSpaceDN/>
              <w:bidi w:val="0"/>
              <w:adjustRightInd/>
              <w:snapToGrid/>
              <w:spacing w:after="0"/>
              <w:ind w:firstLine="480" w:firstLineChars="200"/>
              <w:jc w:val="left"/>
              <w:textAlignment w:val="auto"/>
              <w:rPr>
                <w:rFonts w:hint="eastAsia"/>
                <w:color w:val="000000"/>
                <w:sz w:val="24"/>
              </w:rPr>
            </w:pPr>
            <w:r>
              <w:rPr>
                <w:rFonts w:hint="eastAsia"/>
                <w:color w:val="000000"/>
                <w:sz w:val="24"/>
              </w:rPr>
              <w:t>202</w:t>
            </w:r>
            <w:r>
              <w:rPr>
                <w:rFonts w:hint="eastAsia"/>
                <w:color w:val="000000"/>
                <w:sz w:val="24"/>
                <w:lang w:val="en-US" w:eastAsia="zh-CN"/>
              </w:rPr>
              <w:t>5</w:t>
            </w:r>
            <w:bookmarkStart w:id="0" w:name="_GoBack"/>
            <w:bookmarkEnd w:id="0"/>
            <w:r>
              <w:rPr>
                <w:rFonts w:hint="eastAsia"/>
                <w:color w:val="000000"/>
                <w:sz w:val="24"/>
              </w:rPr>
              <w:t>年4月21日至5月15日，根据指导老师要求，修改并最终完成毕业论文，包括完成结论与展望、参考文献、致谢与附录部分，并按规定进行知网查重，确保查重低于30%后，论文准备外审。</w:t>
            </w:r>
          </w:p>
          <w:p w14:paraId="05E2FF0C">
            <w:pPr>
              <w:keepNext w:val="0"/>
              <w:keepLines w:val="0"/>
              <w:pageBreakBefore w:val="0"/>
              <w:widowControl w:val="0"/>
              <w:kinsoku/>
              <w:wordWrap/>
              <w:overflowPunct/>
              <w:topLinePunct w:val="0"/>
              <w:autoSpaceDE/>
              <w:autoSpaceDN/>
              <w:bidi w:val="0"/>
              <w:adjustRightInd/>
              <w:snapToGrid/>
              <w:spacing w:after="0"/>
              <w:ind w:firstLine="480" w:firstLineChars="200"/>
              <w:jc w:val="left"/>
              <w:textAlignment w:val="auto"/>
              <w:rPr>
                <w:rFonts w:hint="eastAsia"/>
                <w:color w:val="000000"/>
                <w:sz w:val="24"/>
              </w:rPr>
            </w:pPr>
            <w:r>
              <w:rPr>
                <w:rFonts w:hint="eastAsia"/>
                <w:color w:val="000000"/>
                <w:sz w:val="24"/>
              </w:rPr>
              <w:t>2025年5月16日至5月25日 论文外审、评阅、进一步修改，准备论文答辩材料；</w:t>
            </w:r>
          </w:p>
          <w:p w14:paraId="68CE6D5E">
            <w:pPr>
              <w:keepNext w:val="0"/>
              <w:keepLines w:val="0"/>
              <w:pageBreakBefore w:val="0"/>
              <w:widowControl w:val="0"/>
              <w:kinsoku/>
              <w:wordWrap/>
              <w:overflowPunct/>
              <w:topLinePunct w:val="0"/>
              <w:autoSpaceDE/>
              <w:autoSpaceDN/>
              <w:bidi w:val="0"/>
              <w:adjustRightInd/>
              <w:snapToGrid/>
              <w:spacing w:after="0"/>
              <w:ind w:firstLine="480" w:firstLineChars="200"/>
              <w:jc w:val="left"/>
              <w:textAlignment w:val="auto"/>
              <w:rPr>
                <w:rFonts w:hint="eastAsia"/>
                <w:color w:val="000000"/>
                <w:sz w:val="24"/>
              </w:rPr>
            </w:pPr>
            <w:r>
              <w:rPr>
                <w:rFonts w:hint="eastAsia"/>
                <w:color w:val="000000"/>
                <w:sz w:val="24"/>
              </w:rPr>
              <w:t>2025年5月27日至6月3日 论文答辩与成绩评定；</w:t>
            </w:r>
          </w:p>
          <w:p w14:paraId="7C08ECB7">
            <w:pPr>
              <w:keepNext w:val="0"/>
              <w:keepLines w:val="0"/>
              <w:pageBreakBefore w:val="0"/>
              <w:widowControl w:val="0"/>
              <w:kinsoku/>
              <w:wordWrap/>
              <w:overflowPunct/>
              <w:topLinePunct w:val="0"/>
              <w:autoSpaceDE/>
              <w:autoSpaceDN/>
              <w:bidi w:val="0"/>
              <w:adjustRightInd/>
              <w:snapToGrid/>
              <w:spacing w:after="0"/>
              <w:ind w:firstLine="480" w:firstLineChars="200"/>
              <w:jc w:val="left"/>
              <w:textAlignment w:val="auto"/>
              <w:rPr>
                <w:color w:val="000000"/>
              </w:rPr>
            </w:pPr>
            <w:r>
              <w:rPr>
                <w:rFonts w:hint="eastAsia"/>
                <w:color w:val="000000"/>
                <w:sz w:val="24"/>
              </w:rPr>
              <w:t>2025年6月4日至6月12日 根据答辩组意见修改完善论文；论文终稿查重；电子材料刻盘及毕业设计（论文）管理系统论文终稿材料上传；档案袋提交等。</w:t>
            </w:r>
          </w:p>
          <w:p w14:paraId="318AE6CE">
            <w:pPr>
              <w:ind w:firstLine="420" w:firstLineChars="200"/>
              <w:jc w:val="left"/>
            </w:pPr>
          </w:p>
          <w:p w14:paraId="53BE46E2">
            <w:pPr>
              <w:ind w:firstLine="420" w:firstLineChars="200"/>
              <w:jc w:val="left"/>
            </w:pPr>
          </w:p>
          <w:p w14:paraId="02CE9851">
            <w:pPr>
              <w:ind w:firstLine="420" w:firstLineChars="200"/>
              <w:jc w:val="left"/>
            </w:pPr>
          </w:p>
        </w:tc>
      </w:tr>
    </w:tbl>
    <w:p w14:paraId="7BB79525">
      <w:pPr>
        <w:pStyle w:val="19"/>
        <w:spacing w:after="312" w:afterLines="100"/>
        <w:jc w:val="left"/>
        <w:rPr>
          <w:rFonts w:ascii="Times New Roman"/>
          <w:b w:val="0"/>
          <w:bCs/>
          <w:sz w:val="28"/>
          <w:szCs w:val="28"/>
        </w:rPr>
        <w:sectPr>
          <w:pgSz w:w="11906" w:h="16838"/>
          <w:pgMar w:top="1440" w:right="1800" w:bottom="1440" w:left="1800" w:header="851" w:footer="992" w:gutter="0"/>
          <w:cols w:space="720" w:num="1"/>
          <w:docGrid w:type="lines" w:linePitch="312" w:charSpace="0"/>
        </w:sectPr>
      </w:pPr>
    </w:p>
    <w:tbl>
      <w:tblPr>
        <w:tblStyle w:val="11"/>
        <w:tblW w:w="90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44"/>
      </w:tblGrid>
      <w:tr w14:paraId="760139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7" w:hRule="atLeast"/>
          <w:jc w:val="center"/>
        </w:trPr>
        <w:tc>
          <w:tcPr>
            <w:tcW w:w="9044" w:type="dxa"/>
            <w:tcBorders>
              <w:top w:val="single" w:color="auto" w:sz="12" w:space="0"/>
              <w:left w:val="single" w:color="auto" w:sz="12" w:space="0"/>
              <w:right w:val="single" w:color="auto" w:sz="12" w:space="0"/>
            </w:tcBorders>
            <w:noWrap w:val="0"/>
            <w:vAlign w:val="top"/>
          </w:tcPr>
          <w:p w14:paraId="261FF920">
            <w:pPr>
              <w:pStyle w:val="19"/>
              <w:spacing w:after="312" w:afterLines="100"/>
              <w:jc w:val="left"/>
              <w:rPr>
                <w:rFonts w:ascii="宋体" w:hAnsi="宋体" w:cs="宋体"/>
                <w:b w:val="0"/>
                <w:bCs/>
                <w:sz w:val="24"/>
                <w:szCs w:val="24"/>
              </w:rPr>
            </w:pPr>
            <w:r>
              <w:rPr>
                <w:rFonts w:ascii="Times New Roman"/>
                <w:b w:val="0"/>
                <w:bCs/>
                <w:sz w:val="24"/>
                <w:szCs w:val="24"/>
              </w:rPr>
              <w:t>4</w:t>
            </w:r>
            <w:r>
              <w:rPr>
                <w:rFonts w:hint="eastAsia" w:ascii="宋体" w:hAnsi="宋体" w:cs="宋体"/>
                <w:b w:val="0"/>
                <w:bCs/>
                <w:sz w:val="24"/>
                <w:szCs w:val="24"/>
              </w:rPr>
              <w:t>.指导教师意见：</w:t>
            </w:r>
          </w:p>
        </w:tc>
      </w:tr>
      <w:tr w14:paraId="40FAC8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84" w:hRule="atLeast"/>
          <w:jc w:val="center"/>
        </w:trPr>
        <w:tc>
          <w:tcPr>
            <w:tcW w:w="9044" w:type="dxa"/>
            <w:tcBorders>
              <w:left w:val="single" w:color="auto" w:sz="12" w:space="0"/>
              <w:bottom w:val="nil"/>
              <w:right w:val="single" w:color="auto" w:sz="12" w:space="0"/>
            </w:tcBorders>
            <w:noWrap w:val="0"/>
            <w:vAlign w:val="top"/>
          </w:tcPr>
          <w:p w14:paraId="70DDF433">
            <w:pPr>
              <w:tabs>
                <w:tab w:val="left" w:pos="960"/>
              </w:tabs>
              <w:rPr>
                <w:rFonts w:ascii="宋体" w:hAnsi="宋体"/>
                <w:sz w:val="24"/>
              </w:rPr>
            </w:pPr>
            <w:r>
              <w:rPr>
                <w:rFonts w:hint="eastAsia" w:ascii="宋体" w:hAnsi="宋体"/>
                <w:sz w:val="24"/>
              </w:rPr>
              <w:t>（</w:t>
            </w:r>
            <w:r>
              <w:rPr>
                <w:sz w:val="24"/>
              </w:rPr>
              <w:t>1</w:t>
            </w:r>
            <w:r>
              <w:rPr>
                <w:rFonts w:hint="eastAsia" w:ascii="宋体" w:hAnsi="宋体"/>
                <w:sz w:val="24"/>
              </w:rPr>
              <w:t>）对“文献综述”的评语（不少于</w:t>
            </w:r>
            <w:r>
              <w:rPr>
                <w:sz w:val="24"/>
              </w:rPr>
              <w:t>100</w:t>
            </w:r>
            <w:r>
              <w:rPr>
                <w:rFonts w:hint="eastAsia" w:ascii="宋体" w:hAnsi="宋体"/>
                <w:sz w:val="24"/>
              </w:rPr>
              <w:t>字）：</w:t>
            </w:r>
          </w:p>
          <w:p w14:paraId="6B8A67DC">
            <w:pPr>
              <w:tabs>
                <w:tab w:val="left" w:pos="960"/>
              </w:tabs>
              <w:spacing w:after="0" w:line="360" w:lineRule="auto"/>
              <w:ind w:firstLine="480" w:firstLineChars="200"/>
              <w:rPr>
                <w:rFonts w:ascii="宋体" w:hAnsi="宋体"/>
                <w:color w:val="FF0000"/>
                <w:sz w:val="24"/>
              </w:rPr>
            </w:pPr>
          </w:p>
        </w:tc>
      </w:tr>
      <w:tr w14:paraId="2690F1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0" w:hRule="atLeast"/>
          <w:jc w:val="center"/>
        </w:trPr>
        <w:tc>
          <w:tcPr>
            <w:tcW w:w="9044" w:type="dxa"/>
            <w:tcBorders>
              <w:top w:val="nil"/>
              <w:left w:val="single" w:color="auto" w:sz="12" w:space="0"/>
              <w:bottom w:val="nil"/>
              <w:right w:val="single" w:color="auto" w:sz="12" w:space="0"/>
            </w:tcBorders>
            <w:noWrap w:val="0"/>
            <w:vAlign w:val="top"/>
          </w:tcPr>
          <w:p w14:paraId="4D5CA3FE">
            <w:pPr>
              <w:tabs>
                <w:tab w:val="left" w:pos="960"/>
              </w:tabs>
              <w:rPr>
                <w:rFonts w:ascii="宋体" w:hAnsi="宋体"/>
                <w:sz w:val="24"/>
              </w:rPr>
            </w:pPr>
            <w:r>
              <w:rPr>
                <w:rFonts w:hint="eastAsia" w:ascii="宋体" w:hAnsi="宋体"/>
                <w:sz w:val="24"/>
              </w:rPr>
              <w:t>（</w:t>
            </w:r>
            <w:r>
              <w:rPr>
                <w:sz w:val="24"/>
              </w:rPr>
              <w:t>2</w:t>
            </w:r>
            <w:r>
              <w:rPr>
                <w:rFonts w:hint="eastAsia" w:ascii="宋体" w:hAnsi="宋体"/>
                <w:sz w:val="24"/>
              </w:rPr>
              <w:t>）对本课题的深度、广度及工作量的意见和对论文结果的预测（不少于</w:t>
            </w:r>
            <w:r>
              <w:rPr>
                <w:sz w:val="24"/>
              </w:rPr>
              <w:t>100</w:t>
            </w:r>
            <w:r>
              <w:rPr>
                <w:rFonts w:hint="eastAsia" w:ascii="宋体" w:hAnsi="宋体"/>
                <w:sz w:val="24"/>
              </w:rPr>
              <w:t>字）：</w:t>
            </w:r>
          </w:p>
          <w:p w14:paraId="20F2ECA8">
            <w:pPr>
              <w:tabs>
                <w:tab w:val="left" w:pos="960"/>
              </w:tabs>
              <w:spacing w:after="0" w:line="360" w:lineRule="auto"/>
              <w:ind w:firstLine="480" w:firstLineChars="200"/>
              <w:jc w:val="left"/>
              <w:rPr>
                <w:rFonts w:hint="eastAsia" w:ascii="宋体" w:hAnsi="宋体"/>
                <w:color w:val="000000"/>
                <w:sz w:val="24"/>
              </w:rPr>
            </w:pPr>
          </w:p>
          <w:p w14:paraId="66A501C0">
            <w:pPr>
              <w:tabs>
                <w:tab w:val="left" w:pos="960"/>
              </w:tabs>
              <w:spacing w:after="0" w:line="360" w:lineRule="auto"/>
              <w:ind w:firstLine="480" w:firstLineChars="200"/>
              <w:rPr>
                <w:rFonts w:ascii="宋体" w:hAnsi="宋体"/>
                <w:sz w:val="24"/>
              </w:rPr>
            </w:pPr>
          </w:p>
        </w:tc>
      </w:tr>
      <w:tr w14:paraId="399505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30" w:hRule="atLeast"/>
          <w:jc w:val="center"/>
        </w:trPr>
        <w:tc>
          <w:tcPr>
            <w:tcW w:w="9044" w:type="dxa"/>
            <w:tcBorders>
              <w:top w:val="nil"/>
              <w:left w:val="single" w:color="auto" w:sz="12" w:space="0"/>
              <w:right w:val="single" w:color="auto" w:sz="12" w:space="0"/>
            </w:tcBorders>
            <w:noWrap w:val="0"/>
            <w:vAlign w:val="top"/>
          </w:tcPr>
          <w:p w14:paraId="21FF5352">
            <w:pPr>
              <w:tabs>
                <w:tab w:val="left" w:pos="960"/>
              </w:tabs>
              <w:spacing w:after="0" w:line="360" w:lineRule="auto"/>
              <w:ind w:left="479" w:leftChars="228" w:right="960" w:firstLine="3120" w:firstLineChars="1300"/>
              <w:jc w:val="left"/>
              <w:rPr>
                <w:rFonts w:ascii="宋体" w:hAnsi="宋体"/>
                <w:sz w:val="24"/>
              </w:rPr>
            </w:pPr>
            <w:r>
              <w:rPr>
                <w:rFonts w:hint="eastAsia" w:ascii="宋体" w:hAnsi="宋体"/>
                <w:sz w:val="24"/>
              </w:rPr>
              <w:t>指导老师：</w:t>
            </w:r>
          </w:p>
          <w:p w14:paraId="7CE2ACA4">
            <w:pPr>
              <w:tabs>
                <w:tab w:val="left" w:pos="960"/>
              </w:tabs>
              <w:spacing w:after="0" w:line="360" w:lineRule="auto"/>
              <w:ind w:firstLine="480" w:firstLineChars="200"/>
              <w:jc w:val="center"/>
              <w:rPr>
                <w:sz w:val="24"/>
              </w:rPr>
            </w:pPr>
            <w:r>
              <w:rPr>
                <w:rFonts w:hint="eastAsia" w:ascii="宋体" w:hAnsi="宋体"/>
                <w:sz w:val="24"/>
              </w:rPr>
              <w:t xml:space="preserve">                                 </w:t>
            </w:r>
            <w:r>
              <w:rPr>
                <w:sz w:val="24"/>
              </w:rPr>
              <w:t xml:space="preserve"> 年</w:t>
            </w:r>
            <w:r>
              <w:rPr>
                <w:rFonts w:hint="eastAsia"/>
                <w:sz w:val="24"/>
              </w:rPr>
              <w:t xml:space="preserve">  </w:t>
            </w:r>
            <w:r>
              <w:rPr>
                <w:sz w:val="24"/>
              </w:rPr>
              <w:t>月</w:t>
            </w:r>
            <w:r>
              <w:rPr>
                <w:rFonts w:hint="eastAsia"/>
                <w:sz w:val="24"/>
              </w:rPr>
              <w:t xml:space="preserve">  </w:t>
            </w:r>
            <w:r>
              <w:rPr>
                <w:sz w:val="24"/>
              </w:rPr>
              <w:t>日</w:t>
            </w:r>
          </w:p>
        </w:tc>
      </w:tr>
      <w:tr w14:paraId="6F9AB8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7" w:hRule="atLeast"/>
          <w:jc w:val="center"/>
        </w:trPr>
        <w:tc>
          <w:tcPr>
            <w:tcW w:w="9044" w:type="dxa"/>
            <w:tcBorders>
              <w:left w:val="single" w:color="auto" w:sz="12" w:space="0"/>
              <w:bottom w:val="nil"/>
              <w:right w:val="single" w:color="auto" w:sz="12" w:space="0"/>
            </w:tcBorders>
            <w:noWrap w:val="0"/>
            <w:vAlign w:val="top"/>
          </w:tcPr>
          <w:p w14:paraId="4970A3B1">
            <w:pPr>
              <w:tabs>
                <w:tab w:val="left" w:pos="960"/>
              </w:tabs>
              <w:spacing w:after="0" w:line="360" w:lineRule="auto"/>
              <w:ind w:firstLine="240" w:firstLineChars="100"/>
              <w:rPr>
                <w:rFonts w:ascii="宋体" w:hAnsi="宋体"/>
                <w:sz w:val="24"/>
              </w:rPr>
            </w:pPr>
            <w:r>
              <w:rPr>
                <w:rFonts w:hint="eastAsia" w:ascii="宋体" w:hAnsi="宋体"/>
                <w:sz w:val="24"/>
              </w:rPr>
              <w:t>所在专业审查意见：</w:t>
            </w:r>
          </w:p>
          <w:p w14:paraId="5D687A7B">
            <w:pPr>
              <w:tabs>
                <w:tab w:val="left" w:pos="960"/>
                <w:tab w:val="left" w:pos="7842"/>
              </w:tabs>
              <w:spacing w:after="0" w:line="360" w:lineRule="auto"/>
              <w:ind w:firstLine="480" w:firstLineChars="200"/>
              <w:rPr>
                <w:rFonts w:ascii="宋体" w:hAnsi="宋体"/>
                <w:sz w:val="24"/>
              </w:rPr>
            </w:pPr>
            <w:r>
              <w:rPr>
                <w:rFonts w:hint="eastAsia" w:ascii="宋体" w:hAnsi="宋体"/>
                <w:sz w:val="24"/>
              </w:rPr>
              <w:t>同意</w:t>
            </w:r>
          </w:p>
        </w:tc>
      </w:tr>
      <w:tr w14:paraId="5861A5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67" w:hRule="atLeast"/>
          <w:jc w:val="center"/>
        </w:trPr>
        <w:tc>
          <w:tcPr>
            <w:tcW w:w="9044" w:type="dxa"/>
            <w:tcBorders>
              <w:top w:val="nil"/>
              <w:left w:val="single" w:color="auto" w:sz="12" w:space="0"/>
              <w:bottom w:val="single" w:color="auto" w:sz="12" w:space="0"/>
              <w:right w:val="single" w:color="auto" w:sz="12" w:space="0"/>
            </w:tcBorders>
            <w:noWrap w:val="0"/>
            <w:vAlign w:val="top"/>
          </w:tcPr>
          <w:p w14:paraId="44325B12">
            <w:pPr>
              <w:spacing w:after="0" w:line="360" w:lineRule="auto"/>
              <w:ind w:right="960"/>
              <w:jc w:val="center"/>
              <w:rPr>
                <w:rFonts w:ascii="宋体" w:hAnsi="宋体"/>
                <w:sz w:val="24"/>
              </w:rPr>
            </w:pPr>
            <w:r>
              <w:rPr>
                <w:rFonts w:hint="eastAsia" w:ascii="宋体" w:hAnsi="宋体"/>
                <w:sz w:val="24"/>
              </w:rPr>
              <w:t xml:space="preserve">                    负责人：  </w:t>
            </w:r>
          </w:p>
          <w:p w14:paraId="512BF1B1">
            <w:pPr>
              <w:tabs>
                <w:tab w:val="left" w:pos="960"/>
              </w:tabs>
              <w:spacing w:after="0" w:line="360" w:lineRule="auto"/>
              <w:jc w:val="center"/>
              <w:rPr>
                <w:sz w:val="24"/>
              </w:rPr>
            </w:pPr>
            <w:r>
              <w:rPr>
                <w:rFonts w:hint="eastAsia" w:ascii="宋体" w:hAnsi="宋体"/>
                <w:sz w:val="24"/>
              </w:rPr>
              <w:t xml:space="preserve">                                       </w:t>
            </w:r>
            <w:r>
              <w:rPr>
                <w:sz w:val="24"/>
              </w:rPr>
              <w:t>年</w:t>
            </w:r>
            <w:r>
              <w:rPr>
                <w:rFonts w:hint="eastAsia"/>
                <w:sz w:val="24"/>
              </w:rPr>
              <w:t xml:space="preserve">  </w:t>
            </w:r>
            <w:r>
              <w:rPr>
                <w:sz w:val="24"/>
              </w:rPr>
              <w:t>月</w:t>
            </w:r>
            <w:r>
              <w:rPr>
                <w:rFonts w:hint="eastAsia"/>
                <w:sz w:val="24"/>
              </w:rPr>
              <w:t xml:space="preserve">  </w:t>
            </w:r>
            <w:r>
              <w:rPr>
                <w:sz w:val="24"/>
              </w:rPr>
              <w:t>日</w:t>
            </w:r>
          </w:p>
        </w:tc>
      </w:tr>
    </w:tbl>
    <w:p w14:paraId="08D03765">
      <w:pPr>
        <w:pStyle w:val="19"/>
        <w:spacing w:after="312" w:afterLines="100"/>
        <w:jc w:val="left"/>
        <w:rPr>
          <w:sz w:val="24"/>
        </w:rPr>
      </w:pPr>
    </w:p>
    <w:sectPr>
      <w:pgSz w:w="11906" w:h="16838"/>
      <w:pgMar w:top="1440" w:right="1800" w:bottom="1440" w:left="1800" w:header="851" w:footer="992" w:gutter="0"/>
      <w:cols w:space="720"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方正小标宋简体">
    <w:altName w:val="黑体"/>
    <w:panose1 w:val="02000000000000000000"/>
    <w:charset w:val="86"/>
    <w:family w:val="script"/>
    <w:pitch w:val="default"/>
    <w:sig w:usb0="00000000" w:usb1="00000000" w:usb2="00000000" w:usb3="00000000" w:csb0="00040000" w:csb1="00000000"/>
  </w:font>
  <w:font w:name="仿宋_GB2312">
    <w:altName w:val="仿宋"/>
    <w:panose1 w:val="00000000000000000000"/>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B7F49CA">
    <w:pPr>
      <w:pStyle w:val="9"/>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EA4C09C">
    <w:pPr>
      <w:pStyle w:val="9"/>
      <w:pBdr>
        <w:bottom w:val="none" w:color="auto" w:sz="0" w:space="0"/>
      </w:pBdr>
    </w:pP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沐雨橙风꧂">
    <w15:presenceInfo w15:providerId="None" w15:userId="꧁沐雨橙风꧂"/>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EzOTQwZTE0NzcxNDZmNzM3MmI0MDBmMzVkZDM3ZDcifQ=="/>
  </w:docVars>
  <w:rsids>
    <w:rsidRoot w:val="00FE5209"/>
    <w:rsid w:val="00036018"/>
    <w:rsid w:val="00037491"/>
    <w:rsid w:val="00041728"/>
    <w:rsid w:val="00060CB6"/>
    <w:rsid w:val="00080032"/>
    <w:rsid w:val="000842B3"/>
    <w:rsid w:val="000E3A42"/>
    <w:rsid w:val="000F2B5B"/>
    <w:rsid w:val="00114DA9"/>
    <w:rsid w:val="00122FB5"/>
    <w:rsid w:val="0013092A"/>
    <w:rsid w:val="0013328C"/>
    <w:rsid w:val="0016062D"/>
    <w:rsid w:val="00184CFA"/>
    <w:rsid w:val="00185324"/>
    <w:rsid w:val="001A7FD7"/>
    <w:rsid w:val="001C32DE"/>
    <w:rsid w:val="001D309E"/>
    <w:rsid w:val="001D5937"/>
    <w:rsid w:val="001E1BBF"/>
    <w:rsid w:val="002111E2"/>
    <w:rsid w:val="002204BE"/>
    <w:rsid w:val="0024733B"/>
    <w:rsid w:val="00252CCE"/>
    <w:rsid w:val="002531E4"/>
    <w:rsid w:val="00257928"/>
    <w:rsid w:val="00271540"/>
    <w:rsid w:val="00281643"/>
    <w:rsid w:val="00290091"/>
    <w:rsid w:val="002A04ED"/>
    <w:rsid w:val="002C24C6"/>
    <w:rsid w:val="002C7B62"/>
    <w:rsid w:val="002D601E"/>
    <w:rsid w:val="002F57BA"/>
    <w:rsid w:val="0031192C"/>
    <w:rsid w:val="003132B2"/>
    <w:rsid w:val="0035096B"/>
    <w:rsid w:val="00374FCD"/>
    <w:rsid w:val="00395EB5"/>
    <w:rsid w:val="003A7244"/>
    <w:rsid w:val="003B1DC2"/>
    <w:rsid w:val="00406854"/>
    <w:rsid w:val="004108F4"/>
    <w:rsid w:val="00423C6D"/>
    <w:rsid w:val="004350BF"/>
    <w:rsid w:val="0045705C"/>
    <w:rsid w:val="0046131C"/>
    <w:rsid w:val="0046478D"/>
    <w:rsid w:val="004728BA"/>
    <w:rsid w:val="00480F8E"/>
    <w:rsid w:val="0048554D"/>
    <w:rsid w:val="004953D5"/>
    <w:rsid w:val="004A48B2"/>
    <w:rsid w:val="004E1F8A"/>
    <w:rsid w:val="004F3C69"/>
    <w:rsid w:val="00504985"/>
    <w:rsid w:val="005177D1"/>
    <w:rsid w:val="00521C1D"/>
    <w:rsid w:val="00532D7A"/>
    <w:rsid w:val="00537151"/>
    <w:rsid w:val="00550CDC"/>
    <w:rsid w:val="00576930"/>
    <w:rsid w:val="00584778"/>
    <w:rsid w:val="00587988"/>
    <w:rsid w:val="00592D3C"/>
    <w:rsid w:val="005B46C3"/>
    <w:rsid w:val="005C2266"/>
    <w:rsid w:val="005D2B7C"/>
    <w:rsid w:val="006231E3"/>
    <w:rsid w:val="006305AB"/>
    <w:rsid w:val="00656291"/>
    <w:rsid w:val="00671D91"/>
    <w:rsid w:val="006B0281"/>
    <w:rsid w:val="006B1A94"/>
    <w:rsid w:val="006B66F8"/>
    <w:rsid w:val="006C17C7"/>
    <w:rsid w:val="006E1537"/>
    <w:rsid w:val="006E6C08"/>
    <w:rsid w:val="00717176"/>
    <w:rsid w:val="00722DFA"/>
    <w:rsid w:val="00725DF8"/>
    <w:rsid w:val="00726935"/>
    <w:rsid w:val="00734874"/>
    <w:rsid w:val="00734C65"/>
    <w:rsid w:val="00737568"/>
    <w:rsid w:val="00750081"/>
    <w:rsid w:val="00796528"/>
    <w:rsid w:val="007C3B3B"/>
    <w:rsid w:val="007C5851"/>
    <w:rsid w:val="007F46EB"/>
    <w:rsid w:val="00803701"/>
    <w:rsid w:val="00803C49"/>
    <w:rsid w:val="00806994"/>
    <w:rsid w:val="0081130D"/>
    <w:rsid w:val="008205B9"/>
    <w:rsid w:val="00821B65"/>
    <w:rsid w:val="008332EC"/>
    <w:rsid w:val="00833852"/>
    <w:rsid w:val="0084521B"/>
    <w:rsid w:val="00851EB3"/>
    <w:rsid w:val="008651A6"/>
    <w:rsid w:val="00865B1E"/>
    <w:rsid w:val="00867CAF"/>
    <w:rsid w:val="00872290"/>
    <w:rsid w:val="00872F52"/>
    <w:rsid w:val="00877C18"/>
    <w:rsid w:val="00880802"/>
    <w:rsid w:val="008857BB"/>
    <w:rsid w:val="008A5BC5"/>
    <w:rsid w:val="008B1E29"/>
    <w:rsid w:val="008C056B"/>
    <w:rsid w:val="008C1ECA"/>
    <w:rsid w:val="008E4DAE"/>
    <w:rsid w:val="008E591A"/>
    <w:rsid w:val="008F7E13"/>
    <w:rsid w:val="00913BFD"/>
    <w:rsid w:val="0091455D"/>
    <w:rsid w:val="00923E6A"/>
    <w:rsid w:val="00925AB7"/>
    <w:rsid w:val="00951417"/>
    <w:rsid w:val="00972A5E"/>
    <w:rsid w:val="00973F50"/>
    <w:rsid w:val="009759BB"/>
    <w:rsid w:val="0098158B"/>
    <w:rsid w:val="00995DB8"/>
    <w:rsid w:val="009A2BB4"/>
    <w:rsid w:val="009A4285"/>
    <w:rsid w:val="009E48F9"/>
    <w:rsid w:val="00A30DFE"/>
    <w:rsid w:val="00A5744B"/>
    <w:rsid w:val="00A5794D"/>
    <w:rsid w:val="00A57BA1"/>
    <w:rsid w:val="00AB1396"/>
    <w:rsid w:val="00AB1398"/>
    <w:rsid w:val="00AD517E"/>
    <w:rsid w:val="00AE25D9"/>
    <w:rsid w:val="00AE5A6E"/>
    <w:rsid w:val="00AE6DE6"/>
    <w:rsid w:val="00AE6EA9"/>
    <w:rsid w:val="00AF2887"/>
    <w:rsid w:val="00AF2FB0"/>
    <w:rsid w:val="00B011F7"/>
    <w:rsid w:val="00B0213F"/>
    <w:rsid w:val="00B22200"/>
    <w:rsid w:val="00B425F6"/>
    <w:rsid w:val="00B85E45"/>
    <w:rsid w:val="00B86ABD"/>
    <w:rsid w:val="00BA218F"/>
    <w:rsid w:val="00BF755F"/>
    <w:rsid w:val="00C05BB1"/>
    <w:rsid w:val="00C1220F"/>
    <w:rsid w:val="00C13E54"/>
    <w:rsid w:val="00C2096C"/>
    <w:rsid w:val="00C248F0"/>
    <w:rsid w:val="00C52BDF"/>
    <w:rsid w:val="00C62830"/>
    <w:rsid w:val="00C65140"/>
    <w:rsid w:val="00C71ACC"/>
    <w:rsid w:val="00C71FE6"/>
    <w:rsid w:val="00CC2DF3"/>
    <w:rsid w:val="00CC43CA"/>
    <w:rsid w:val="00CD0D55"/>
    <w:rsid w:val="00CD47AE"/>
    <w:rsid w:val="00CD7090"/>
    <w:rsid w:val="00CE099F"/>
    <w:rsid w:val="00D221C1"/>
    <w:rsid w:val="00D25015"/>
    <w:rsid w:val="00D25B4A"/>
    <w:rsid w:val="00D4115C"/>
    <w:rsid w:val="00D46FE2"/>
    <w:rsid w:val="00D607EF"/>
    <w:rsid w:val="00D73286"/>
    <w:rsid w:val="00D73A50"/>
    <w:rsid w:val="00D82555"/>
    <w:rsid w:val="00D94E1D"/>
    <w:rsid w:val="00DA011C"/>
    <w:rsid w:val="00DB04C4"/>
    <w:rsid w:val="00DF644B"/>
    <w:rsid w:val="00E31B27"/>
    <w:rsid w:val="00E4761E"/>
    <w:rsid w:val="00E775A3"/>
    <w:rsid w:val="00E948DA"/>
    <w:rsid w:val="00EA4F35"/>
    <w:rsid w:val="00EE02C4"/>
    <w:rsid w:val="00F221BD"/>
    <w:rsid w:val="00F4000B"/>
    <w:rsid w:val="00F46F1C"/>
    <w:rsid w:val="00F5354B"/>
    <w:rsid w:val="00F6615D"/>
    <w:rsid w:val="00F95092"/>
    <w:rsid w:val="00FD0C00"/>
    <w:rsid w:val="00FD3011"/>
    <w:rsid w:val="00FE5209"/>
    <w:rsid w:val="02547B25"/>
    <w:rsid w:val="03EE08C2"/>
    <w:rsid w:val="04071455"/>
    <w:rsid w:val="046706CE"/>
    <w:rsid w:val="04D2210A"/>
    <w:rsid w:val="04D8694E"/>
    <w:rsid w:val="050634BB"/>
    <w:rsid w:val="06697603"/>
    <w:rsid w:val="066A2255"/>
    <w:rsid w:val="06A17FA9"/>
    <w:rsid w:val="070B300A"/>
    <w:rsid w:val="08675950"/>
    <w:rsid w:val="08A04E4B"/>
    <w:rsid w:val="098C5969"/>
    <w:rsid w:val="09BA3E98"/>
    <w:rsid w:val="0A383E4E"/>
    <w:rsid w:val="0A454A85"/>
    <w:rsid w:val="0AA66002"/>
    <w:rsid w:val="0AC05EBA"/>
    <w:rsid w:val="0AEE425E"/>
    <w:rsid w:val="0AF142C5"/>
    <w:rsid w:val="0B263C8E"/>
    <w:rsid w:val="0B9E4CF7"/>
    <w:rsid w:val="0C4F4B9A"/>
    <w:rsid w:val="0C57284E"/>
    <w:rsid w:val="0DBC6E0C"/>
    <w:rsid w:val="0EDD1BAC"/>
    <w:rsid w:val="0F81030D"/>
    <w:rsid w:val="10841C54"/>
    <w:rsid w:val="10900270"/>
    <w:rsid w:val="11A402E3"/>
    <w:rsid w:val="11AA0F66"/>
    <w:rsid w:val="11E608FC"/>
    <w:rsid w:val="12967EBF"/>
    <w:rsid w:val="13207F72"/>
    <w:rsid w:val="136E0BA9"/>
    <w:rsid w:val="13845DB1"/>
    <w:rsid w:val="1417153B"/>
    <w:rsid w:val="14901282"/>
    <w:rsid w:val="15484003"/>
    <w:rsid w:val="1574621E"/>
    <w:rsid w:val="15E769F0"/>
    <w:rsid w:val="162B0FD3"/>
    <w:rsid w:val="16674257"/>
    <w:rsid w:val="16905786"/>
    <w:rsid w:val="173E4D36"/>
    <w:rsid w:val="181F6915"/>
    <w:rsid w:val="18256C96"/>
    <w:rsid w:val="19DC4DA1"/>
    <w:rsid w:val="1A0C111B"/>
    <w:rsid w:val="1A4B1C44"/>
    <w:rsid w:val="1A636FFD"/>
    <w:rsid w:val="1A8C6BAF"/>
    <w:rsid w:val="1B043E0E"/>
    <w:rsid w:val="1B95778C"/>
    <w:rsid w:val="1C406E5A"/>
    <w:rsid w:val="1CE123EB"/>
    <w:rsid w:val="1CE74225"/>
    <w:rsid w:val="1D585E4A"/>
    <w:rsid w:val="1E8244A9"/>
    <w:rsid w:val="202742A4"/>
    <w:rsid w:val="21100C4D"/>
    <w:rsid w:val="213C305F"/>
    <w:rsid w:val="21486124"/>
    <w:rsid w:val="21B264CF"/>
    <w:rsid w:val="21C47DEF"/>
    <w:rsid w:val="21DC3A48"/>
    <w:rsid w:val="21DF2C72"/>
    <w:rsid w:val="225673D8"/>
    <w:rsid w:val="22730967"/>
    <w:rsid w:val="229D5B1E"/>
    <w:rsid w:val="24060EB8"/>
    <w:rsid w:val="242A0B1C"/>
    <w:rsid w:val="25217C62"/>
    <w:rsid w:val="260D5FFF"/>
    <w:rsid w:val="26277BF7"/>
    <w:rsid w:val="2697660C"/>
    <w:rsid w:val="26BE379D"/>
    <w:rsid w:val="26F45411"/>
    <w:rsid w:val="279D624D"/>
    <w:rsid w:val="28B46C06"/>
    <w:rsid w:val="294855A0"/>
    <w:rsid w:val="29B41289"/>
    <w:rsid w:val="29D47994"/>
    <w:rsid w:val="2A1524BB"/>
    <w:rsid w:val="2B2362C5"/>
    <w:rsid w:val="2B870602"/>
    <w:rsid w:val="2BCE3098"/>
    <w:rsid w:val="2D9A6C2D"/>
    <w:rsid w:val="2E2D5298"/>
    <w:rsid w:val="2EC745A3"/>
    <w:rsid w:val="2ECB4CA9"/>
    <w:rsid w:val="2F6A44C2"/>
    <w:rsid w:val="30F54260"/>
    <w:rsid w:val="31210BB1"/>
    <w:rsid w:val="31754CD5"/>
    <w:rsid w:val="31811350"/>
    <w:rsid w:val="31D64BB7"/>
    <w:rsid w:val="31F800F7"/>
    <w:rsid w:val="31FF7EB0"/>
    <w:rsid w:val="324E3590"/>
    <w:rsid w:val="3250574E"/>
    <w:rsid w:val="33997A80"/>
    <w:rsid w:val="33B14894"/>
    <w:rsid w:val="35A95619"/>
    <w:rsid w:val="36870A3F"/>
    <w:rsid w:val="36A4475E"/>
    <w:rsid w:val="36A73467"/>
    <w:rsid w:val="383C7D61"/>
    <w:rsid w:val="393A5238"/>
    <w:rsid w:val="396227E8"/>
    <w:rsid w:val="39772646"/>
    <w:rsid w:val="39B55412"/>
    <w:rsid w:val="3A1A4D37"/>
    <w:rsid w:val="3BC00821"/>
    <w:rsid w:val="3C1D4047"/>
    <w:rsid w:val="3CEE4030"/>
    <w:rsid w:val="3D8F4C1B"/>
    <w:rsid w:val="3E1D6BA4"/>
    <w:rsid w:val="3E3D2DA2"/>
    <w:rsid w:val="3FAA4467"/>
    <w:rsid w:val="3FC479FC"/>
    <w:rsid w:val="40703903"/>
    <w:rsid w:val="408D50F6"/>
    <w:rsid w:val="40E81490"/>
    <w:rsid w:val="411B386E"/>
    <w:rsid w:val="42097192"/>
    <w:rsid w:val="422957B3"/>
    <w:rsid w:val="426D00FA"/>
    <w:rsid w:val="4340580E"/>
    <w:rsid w:val="43B92251"/>
    <w:rsid w:val="43FD16CA"/>
    <w:rsid w:val="46C6165E"/>
    <w:rsid w:val="47F170D7"/>
    <w:rsid w:val="48C17F5D"/>
    <w:rsid w:val="49164C89"/>
    <w:rsid w:val="49507952"/>
    <w:rsid w:val="495A24F3"/>
    <w:rsid w:val="496B0970"/>
    <w:rsid w:val="49DD2B4C"/>
    <w:rsid w:val="4AC565F9"/>
    <w:rsid w:val="4ADA6548"/>
    <w:rsid w:val="4B271062"/>
    <w:rsid w:val="4B720F60"/>
    <w:rsid w:val="4BAE3BD5"/>
    <w:rsid w:val="4BF9040A"/>
    <w:rsid w:val="4CDF7E46"/>
    <w:rsid w:val="4D823A02"/>
    <w:rsid w:val="4E543276"/>
    <w:rsid w:val="4E570DF7"/>
    <w:rsid w:val="4F1D4C56"/>
    <w:rsid w:val="4F344E21"/>
    <w:rsid w:val="509D3B61"/>
    <w:rsid w:val="50E377D9"/>
    <w:rsid w:val="50F86FCC"/>
    <w:rsid w:val="52417429"/>
    <w:rsid w:val="529B45F5"/>
    <w:rsid w:val="53016931"/>
    <w:rsid w:val="53482B0E"/>
    <w:rsid w:val="53630BEF"/>
    <w:rsid w:val="539F032F"/>
    <w:rsid w:val="547A3DF1"/>
    <w:rsid w:val="554F067B"/>
    <w:rsid w:val="557F21C6"/>
    <w:rsid w:val="55FC3817"/>
    <w:rsid w:val="56B63F25"/>
    <w:rsid w:val="57322B2E"/>
    <w:rsid w:val="575256B8"/>
    <w:rsid w:val="57CD4D3F"/>
    <w:rsid w:val="58CE17D0"/>
    <w:rsid w:val="59557EB5"/>
    <w:rsid w:val="5AF30F60"/>
    <w:rsid w:val="5DD46E27"/>
    <w:rsid w:val="5E15743E"/>
    <w:rsid w:val="5E9E645F"/>
    <w:rsid w:val="5EA95DB9"/>
    <w:rsid w:val="5F34142B"/>
    <w:rsid w:val="5FE5061D"/>
    <w:rsid w:val="60A049A1"/>
    <w:rsid w:val="60BB42CE"/>
    <w:rsid w:val="622639C9"/>
    <w:rsid w:val="62436329"/>
    <w:rsid w:val="630B6D65"/>
    <w:rsid w:val="642A3DDD"/>
    <w:rsid w:val="64504D2E"/>
    <w:rsid w:val="646F6C12"/>
    <w:rsid w:val="649E018F"/>
    <w:rsid w:val="6514578A"/>
    <w:rsid w:val="653803C5"/>
    <w:rsid w:val="65534AD5"/>
    <w:rsid w:val="658C6D53"/>
    <w:rsid w:val="65C5285D"/>
    <w:rsid w:val="663E02C5"/>
    <w:rsid w:val="66417024"/>
    <w:rsid w:val="669C24AC"/>
    <w:rsid w:val="66E2154F"/>
    <w:rsid w:val="66F422E8"/>
    <w:rsid w:val="671D35ED"/>
    <w:rsid w:val="6770087F"/>
    <w:rsid w:val="68640720"/>
    <w:rsid w:val="68690C4B"/>
    <w:rsid w:val="68A44F91"/>
    <w:rsid w:val="69C848B3"/>
    <w:rsid w:val="69FE103E"/>
    <w:rsid w:val="6B030518"/>
    <w:rsid w:val="6B122D3D"/>
    <w:rsid w:val="6B876589"/>
    <w:rsid w:val="6BB402D9"/>
    <w:rsid w:val="6BFD579B"/>
    <w:rsid w:val="6CAD53CF"/>
    <w:rsid w:val="6CBA6104"/>
    <w:rsid w:val="6DD33009"/>
    <w:rsid w:val="6F863CF9"/>
    <w:rsid w:val="6FD56BC0"/>
    <w:rsid w:val="70415001"/>
    <w:rsid w:val="71D44C03"/>
    <w:rsid w:val="73AD1EC2"/>
    <w:rsid w:val="73BC612D"/>
    <w:rsid w:val="755503F6"/>
    <w:rsid w:val="75F51956"/>
    <w:rsid w:val="77233506"/>
    <w:rsid w:val="77431631"/>
    <w:rsid w:val="77785CE2"/>
    <w:rsid w:val="780B0886"/>
    <w:rsid w:val="789A534C"/>
    <w:rsid w:val="78AC2A23"/>
    <w:rsid w:val="790463BB"/>
    <w:rsid w:val="79A23CE3"/>
    <w:rsid w:val="79F82CD7"/>
    <w:rsid w:val="7A0617F8"/>
    <w:rsid w:val="7B4A2725"/>
    <w:rsid w:val="7CE43F09"/>
    <w:rsid w:val="7E087525"/>
    <w:rsid w:val="7E747B3F"/>
    <w:rsid w:val="7ECF085E"/>
    <w:rsid w:val="7ED77092"/>
    <w:rsid w:val="7F0200A0"/>
    <w:rsid w:val="7F0A2251"/>
    <w:rsid w:val="7F155925"/>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200" w:line="276" w:lineRule="auto"/>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4"/>
    <w:basedOn w:val="1"/>
    <w:next w:val="1"/>
    <w:unhideWhenUsed/>
    <w:qFormat/>
    <w:uiPriority w:val="9"/>
    <w:pPr>
      <w:spacing w:before="100" w:beforeAutospacing="1" w:after="100" w:afterAutospacing="1"/>
      <w:jc w:val="left"/>
      <w:outlineLvl w:val="3"/>
    </w:pPr>
    <w:rPr>
      <w:rFonts w:hint="eastAsia" w:ascii="宋体" w:hAnsi="宋体" w:eastAsia="宋体" w:cs="宋体"/>
      <w:b/>
      <w:bCs/>
      <w:kern w:val="0"/>
      <w:sz w:val="24"/>
      <w:szCs w:val="24"/>
      <w:lang w:val="en-US" w:eastAsia="zh-CN" w:bidi="ar"/>
    </w:rPr>
  </w:style>
  <w:style w:type="paragraph" w:styleId="4">
    <w:name w:val="heading 5"/>
    <w:basedOn w:val="1"/>
    <w:next w:val="1"/>
    <w:semiHidden/>
    <w:unhideWhenUsed/>
    <w:qFormat/>
    <w:uiPriority w:val="9"/>
    <w:pPr>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13">
    <w:name w:val="Default Paragraph Font"/>
    <w:unhideWhenUsed/>
    <w:qFormat/>
    <w:uiPriority w:val="1"/>
  </w:style>
  <w:style w:type="table" w:default="1" w:styleId="11">
    <w:name w:val="Normal Table"/>
    <w:unhideWhenUsed/>
    <w:qFormat/>
    <w:uiPriority w:val="99"/>
    <w:tblPr>
      <w:tblCellMar>
        <w:top w:w="0" w:type="dxa"/>
        <w:left w:w="108" w:type="dxa"/>
        <w:bottom w:w="0" w:type="dxa"/>
        <w:right w:w="108" w:type="dxa"/>
      </w:tblCellMar>
    </w:tblPr>
  </w:style>
  <w:style w:type="paragraph" w:styleId="5">
    <w:name w:val="annotation text"/>
    <w:basedOn w:val="1"/>
    <w:semiHidden/>
    <w:unhideWhenUsed/>
    <w:qFormat/>
    <w:uiPriority w:val="99"/>
    <w:pPr>
      <w:jc w:val="left"/>
    </w:pPr>
  </w:style>
  <w:style w:type="paragraph" w:styleId="6">
    <w:name w:val="Date"/>
    <w:basedOn w:val="1"/>
    <w:next w:val="1"/>
    <w:link w:val="15"/>
    <w:unhideWhenUsed/>
    <w:qFormat/>
    <w:uiPriority w:val="99"/>
    <w:pPr>
      <w:ind w:left="100" w:leftChars="2500"/>
    </w:pPr>
  </w:style>
  <w:style w:type="paragraph" w:styleId="7">
    <w:name w:val="Balloon Text"/>
    <w:basedOn w:val="1"/>
    <w:link w:val="16"/>
    <w:unhideWhenUsed/>
    <w:qFormat/>
    <w:uiPriority w:val="99"/>
    <w:pPr>
      <w:spacing w:after="0" w:line="240" w:lineRule="auto"/>
    </w:pPr>
    <w:rPr>
      <w:sz w:val="18"/>
      <w:szCs w:val="18"/>
    </w:rPr>
  </w:style>
  <w:style w:type="paragraph" w:styleId="8">
    <w:name w:val="footer"/>
    <w:basedOn w:val="1"/>
    <w:link w:val="17"/>
    <w:unhideWhenUsed/>
    <w:qFormat/>
    <w:uiPriority w:val="99"/>
    <w:pPr>
      <w:tabs>
        <w:tab w:val="center" w:pos="4153"/>
        <w:tab w:val="right" w:pos="8306"/>
      </w:tabs>
      <w:snapToGrid w:val="0"/>
      <w:jc w:val="left"/>
    </w:pPr>
    <w:rPr>
      <w:sz w:val="18"/>
      <w:szCs w:val="18"/>
    </w:rPr>
  </w:style>
  <w:style w:type="paragraph" w:styleId="9">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Normal (Web)"/>
    <w:basedOn w:val="1"/>
    <w:unhideWhenUsed/>
    <w:qFormat/>
    <w:uiPriority w:val="99"/>
    <w:pPr>
      <w:spacing w:before="100" w:beforeAutospacing="1" w:after="100" w:afterAutospacing="1"/>
      <w:ind w:left="0" w:right="0"/>
      <w:jc w:val="left"/>
    </w:pPr>
    <w:rPr>
      <w:kern w:val="0"/>
      <w:sz w:val="24"/>
      <w:lang w:val="en-US" w:eastAsia="zh-CN" w:bidi="ar"/>
    </w:rPr>
  </w:style>
  <w:style w:type="table" w:styleId="12">
    <w:name w:val="Table Grid"/>
    <w:basedOn w:val="11"/>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Strong"/>
    <w:basedOn w:val="13"/>
    <w:qFormat/>
    <w:uiPriority w:val="22"/>
    <w:rPr>
      <w:b/>
    </w:rPr>
  </w:style>
  <w:style w:type="character" w:customStyle="1" w:styleId="15">
    <w:name w:val="日期 字符"/>
    <w:link w:val="6"/>
    <w:semiHidden/>
    <w:qFormat/>
    <w:uiPriority w:val="99"/>
    <w:rPr>
      <w:kern w:val="2"/>
      <w:sz w:val="21"/>
      <w:szCs w:val="24"/>
    </w:rPr>
  </w:style>
  <w:style w:type="character" w:customStyle="1" w:styleId="16">
    <w:name w:val="批注框文本 字符"/>
    <w:link w:val="7"/>
    <w:semiHidden/>
    <w:qFormat/>
    <w:uiPriority w:val="99"/>
    <w:rPr>
      <w:kern w:val="2"/>
      <w:sz w:val="18"/>
      <w:szCs w:val="18"/>
    </w:rPr>
  </w:style>
  <w:style w:type="character" w:customStyle="1" w:styleId="17">
    <w:name w:val="页脚 字符"/>
    <w:link w:val="8"/>
    <w:qFormat/>
    <w:uiPriority w:val="99"/>
    <w:rPr>
      <w:rFonts w:ascii="Times New Roman" w:hAnsi="Times New Roman" w:eastAsia="宋体" w:cs="Times New Roman"/>
      <w:sz w:val="18"/>
      <w:szCs w:val="18"/>
    </w:rPr>
  </w:style>
  <w:style w:type="character" w:customStyle="1" w:styleId="18">
    <w:name w:val="页眉 字符"/>
    <w:link w:val="9"/>
    <w:qFormat/>
    <w:uiPriority w:val="99"/>
    <w:rPr>
      <w:rFonts w:ascii="Times New Roman" w:hAnsi="Times New Roman" w:eastAsia="宋体" w:cs="Times New Roman"/>
      <w:sz w:val="18"/>
      <w:szCs w:val="18"/>
    </w:rPr>
  </w:style>
  <w:style w:type="paragraph" w:customStyle="1" w:styleId="19">
    <w:name w:val="哦哦"/>
    <w:basedOn w:val="1"/>
    <w:qFormat/>
    <w:uiPriority w:val="0"/>
    <w:pPr>
      <w:spacing w:after="0" w:line="560" w:lineRule="exact"/>
      <w:jc w:val="center"/>
    </w:pPr>
    <w:rPr>
      <w:rFonts w:ascii="楷体_GB2312"/>
      <w:b/>
      <w:kern w:val="0"/>
      <w:sz w:val="36"/>
      <w:szCs w:val="36"/>
    </w:rPr>
  </w:style>
  <w:style w:type="paragraph" w:customStyle="1" w:styleId="20">
    <w:name w:val="_Style 18"/>
    <w:unhideWhenUsed/>
    <w:qFormat/>
    <w:uiPriority w:val="99"/>
    <w:rPr>
      <w:rFonts w:ascii="Times New Roman" w:hAnsi="Times New Roman" w:eastAsia="宋体" w:cs="Times New Roman"/>
      <w:kern w:val="2"/>
      <w:sz w:val="21"/>
      <w:szCs w:val="24"/>
      <w:lang w:val="en-US" w:eastAsia="zh-CN" w:bidi="ar-SA"/>
    </w:rPr>
  </w:style>
  <w:style w:type="paragraph" w:styleId="21">
    <w:name w:val="List Paragraph"/>
    <w:basedOn w:val="1"/>
    <w:qFormat/>
    <w:uiPriority w:val="1"/>
    <w:pPr>
      <w:ind w:left="685" w:hanging="568"/>
    </w:pPr>
  </w:style>
  <w:style w:type="paragraph" w:customStyle="1" w:styleId="22">
    <w:name w:val="论文正文"/>
    <w:qFormat/>
    <w:uiPriority w:val="0"/>
    <w:pPr>
      <w:widowControl w:val="0"/>
      <w:spacing w:line="360" w:lineRule="auto"/>
      <w:ind w:firstLine="480" w:firstLineChars="200"/>
    </w:pPr>
    <w:rPr>
      <w:rFonts w:ascii="Times New Roman" w:hAnsi="Times New Roman" w:eastAsia="宋体" w:cs="Times New Roman"/>
      <w:kern w:val="2"/>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microsoft.com/office/2011/relationships/people" Target="peop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6273</Words>
  <Characters>8087</Characters>
  <Lines>14</Lines>
  <Paragraphs>3</Paragraphs>
  <TotalTime>28</TotalTime>
  <ScaleCrop>false</ScaleCrop>
  <LinksUpToDate>false</LinksUpToDate>
  <CharactersWithSpaces>8800</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2023-11-24T07:12:00Z</dcterms:created>
  <dc:creator>杨 格</dc:creator>
  <cp:lastModifiedBy>塔塔的暖心童话</cp:lastModifiedBy>
  <cp:lastPrinted>2021-06-22T15:38:00Z</cp:lastPrinted>
  <dcterms:modified xsi:type="dcterms:W3CDTF">2024-12-26T07:58:22Z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NPOI</vt:lpwstr>
  </property>
  <property fmtid="{D5CDD505-2E9C-101B-9397-08002B2CF9AE}" pid="3" name="Generator Version">
    <vt:lpwstr>2.3.0</vt:lpwstr>
  </property>
  <property fmtid="{D5CDD505-2E9C-101B-9397-08002B2CF9AE}" pid="4" name="KSOProductBuildVer">
    <vt:lpwstr>2052-12.1.0.19302</vt:lpwstr>
  </property>
  <property fmtid="{D5CDD505-2E9C-101B-9397-08002B2CF9AE}" pid="5" name="ICV">
    <vt:lpwstr>4D6F2933FFC04D41BDBD862D0D18D4AB_13</vt:lpwstr>
  </property>
  <property fmtid="{D5CDD505-2E9C-101B-9397-08002B2CF9AE}" pid="6" name="KSOTemplateDocerSaveRecord">
    <vt:lpwstr>eyJoZGlkIjoiZmZkMjMwMTIxYTdlYTc1NGM0NGQxY2I1NmEzMTRhODQiLCJ1c2VySWQiOiI1OTAyNzQ5NjEifQ==</vt:lpwstr>
  </property>
</Properties>
</file>