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6D0C0C">
      <w:pPr>
        <w:spacing w:line="360" w:lineRule="auto"/>
        <w:ind w:left="-5"/>
        <w:jc w:val="center"/>
        <w:rPr>
          <w:b/>
          <w:sz w:val="28"/>
          <w:szCs w:val="28"/>
          <w:u w:val="single" w:color="000000"/>
        </w:rPr>
      </w:pPr>
      <w:r>
        <w:rPr>
          <w:b/>
          <w:sz w:val="28"/>
          <w:szCs w:val="28"/>
          <w:u w:val="single" w:color="000000"/>
        </w:rPr>
        <w:t>PROG2002 – Web Development II</w:t>
      </w:r>
    </w:p>
    <w:p w14:paraId="04B6BC0B">
      <w:pPr>
        <w:spacing w:line="360" w:lineRule="auto"/>
        <w:ind w:left="-5"/>
        <w:jc w:val="center"/>
        <w:rPr>
          <w:b/>
          <w:sz w:val="28"/>
          <w:szCs w:val="28"/>
          <w:u w:val="single" w:color="000000"/>
        </w:rPr>
      </w:pPr>
      <w:r>
        <w:rPr>
          <w:b/>
          <w:sz w:val="28"/>
          <w:szCs w:val="28"/>
          <w:u w:val="single" w:color="000000"/>
        </w:rPr>
        <w:t>Assignment 2: Use Case (A Dynamic Website)</w:t>
      </w:r>
    </w:p>
    <w:p w14:paraId="3EA40C98">
      <w:pPr>
        <w:spacing w:line="360" w:lineRule="auto"/>
        <w:ind w:left="-6" w:hanging="11"/>
        <w:rPr>
          <w:rFonts w:ascii="Arial" w:hAnsi="Arial" w:cs="Arial"/>
          <w:sz w:val="24"/>
          <w:szCs w:val="24"/>
        </w:rPr>
      </w:pPr>
    </w:p>
    <w:p w14:paraId="36BD6DBB">
      <w:pPr>
        <w:spacing w:after="120" w:line="360" w:lineRule="auto"/>
        <w:ind w:left="-6" w:hanging="11"/>
        <w:rPr>
          <w:rFonts w:hint="default" w:ascii="Arial" w:hAnsi="Arial" w:eastAsia="宋体" w:cs="Arial"/>
          <w:sz w:val="24"/>
          <w:szCs w:val="24"/>
          <w:lang w:val="en-US" w:eastAsia="zh-CN"/>
        </w:rPr>
      </w:pPr>
      <w:r>
        <w:rPr>
          <w:rFonts w:ascii="Arial" w:hAnsi="Arial" w:cs="Arial"/>
          <w:b/>
          <w:bCs/>
          <w:sz w:val="24"/>
          <w:szCs w:val="24"/>
        </w:rPr>
        <w:t xml:space="preserve">Student ID: </w:t>
      </w:r>
      <w:r>
        <w:rPr>
          <w:rFonts w:hint="eastAsia" w:ascii="Arial" w:hAnsi="Arial" w:eastAsia="宋体" w:cs="Arial"/>
          <w:b/>
          <w:bCs/>
          <w:sz w:val="24"/>
          <w:szCs w:val="24"/>
          <w:lang w:val="en-US" w:eastAsia="zh-CN"/>
        </w:rPr>
        <w:t>202200408039</w:t>
      </w:r>
      <w:r>
        <w:rPr>
          <w:rFonts w:ascii="Arial" w:hAnsi="Arial" w:cs="Arial"/>
          <w:sz w:val="24"/>
          <w:szCs w:val="24"/>
        </w:rPr>
        <w:tab/>
      </w:r>
      <w:r>
        <w:rPr>
          <w:rFonts w:ascii="Arial" w:hAnsi="Arial" w:cs="Arial"/>
          <w:b/>
          <w:bCs/>
          <w:sz w:val="24"/>
          <w:szCs w:val="24"/>
        </w:rPr>
        <w:t xml:space="preserve">Last Name: </w:t>
      </w:r>
      <w:r>
        <w:rPr>
          <w:rFonts w:hint="eastAsia" w:ascii="Arial" w:hAnsi="Arial" w:eastAsia="宋体" w:cs="Arial"/>
          <w:b/>
          <w:bCs/>
          <w:sz w:val="24"/>
          <w:szCs w:val="24"/>
          <w:lang w:val="en-US" w:eastAsia="zh-CN"/>
        </w:rPr>
        <w:t>Wenze</w:t>
      </w:r>
      <w:r>
        <w:rPr>
          <w:rFonts w:ascii="Arial" w:hAnsi="Arial" w:cs="Arial"/>
          <w:sz w:val="24"/>
          <w:szCs w:val="24"/>
        </w:rPr>
        <w:tab/>
      </w:r>
      <w:r>
        <w:rPr>
          <w:rFonts w:ascii="Arial" w:hAnsi="Arial" w:cs="Arial"/>
          <w:b/>
          <w:bCs/>
          <w:sz w:val="24"/>
          <w:szCs w:val="24"/>
        </w:rPr>
        <w:t xml:space="preserve">First Name: </w:t>
      </w:r>
      <w:r>
        <w:rPr>
          <w:rFonts w:hint="eastAsia" w:ascii="Arial" w:hAnsi="Arial" w:eastAsia="宋体" w:cs="Arial"/>
          <w:b/>
          <w:bCs/>
          <w:sz w:val="24"/>
          <w:szCs w:val="24"/>
          <w:lang w:val="en-US" w:eastAsia="zh-CN"/>
        </w:rPr>
        <w:t>Zhang</w:t>
      </w:r>
    </w:p>
    <w:p w14:paraId="7D627EB8">
      <w:pPr>
        <w:spacing w:after="120" w:line="360" w:lineRule="auto"/>
        <w:ind w:left="-6" w:hanging="11"/>
        <w:rPr>
          <w:rFonts w:ascii="Arial" w:hAnsi="Arial" w:cs="Arial"/>
          <w:bCs/>
          <w:sz w:val="24"/>
          <w:szCs w:val="24"/>
        </w:rPr>
      </w:pPr>
    </w:p>
    <w:p w14:paraId="72B1E9F9">
      <w:pPr>
        <w:spacing w:after="120" w:line="360" w:lineRule="auto"/>
        <w:ind w:left="-6" w:hanging="11"/>
        <w:rPr>
          <w:rFonts w:ascii="Arial" w:hAnsi="Arial" w:cs="Arial"/>
          <w:b/>
          <w:sz w:val="24"/>
          <w:szCs w:val="24"/>
        </w:rPr>
      </w:pPr>
      <w:r>
        <w:rPr>
          <w:rFonts w:ascii="Arial" w:hAnsi="Arial" w:cs="Arial"/>
          <w:b/>
          <w:bCs/>
          <w:sz w:val="24"/>
          <w:szCs w:val="24"/>
        </w:rPr>
        <w:t xml:space="preserve">Title of the project: </w:t>
      </w:r>
      <w:r>
        <w:rPr>
          <w:rFonts w:ascii="Arial" w:hAnsi="Arial" w:cs="Arial"/>
          <w:sz w:val="24"/>
          <w:szCs w:val="24"/>
        </w:rPr>
        <w:t>Harbour Hope Community Events Portal</w:t>
      </w:r>
    </w:p>
    <w:p w14:paraId="2C6E9F19">
      <w:pPr>
        <w:spacing w:after="120" w:line="360" w:lineRule="auto"/>
        <w:ind w:left="-6" w:hanging="11"/>
        <w:rPr>
          <w:rFonts w:ascii="Arial" w:hAnsi="Arial" w:cs="Arial"/>
          <w:bCs/>
          <w:sz w:val="24"/>
          <w:szCs w:val="24"/>
        </w:rPr>
      </w:pPr>
    </w:p>
    <w:p w14:paraId="681DED50">
      <w:pPr>
        <w:spacing w:after="120" w:line="360" w:lineRule="auto"/>
        <w:ind w:left="-6" w:hanging="11"/>
        <w:rPr>
          <w:rFonts w:ascii="Arial" w:hAnsi="Arial" w:cs="Arial"/>
          <w:b/>
          <w:sz w:val="24"/>
          <w:szCs w:val="24"/>
        </w:rPr>
      </w:pPr>
      <w:r>
        <w:rPr>
          <w:rFonts w:ascii="Arial" w:hAnsi="Arial" w:cs="Arial"/>
          <w:b/>
          <w:sz w:val="24"/>
          <w:szCs w:val="24"/>
        </w:rPr>
        <w:t>Introduction/Motivation</w:t>
      </w:r>
    </w:p>
    <w:p w14:paraId="4C53CA37">
      <w:pPr>
        <w:spacing w:after="120" w:line="360" w:lineRule="auto"/>
        <w:ind w:left="-6" w:hanging="11"/>
        <w:rPr>
          <w:rFonts w:ascii="Arial" w:hAnsi="Arial" w:cs="Arial"/>
          <w:bCs/>
          <w:sz w:val="24"/>
          <w:szCs w:val="24"/>
        </w:rPr>
      </w:pPr>
      <w:r>
        <w:rPr>
          <w:rFonts w:ascii="Arial" w:hAnsi="Arial" w:cs="Arial"/>
          <w:sz w:val="24"/>
          <w:szCs w:val="24"/>
        </w:rPr>
        <w:t>Harbour Hope Community Foundation needs a clear public-facing website for discovering fundraising events. The portal turns event information into a practical path from awareness to participation: visitors can see the organisation's mission, compare upcoming activities, inspect event details and decide how to support a local cause. The project also demonstrates a complete client-server workflow using a relational database and a small REST API.</w:t>
      </w:r>
    </w:p>
    <w:p w14:paraId="1C7AC202">
      <w:pPr>
        <w:spacing w:after="120" w:line="360" w:lineRule="auto"/>
        <w:ind w:left="-6" w:hanging="11"/>
        <w:rPr>
          <w:rFonts w:ascii="Arial" w:hAnsi="Arial" w:cs="Arial"/>
          <w:b/>
          <w:sz w:val="24"/>
          <w:szCs w:val="24"/>
        </w:rPr>
      </w:pPr>
      <w:r>
        <w:rPr>
          <w:rFonts w:ascii="Arial" w:hAnsi="Arial" w:cs="Arial"/>
          <w:b/>
          <w:sz w:val="24"/>
          <w:szCs w:val="24"/>
        </w:rPr>
        <w:t>Problem Statement</w:t>
      </w:r>
    </w:p>
    <w:p w14:paraId="1CD95B7B">
      <w:pPr>
        <w:spacing w:after="120" w:line="360" w:lineRule="auto"/>
        <w:ind w:left="-6" w:hanging="11"/>
        <w:rPr>
          <w:rFonts w:ascii="Arial" w:hAnsi="Arial" w:cs="Arial"/>
          <w:bCs/>
          <w:sz w:val="24"/>
          <w:szCs w:val="24"/>
        </w:rPr>
      </w:pPr>
      <w:r>
        <w:rPr>
          <w:rFonts w:ascii="Arial" w:hAnsi="Arial" w:cs="Arial"/>
          <w:sz w:val="24"/>
          <w:szCs w:val="24"/>
        </w:rPr>
        <w:t>The original event information is difficult to scan when it is presented as disconnected records. Users need consistent dates, locations, categories, prices, capacity and fundraising information, while the organisation needs suspended or unpublished records kept out of public listings. The assessment therefore requires a dynamic website that retrieves current event data from a database-backed API, supports search and filtering, and presents useful detail on desktop and mobile screens.</w:t>
      </w:r>
    </w:p>
    <w:p w14:paraId="76E5D9EA">
      <w:pPr>
        <w:spacing w:after="120" w:line="360" w:lineRule="auto"/>
        <w:ind w:left="-6" w:hanging="11"/>
        <w:rPr>
          <w:rFonts w:ascii="Arial" w:hAnsi="Arial" w:cs="Arial"/>
          <w:b/>
          <w:sz w:val="24"/>
          <w:szCs w:val="24"/>
        </w:rPr>
      </w:pPr>
      <w:r>
        <w:rPr>
          <w:rFonts w:ascii="Arial" w:hAnsi="Arial" w:cs="Arial"/>
          <w:b/>
          <w:sz w:val="24"/>
          <w:szCs w:val="24"/>
        </w:rPr>
        <w:t xml:space="preserve">Solution </w:t>
      </w:r>
    </w:p>
    <w:p w14:paraId="70EBDDE1">
      <w:pPr>
        <w:spacing w:after="120" w:line="360" w:lineRule="auto"/>
        <w:ind w:left="-6" w:hanging="11"/>
        <w:rPr>
          <w:rStyle w:val="8"/>
        </w:rPr>
      </w:pPr>
      <w:r>
        <w:rPr>
          <w:rFonts w:ascii="Arial" w:hAnsi="Arial" w:cs="Arial"/>
          <w:sz w:val="24"/>
          <w:szCs w:val="24"/>
        </w:rPr>
        <w:t>The solution is a read-only Node.js and Express API backed by MySQL, together with a semantic HTML, CSS and JavaScript client. The database separates organisations, categories and events, with foreign keys and constraints enforcing valid relationships. The API uses parameterised queries, validation middleware, consistent JSON responses and a status filter so suspended events are never returned publicly. The client requests organisation, category and event data, builds cards and detail views from API responses, and displays explicit loading, empty and error states. Registration is represented honestly as a user-interface placeholder until a future write-enabled workflow is approved.</w:t>
      </w:r>
    </w:p>
    <w:p w14:paraId="2FD41993">
      <w:pPr>
        <w:spacing w:after="120" w:line="360" w:lineRule="auto"/>
        <w:ind w:left="-6" w:hanging="11"/>
        <w:rPr>
          <w:rFonts w:ascii="Arial" w:hAnsi="Arial" w:cs="Arial"/>
          <w:b/>
          <w:sz w:val="24"/>
          <w:szCs w:val="24"/>
        </w:rPr>
      </w:pPr>
    </w:p>
    <w:p w14:paraId="7422E8AA">
      <w:pPr>
        <w:spacing w:after="120" w:line="360" w:lineRule="auto"/>
        <w:ind w:left="-6" w:hanging="11"/>
        <w:rPr>
          <w:rFonts w:ascii="Arial" w:hAnsi="Arial" w:cs="Arial"/>
          <w:b/>
          <w:sz w:val="24"/>
          <w:szCs w:val="24"/>
        </w:rPr>
      </w:pPr>
      <w:r>
        <w:rPr>
          <w:rFonts w:ascii="Arial" w:hAnsi="Arial" w:cs="Arial"/>
          <w:b/>
          <w:sz w:val="24"/>
          <w:szCs w:val="24"/>
        </w:rPr>
        <w:t>Web UX</w:t>
      </w:r>
    </w:p>
    <w:p w14:paraId="539BF317">
      <w:pPr>
        <w:spacing w:after="120" w:line="360" w:lineRule="auto"/>
        <w:ind w:left="-6" w:hanging="11"/>
        <w:rPr>
          <w:rStyle w:val="8"/>
        </w:rPr>
      </w:pPr>
      <w:r>
        <w:rPr>
          <w:rFonts w:ascii="Arial" w:hAnsi="Arial" w:cs="Arial"/>
          <w:sz w:val="24"/>
          <w:szCs w:val="24"/>
        </w:rPr>
        <w:t>The interface was structured around three short user journeys: discover an event on the home page, narrow results with date, location or category filters, and open a detail page before deciding whether to register interest. Navigation is shared across pages, event cards expose clear dates and locations, and the detail page groups the event purpose, progress and practical facts beside the registration form. Labels are associated with controls, status text is announced in the document structure, image alternatives describe the artwork, and the layout collapses into a single-column mobile view. The search URL preserves active filters, while the Clear filters control resets both the form and the URL.</w:t>
      </w:r>
    </w:p>
    <w:p w14:paraId="43FD4ED5">
      <w:pPr>
        <w:spacing w:after="120" w:line="360" w:lineRule="auto"/>
        <w:ind w:left="-6" w:hanging="11"/>
        <w:rPr>
          <w:rStyle w:val="8"/>
        </w:rPr>
      </w:pPr>
    </w:p>
    <w:p w14:paraId="20A3183F">
      <w:pPr>
        <w:spacing w:after="120" w:line="360" w:lineRule="auto"/>
        <w:ind w:left="-6" w:hanging="11"/>
        <w:rPr>
          <w:rFonts w:ascii="Arial" w:hAnsi="Arial" w:cs="Arial"/>
          <w:b/>
          <w:sz w:val="24"/>
          <w:szCs w:val="24"/>
        </w:rPr>
      </w:pPr>
      <w:r>
        <w:rPr>
          <w:rFonts w:ascii="Arial" w:hAnsi="Arial" w:cs="Arial"/>
          <w:b/>
          <w:sz w:val="24"/>
          <w:szCs w:val="24"/>
        </w:rPr>
        <w:t xml:space="preserve">Data Schema </w:t>
      </w:r>
    </w:p>
    <w:p w14:paraId="1D704F02">
      <w:pPr>
        <w:spacing w:after="120" w:line="360" w:lineRule="auto"/>
        <w:ind w:left="-6" w:hanging="11"/>
        <w:rPr>
          <w:rStyle w:val="8"/>
        </w:rPr>
      </w:pPr>
      <w:r>
        <w:rPr>
          <w:rFonts w:ascii="Arial" w:hAnsi="Arial" w:cs="Arial"/>
          <w:sz w:val="24"/>
          <w:szCs w:val="24"/>
        </w:rPr>
        <w:t>The schema contains three entities. One organisation owns many events, and each event belongs to one category. The organizations table stores mission and contact information; categories stores the controlled event taxonomy; and events stores the public record, including dates, venue, ticket price, fundraising goal, amount raised, capacity, image path and publication status. Foreign keys connect events.organization_id to organizations.id and events.category_id to categories.id. Indexes on date, city, category and status support listing and search queries. Date and money checks prevent invalid ranges and negative values.</w:t>
      </w:r>
    </w:p>
    <w:p w14:paraId="099E8A7C">
      <w:pPr>
        <w:spacing w:after="120" w:line="360" w:lineRule="auto"/>
        <w:ind w:left="-6" w:hanging="11"/>
        <w:rPr>
          <w:rFonts w:ascii="Arial" w:hAnsi="Arial" w:cs="Arial"/>
          <w:b/>
          <w:sz w:val="24"/>
          <w:szCs w:val="24"/>
        </w:rPr>
      </w:pPr>
    </w:p>
    <w:p w14:paraId="4BEDE052">
      <w:pPr>
        <w:spacing w:after="120" w:line="360" w:lineRule="auto"/>
        <w:ind w:left="-6" w:hanging="11"/>
        <w:rPr>
          <w:rFonts w:ascii="Arial" w:hAnsi="Arial" w:cs="Arial"/>
          <w:b/>
          <w:sz w:val="24"/>
          <w:szCs w:val="24"/>
        </w:rPr>
      </w:pPr>
      <w:r>
        <w:rPr>
          <w:rFonts w:ascii="Arial" w:hAnsi="Arial" w:cs="Arial"/>
          <w:b/>
          <w:sz w:val="24"/>
          <w:szCs w:val="24"/>
        </w:rPr>
        <w:t xml:space="preserve">API design </w:t>
      </w:r>
    </w:p>
    <w:p w14:paraId="3FECFA76">
      <w:pPr>
        <w:pStyle w:val="9"/>
        <w:numPr>
          <w:ilvl w:val="0"/>
          <w:numId w:val="1"/>
        </w:numPr>
        <w:spacing w:after="120" w:line="360" w:lineRule="auto"/>
        <w:rPr>
          <w:rStyle w:val="8"/>
        </w:rPr>
      </w:pPr>
      <w:r>
        <w:rPr>
          <w:rFonts w:ascii="Arial" w:hAnsi="Arial" w:cs="Arial"/>
          <w:sz w:val="24"/>
          <w:szCs w:val="24"/>
        </w:rPr>
        <w:t>Main endpoints:</w:t>
      </w:r>
      <w:r>
        <w:rPr>
          <w:rFonts w:ascii="Arial" w:hAnsi="Arial" w:cs="Arial"/>
          <w:sz w:val="24"/>
          <w:szCs w:val="24"/>
        </w:rPr>
        <w:br w:type="textWrapping"/>
      </w:r>
      <w:r>
        <w:rPr>
          <w:rFonts w:ascii="Arial" w:hAnsi="Arial" w:cs="Arial"/>
          <w:sz w:val="24"/>
          <w:szCs w:val="24"/>
        </w:rPr>
        <w:t>GET /api/health</w:t>
      </w:r>
      <w:r>
        <w:rPr>
          <w:rFonts w:ascii="Arial" w:hAnsi="Arial" w:cs="Arial"/>
          <w:sz w:val="24"/>
          <w:szCs w:val="24"/>
        </w:rPr>
        <w:br w:type="textWrapping"/>
      </w:r>
      <w:r>
        <w:rPr>
          <w:rFonts w:ascii="Arial" w:hAnsi="Arial" w:cs="Arial"/>
          <w:sz w:val="24"/>
          <w:szCs w:val="24"/>
        </w:rPr>
        <w:t>GET /api/organization</w:t>
      </w:r>
      <w:r>
        <w:rPr>
          <w:rFonts w:ascii="Arial" w:hAnsi="Arial" w:cs="Arial"/>
          <w:sz w:val="24"/>
          <w:szCs w:val="24"/>
        </w:rPr>
        <w:br w:type="textWrapping"/>
      </w:r>
      <w:r>
        <w:rPr>
          <w:rFonts w:ascii="Arial" w:hAnsi="Arial" w:cs="Arial"/>
          <w:sz w:val="24"/>
          <w:szCs w:val="24"/>
        </w:rPr>
        <w:t>GET /api/categories</w:t>
      </w:r>
      <w:r>
        <w:rPr>
          <w:rFonts w:ascii="Arial" w:hAnsi="Arial" w:cs="Arial"/>
          <w:sz w:val="24"/>
          <w:szCs w:val="24"/>
        </w:rPr>
        <w:br w:type="textWrapping"/>
      </w:r>
      <w:r>
        <w:rPr>
          <w:rFonts w:ascii="Arial" w:hAnsi="Arial" w:cs="Arial"/>
          <w:sz w:val="24"/>
          <w:szCs w:val="24"/>
        </w:rPr>
        <w:t>GET /api/events</w:t>
      </w:r>
      <w:r>
        <w:rPr>
          <w:rFonts w:ascii="Arial" w:hAnsi="Arial" w:cs="Arial"/>
          <w:sz w:val="24"/>
          <w:szCs w:val="24"/>
        </w:rPr>
        <w:br w:type="textWrapping"/>
      </w:r>
      <w:r>
        <w:rPr>
          <w:rFonts w:ascii="Arial" w:hAnsi="Arial" w:cs="Arial"/>
          <w:sz w:val="24"/>
          <w:szCs w:val="24"/>
        </w:rPr>
        <w:t>GET /api/events?includePast=true</w:t>
      </w:r>
      <w:r>
        <w:rPr>
          <w:rFonts w:ascii="Arial" w:hAnsi="Arial" w:cs="Arial"/>
          <w:sz w:val="24"/>
          <w:szCs w:val="24"/>
        </w:rPr>
        <w:br w:type="textWrapping"/>
      </w:r>
      <w:r>
        <w:rPr>
          <w:rFonts w:ascii="Arial" w:hAnsi="Arial" w:cs="Arial"/>
          <w:sz w:val="24"/>
          <w:szCs w:val="24"/>
        </w:rPr>
        <w:t>GET /api/events/search?date=YYYY-MM-DD&amp;location=TEXT&amp;category=ID</w:t>
      </w:r>
      <w:r>
        <w:rPr>
          <w:rFonts w:ascii="Arial" w:hAnsi="Arial" w:cs="Arial"/>
          <w:sz w:val="24"/>
          <w:szCs w:val="24"/>
        </w:rPr>
        <w:br w:type="textWrapping"/>
      </w:r>
      <w:r>
        <w:rPr>
          <w:rFonts w:ascii="Arial" w:hAnsi="Arial" w:cs="Arial"/>
          <w:sz w:val="24"/>
          <w:szCs w:val="24"/>
        </w:rPr>
        <w:t>GET /api/events/:id</w:t>
      </w:r>
    </w:p>
    <w:p w14:paraId="53802D8A">
      <w:pPr>
        <w:pStyle w:val="9"/>
        <w:numPr>
          <w:ilvl w:val="0"/>
          <w:numId w:val="1"/>
        </w:numPr>
        <w:spacing w:after="120" w:line="360" w:lineRule="auto"/>
        <w:rPr>
          <w:rStyle w:val="8"/>
        </w:rPr>
      </w:pPr>
      <w:r>
        <w:rPr>
          <w:rFonts w:ascii="Arial" w:hAnsi="Arial" w:cs="Arial"/>
          <w:sz w:val="24"/>
          <w:szCs w:val="24"/>
        </w:rPr>
        <w:t>Example: GET /api/events/search?location=Harbour&amp;category=1. The request has no body; the query string contains optional validated filters. The server applies the filters as bound parameters and excludes records whose status is not active. A successful response is JSON in the form { data: [ event objects ], meta: { count, filters } }. Each event object contains its id, name, summary, description, purpose, start and end times, venue, location, ticket and fundraising figures, capacity, image path, category, organisation and derived temporal/progress status. Invalid dates, non-positive ids and invalid categories return a structured 400 error.</w:t>
      </w:r>
    </w:p>
    <w:p w14:paraId="33B446FF">
      <w:pPr>
        <w:pStyle w:val="9"/>
        <w:numPr>
          <w:ilvl w:val="0"/>
          <w:numId w:val="1"/>
        </w:numPr>
        <w:spacing w:after="120" w:line="360" w:lineRule="auto"/>
        <w:rPr>
          <w:rStyle w:val="8"/>
        </w:rPr>
      </w:pPr>
      <w:r>
        <w:rPr>
          <w:rFonts w:ascii="Arial" w:hAnsi="Arial" w:cs="Arial"/>
          <w:sz w:val="24"/>
          <w:szCs w:val="24"/>
        </w:rPr>
        <w:t>All public operations use GET because this assessment needs safe retrieval of event information and search results. GET is cacheable, bookmarkable and has no request body for these read-only resources. POST, PUT and DELETE are intentionally not exposed: registration is shown as an under-construction interface, so the current API cannot create or modify data. The health endpoint also uses GET because it reports service availability without changing state.</w:t>
      </w:r>
    </w:p>
    <w:p w14:paraId="2D90126A">
      <w:pPr>
        <w:spacing w:after="120" w:line="360" w:lineRule="auto"/>
        <w:ind w:left="-6" w:hanging="11"/>
        <w:rPr>
          <w:rFonts w:ascii="Arial" w:hAnsi="Arial" w:cs="Arial"/>
          <w:b/>
          <w:sz w:val="24"/>
          <w:szCs w:val="24"/>
        </w:rPr>
      </w:pPr>
      <w:r>
        <w:rPr>
          <w:rFonts w:ascii="Arial" w:hAnsi="Arial" w:cs="Arial"/>
          <w:b/>
          <w:bCs/>
          <w:sz w:val="24"/>
          <w:szCs w:val="24"/>
        </w:rPr>
        <w:t>Repository and demonstration links</w:t>
      </w:r>
    </w:p>
    <w:p w14:paraId="59684F63">
      <w:pPr>
        <w:spacing w:after="120" w:line="360" w:lineRule="auto"/>
        <w:ind w:left="-6" w:hanging="11"/>
        <w:rPr>
          <w:rFonts w:hint="eastAsia" w:ascii="Arial" w:hAnsi="Arial" w:cs="Arial"/>
          <w:sz w:val="24"/>
          <w:szCs w:val="24"/>
        </w:rPr>
      </w:pPr>
      <w:r>
        <w:rPr>
          <w:rFonts w:ascii="Arial" w:hAnsi="Arial" w:cs="Arial"/>
          <w:sz w:val="24"/>
          <w:szCs w:val="24"/>
        </w:rPr>
        <w:t xml:space="preserve">GitHub repository: </w:t>
      </w:r>
      <w:r>
        <w:rPr>
          <w:rFonts w:hint="eastAsia" w:ascii="Arial" w:hAnsi="Arial" w:cs="Arial"/>
          <w:sz w:val="24"/>
          <w:szCs w:val="24"/>
        </w:rPr>
        <w:fldChar w:fldCharType="begin"/>
      </w:r>
      <w:r>
        <w:rPr>
          <w:rFonts w:hint="eastAsia" w:ascii="Arial" w:hAnsi="Arial" w:cs="Arial"/>
          <w:sz w:val="24"/>
          <w:szCs w:val="24"/>
        </w:rPr>
        <w:instrText xml:space="preserve"> HYPERLINK "https://github.com/lantare/WenzeZhang-PROG2002-A2.git" </w:instrText>
      </w:r>
      <w:r>
        <w:rPr>
          <w:rFonts w:hint="eastAsia" w:ascii="Arial" w:hAnsi="Arial" w:cs="Arial"/>
          <w:sz w:val="24"/>
          <w:szCs w:val="24"/>
        </w:rPr>
        <w:fldChar w:fldCharType="separate"/>
      </w:r>
      <w:r>
        <w:rPr>
          <w:rStyle w:val="6"/>
          <w:rFonts w:hint="eastAsia" w:ascii="Arial" w:hAnsi="Arial" w:cs="Arial"/>
          <w:sz w:val="24"/>
          <w:szCs w:val="24"/>
        </w:rPr>
        <w:t>https://github.com/lantare/WenzeZhang-PROG2002-A2.git</w:t>
      </w:r>
      <w:r>
        <w:rPr>
          <w:rFonts w:hint="eastAsia" w:ascii="Arial" w:hAnsi="Arial" w:cs="Arial"/>
          <w:sz w:val="24"/>
          <w:szCs w:val="24"/>
        </w:rPr>
        <w:fldChar w:fldCharType="end"/>
      </w:r>
    </w:p>
    <w:p w14:paraId="60553070">
      <w:pPr>
        <w:spacing w:after="120" w:line="360" w:lineRule="auto"/>
        <w:ind w:left="-6" w:hanging="11"/>
        <w:rPr>
          <w:rFonts w:hint="eastAsia" w:ascii="Arial" w:hAnsi="Arial" w:cs="Arial"/>
          <w:sz w:val="24"/>
          <w:szCs w:val="24"/>
        </w:rPr>
      </w:pPr>
      <w:r>
        <w:rPr>
          <w:rFonts w:ascii="Arial" w:hAnsi="Arial" w:cs="Arial"/>
          <w:sz w:val="24"/>
          <w:szCs w:val="24"/>
        </w:rPr>
        <w:br w:type="textWrapping"/>
      </w:r>
      <w:r>
        <w:rPr>
          <w:rFonts w:ascii="Arial" w:hAnsi="Arial" w:cs="Arial"/>
          <w:sz w:val="24"/>
          <w:szCs w:val="24"/>
        </w:rPr>
        <w:t xml:space="preserve">Demonstration video: </w:t>
      </w:r>
      <w:r>
        <w:rPr>
          <w:rFonts w:hint="eastAsia" w:ascii="Arial" w:hAnsi="Arial" w:cs="Arial"/>
          <w:sz w:val="24"/>
          <w:szCs w:val="24"/>
        </w:rPr>
        <w:t>通过网盘分享的文件：studio_video_1790228345981.mp4</w:t>
      </w:r>
    </w:p>
    <w:p w14:paraId="4214674D">
      <w:pPr>
        <w:spacing w:after="120" w:line="360" w:lineRule="auto"/>
        <w:ind w:left="-6" w:hanging="11"/>
        <w:rPr>
          <w:rFonts w:hint="eastAsia" w:ascii="Arial" w:hAnsi="Arial" w:cs="Arial"/>
          <w:sz w:val="24"/>
          <w:szCs w:val="24"/>
        </w:rPr>
      </w:pPr>
      <w:r>
        <w:rPr>
          <w:rFonts w:hint="eastAsia" w:ascii="Arial" w:hAnsi="Arial" w:cs="Arial"/>
          <w:sz w:val="24"/>
          <w:szCs w:val="24"/>
        </w:rPr>
        <w:t>链接: https://pan.baidu.com/s/1LabZL-bCBKiJM1NvCS8Ruw?pwd=ifeh 提取码: ifeh</w:t>
      </w:r>
    </w:p>
    <w:p w14:paraId="54429C51">
      <w:pPr>
        <w:pStyle w:val="2"/>
        <w:keepNext w:val="0"/>
        <w:keepLines w:val="0"/>
        <w:widowControl/>
        <w:suppressLineNumbers w:val="0"/>
        <w:bidi w:val="0"/>
      </w:pPr>
      <w:r>
        <w:rPr>
          <w:rFonts w:ascii="Arial" w:hAnsi="Arial" w:cs="Arial"/>
          <w:sz w:val="24"/>
          <w:szCs w:val="24"/>
        </w:rPr>
        <w:br w:type="textWrapping"/>
      </w:r>
      <w:r>
        <w:rPr>
          <w:rFonts w:ascii="Arial" w:hAnsi="Arial" w:cs="Arial"/>
          <w:sz w:val="24"/>
          <w:szCs w:val="24"/>
        </w:rPr>
        <w:t xml:space="preserve">GenAI use declaration: </w:t>
      </w:r>
      <w:r>
        <w:rPr>
          <w:rStyle w:val="7"/>
          <w:rFonts w:hint="eastAsia" w:ascii="微软雅黑" w:hAnsi="微软雅黑" w:eastAsia="微软雅黑" w:cs="微软雅黑"/>
        </w:rPr>
        <w:t>I acknowledge that I have not knowingly used GenAI to complete this assessment.</w:t>
      </w:r>
    </w:p>
    <w:p w14:paraId="06F306A7">
      <w:pPr>
        <w:spacing w:after="120" w:line="360" w:lineRule="auto"/>
        <w:ind w:left="-6" w:hanging="11"/>
        <w:rPr>
          <w:rFonts w:ascii="Arial" w:hAnsi="Arial" w:cs="Arial"/>
          <w:b/>
          <w:sz w:val="24"/>
          <w:szCs w:val="24"/>
        </w:rPr>
      </w:pPr>
      <w:r>
        <w:rPr>
          <w:rFonts w:ascii="Arial" w:hAnsi="Arial" w:cs="Arial"/>
          <w:b/>
          <w:bCs/>
          <w:sz w:val="24"/>
          <w:szCs w:val="24"/>
        </w:rPr>
        <w:t>Testing and limitations</w:t>
      </w:r>
    </w:p>
    <w:p w14:paraId="747216F8">
      <w:pPr>
        <w:spacing w:after="120" w:line="360" w:lineRule="auto"/>
        <w:ind w:left="-6" w:hanging="11"/>
        <w:rPr>
          <w:rStyle w:val="8"/>
        </w:rPr>
      </w:pPr>
      <w:r>
        <w:rPr>
          <w:rFonts w:ascii="Arial" w:hAnsi="Arial" w:cs="Arial"/>
          <w:sz w:val="24"/>
          <w:szCs w:val="24"/>
        </w:rPr>
        <w:t>Automated tests cover API health, parameterised search, validat</w:t>
      </w:r>
      <w:bookmarkStart w:id="0" w:name="_GoBack"/>
      <w:bookmarkEnd w:id="0"/>
      <w:r>
        <w:rPr>
          <w:rFonts w:ascii="Arial" w:hAnsi="Arial" w:cs="Arial"/>
          <w:sz w:val="24"/>
          <w:szCs w:val="24"/>
        </w:rPr>
        <w:t>ion and missing-event responses. Browser checks covered desktop and mobile pages, combined filters, Clear filters, the registration dialog and console errors. Import the SQL into MySQL 8 and repeat the live health and search checks before recording.</w:t>
      </w:r>
    </w:p>
    <w:p w14:paraId="265E80B6">
      <w:pPr>
        <w:spacing w:after="120" w:line="360" w:lineRule="auto"/>
        <w:ind w:left="-6" w:hanging="11"/>
        <w:rPr>
          <w:rStyle w:val="8"/>
        </w:rPr>
      </w:pPr>
    </w:p>
    <w:p w14:paraId="297F7E61">
      <w:pPr>
        <w:spacing w:after="120" w:line="360" w:lineRule="auto"/>
        <w:ind w:left="0" w:firstLine="0"/>
        <w:rPr>
          <w:rFonts w:ascii="Arial" w:hAnsi="Arial" w:cs="Arial"/>
          <w:bCs/>
        </w:rPr>
      </w:pPr>
    </w:p>
    <w:sectPr>
      <w:pgSz w:w="11906" w:h="16838"/>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andara">
    <w:panose1 w:val="020E0502030303020204"/>
    <w:charset w:val="00"/>
    <w:family w:val="auto"/>
    <w:pitch w:val="default"/>
    <w:sig w:usb0="A00002EF" w:usb1="4000A44B" w:usb2="00000000" w:usb3="00000000" w:csb0="2000019F" w:csb1="00000000"/>
  </w:font>
  <w:font w:name="华文中宋">
    <w:panose1 w:val="02010600040101010101"/>
    <w:charset w:val="86"/>
    <w:family w:val="auto"/>
    <w:pitch w:val="default"/>
    <w:sig w:usb0="00000287" w:usb1="080F0000" w:usb2="00000000" w:usb3="00000000" w:csb0="0004009F" w:csb1="DFD70000"/>
  </w:font>
  <w:font w:name="华文仿宋">
    <w:panose1 w:val="02010600040101010101"/>
    <w:charset w:val="86"/>
    <w:family w:val="auto"/>
    <w:pitch w:val="default"/>
    <w:sig w:usb0="00000287" w:usb1="080F0000" w:usb2="00000000" w:usb3="00000000" w:csb0="0004009F" w:csb1="DFD70000"/>
  </w:font>
  <w:font w:name="华文彩云">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A576E2"/>
    <w:multiLevelType w:val="multilevel"/>
    <w:tmpl w:val="37A576E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zA0MzM3N7WwMDU2MbVU0lEKTi0uzszPAymwqAUAS7dG2SwAAAA="/>
  </w:docVars>
  <w:rsids>
    <w:rsidRoot w:val="003E57B1"/>
    <w:rsid w:val="000C248B"/>
    <w:rsid w:val="0013350F"/>
    <w:rsid w:val="001C37BF"/>
    <w:rsid w:val="00284520"/>
    <w:rsid w:val="00291CD1"/>
    <w:rsid w:val="002D6FEF"/>
    <w:rsid w:val="003B48B3"/>
    <w:rsid w:val="003E57B1"/>
    <w:rsid w:val="006E5544"/>
    <w:rsid w:val="006F4462"/>
    <w:rsid w:val="00704BC3"/>
    <w:rsid w:val="00740652"/>
    <w:rsid w:val="00755517"/>
    <w:rsid w:val="007D04F8"/>
    <w:rsid w:val="007D6616"/>
    <w:rsid w:val="00874D72"/>
    <w:rsid w:val="008A6504"/>
    <w:rsid w:val="008A78C6"/>
    <w:rsid w:val="00921856"/>
    <w:rsid w:val="00A55818"/>
    <w:rsid w:val="00B22D12"/>
    <w:rsid w:val="00BE57CB"/>
    <w:rsid w:val="00C1387B"/>
    <w:rsid w:val="00C7588A"/>
    <w:rsid w:val="00CB150D"/>
    <w:rsid w:val="00D20484"/>
    <w:rsid w:val="00D52C67"/>
    <w:rsid w:val="00D52F2A"/>
    <w:rsid w:val="00D87121"/>
    <w:rsid w:val="00D94666"/>
    <w:rsid w:val="00E37F8F"/>
    <w:rsid w:val="00E5460F"/>
    <w:rsid w:val="00EE6EB1"/>
    <w:rsid w:val="00F02435"/>
    <w:rsid w:val="00FC4136"/>
    <w:rsid w:val="00FD46A4"/>
    <w:rsid w:val="00FF6F03"/>
    <w:rsid w:val="33954A66"/>
    <w:rsid w:val="4C8A72CE"/>
    <w:rsid w:val="773658DC"/>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59" w:line="259" w:lineRule="auto"/>
      <w:ind w:left="10" w:hanging="10"/>
    </w:pPr>
    <w:rPr>
      <w:rFonts w:ascii="Calibri" w:hAnsi="Calibri" w:eastAsia="Calibri" w:cs="Calibri"/>
      <w:color w:val="000000"/>
      <w:sz w:val="22"/>
      <w:szCs w:val="22"/>
      <w:lang w:val="en-AU" w:eastAsia="en-AU"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basedOn w:val="1"/>
    <w:semiHidden/>
    <w:unhideWhenUsed/>
    <w:qFormat/>
    <w:uiPriority w:val="99"/>
    <w:pPr>
      <w:spacing w:before="100" w:beforeAutospacing="1" w:after="100" w:afterAutospacing="1" w:line="240" w:lineRule="auto"/>
      <w:ind w:left="0" w:firstLine="0"/>
    </w:pPr>
    <w:rPr>
      <w:rFonts w:ascii="Times New Roman" w:hAnsi="Times New Roman" w:eastAsia="Times New Roman" w:cs="Times New Roman"/>
      <w:color w:val="auto"/>
      <w:sz w:val="24"/>
      <w:szCs w:val="24"/>
    </w:rPr>
  </w:style>
  <w:style w:type="character" w:styleId="6">
    <w:name w:val="Hyperlink"/>
    <w:basedOn w:val="5"/>
    <w:semiHidden/>
    <w:unhideWhenUsed/>
    <w:uiPriority w:val="99"/>
    <w:rPr>
      <w:color w:val="0000FF"/>
      <w:u w:val="single"/>
    </w:rPr>
  </w:style>
  <w:style w:type="character" w:styleId="7">
    <w:name w:val="HTML Code"/>
    <w:basedOn w:val="5"/>
    <w:semiHidden/>
    <w:unhideWhenUsed/>
    <w:uiPriority w:val="99"/>
    <w:rPr>
      <w:rFonts w:ascii="Courier New" w:hAnsi="Courier New"/>
      <w:sz w:val="20"/>
    </w:rPr>
  </w:style>
  <w:style w:type="character" w:customStyle="1" w:styleId="8">
    <w:name w:val="selected"/>
    <w:basedOn w:val="5"/>
    <w:qFormat/>
    <w:uiPriority w:val="0"/>
  </w:style>
  <w:style w:type="paragraph" w:styleId="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567</Words>
  <Characters>3523</Characters>
  <Lines>5</Lines>
  <Paragraphs>1</Paragraphs>
  <TotalTime>33</TotalTime>
  <ScaleCrop>false</ScaleCrop>
  <LinksUpToDate>false</LinksUpToDate>
  <CharactersWithSpaces>4069</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2020-09-28T13:38:00Z</dcterms:created>
  <dc:creator>Ammar Zafar</dc:creator>
  <cp:lastModifiedBy>世名天真</cp:lastModifiedBy>
  <dcterms:modified xsi:type="dcterms:W3CDTF">2026-09-24T06:29:37Z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eyJoZGlkIjoiZmIyY2EwMzgwOTQwMjIyM2UxOTZhZmNmNGU1Mjg1NzkiLCJ1c2VySWQiOiI3NTY2OTEwNjkifQ==</vt:lpwstr>
  </property>
  <property fmtid="{D5CDD505-2E9C-101B-9397-08002B2CF9AE}" pid="3" name="KSOProductBuildVer">
    <vt:lpwstr>2052-12.1.0.28488</vt:lpwstr>
  </property>
  <property fmtid="{D5CDD505-2E9C-101B-9397-08002B2CF9AE}" pid="4" name="ICV">
    <vt:lpwstr>B0EEB7B35BBA412491F01D54A6E4807B_12</vt:lpwstr>
  </property>
</Properties>
</file>