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pPr>
      <w:r>
        <w:rPr>
          <w:rFonts w:ascii="Times New Roman" w:cs="Times New Roman" w:eastAsia="Times New Roman" w:hAnsi="Times New Roman"/>
          <w:b/>
          <w:bCs/>
          <w:sz w:val="32"/>
          <w:szCs w:val="32"/>
        </w:rPr>
        <w:t xml:space="preserve">4. IMPLEMENTATION</w:t>
      </w:r>
    </w:p>
    <w:p>
      <w:pPr>
        <w:pStyle w:val="Heading2"/>
        <w:spacing w:before="300" w:after="140"/>
      </w:pPr>
      <w:r>
        <w:rPr>
          <w:rFonts w:ascii="Times New Roman" w:cs="Times New Roman" w:eastAsia="Times New Roman" w:hAnsi="Times New Roman"/>
          <w:b/>
          <w:bCs/>
          <w:sz w:val="28"/>
          <w:szCs w:val="28"/>
        </w:rPr>
        <w:t xml:space="preserve">4.1 Environment Setting</w:t>
      </w:r>
    </w:p>
    <w:p>
      <w:pPr>
        <w:spacing w:before="100" w:after="100" w:line="380"/>
        <w:ind w:firstLine="720"/>
        <w:jc w:val="both"/>
      </w:pPr>
      <w:r>
        <w:rPr>
          <w:rFonts w:ascii="Times New Roman" w:cs="Times New Roman" w:eastAsia="Times New Roman" w:hAnsi="Times New Roman"/>
          <w:sz w:val="24"/>
          <w:szCs w:val="24"/>
        </w:rPr>
        <w:t xml:space="preserve">All experiments were implemented and executed on Google Colaboratory using Python 3.10. Deep learning models were built with PyTorch 2.0, while classical machine learning models were implemented using scikit-learn 1.3. Data preprocessing was handled with Pandas 2.0 and NumPy 1.24. All models were trained on a standard CPU runtime, as the dataset size and model complexity did not require GPU acceleration. The environment configuration is summarized in Table 1.</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Component</w:t>
            </w:r>
          </w:p>
        </w:tc>
        <w:tc>
          <w:tcPr>
            <w:tcW w:type="dxa" w:w="624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Specification</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Platform</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Google Colaboratory</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Language</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Python 3.10</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Deep Learning</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PyTorch 2.0</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Classical ML</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scikit-learn 1.3</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Data Processing</w:t>
            </w:r>
          </w:p>
        </w:tc>
        <w:tc>
          <w:tcPr>
            <w:tcW w:type="dxa" w:w="624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Pandas 2.0, NumPy 1.24</w:t>
            </w:r>
          </w:p>
        </w:tc>
      </w:tr>
    </w:tbl>
    <w:p>
      <w:pPr>
        <w:spacing w:before="60" w:after="160"/>
        <w:jc w:val="center"/>
      </w:pPr>
      <w:r>
        <w:rPr>
          <w:rFonts w:ascii="Times New Roman" w:cs="Times New Roman" w:eastAsia="Times New Roman" w:hAnsi="Times New Roman"/>
          <w:i/>
          <w:iCs/>
          <w:sz w:val="22"/>
          <w:szCs w:val="22"/>
        </w:rPr>
        <w:t xml:space="preserve">Table 1. Experimental environment configuration.</w:t>
      </w:r>
    </w:p>
    <w:p>
      <w:pPr>
        <w:pStyle w:val="Heading2"/>
        <w:spacing w:before="300" w:after="140"/>
      </w:pPr>
      <w:r>
        <w:rPr>
          <w:rFonts w:ascii="Times New Roman" w:cs="Times New Roman" w:eastAsia="Times New Roman" w:hAnsi="Times New Roman"/>
          <w:b/>
          <w:bCs/>
          <w:sz w:val="28"/>
          <w:szCs w:val="28"/>
        </w:rPr>
        <w:t xml:space="preserve">4.2 Dataset Description</w:t>
      </w:r>
    </w:p>
    <w:p>
      <w:pPr>
        <w:spacing w:before="100" w:after="100" w:line="380"/>
        <w:ind w:firstLine="720"/>
        <w:jc w:val="both"/>
      </w:pPr>
      <w:r>
        <w:rPr>
          <w:rFonts w:ascii="Times New Roman" w:cs="Times New Roman" w:eastAsia="Times New Roman" w:hAnsi="Times New Roman"/>
          <w:sz w:val="24"/>
          <w:szCs w:val="24"/>
        </w:rPr>
        <w:t xml:space="preserve">The dataset used in this study is the UAV Attack Dataset published on IEEE DataPort [REF]. It contains GPS telemetry logs recorded from real UAV flights under both benign and attack conditions. Only the benign dynamic flight trajectories are used in this study, as the objective is to model normal UAV movement. Each file is sampled at approximately 5 Hz and contains fields including latitude, longitude, altitude, and velocity components, among others. Only latitude and longitude are used as inputs and prediction targets, consistent with the horizontal position formulation in Section 3.1. Six files recorded at altitudes of 20 m, 35 m, 50 m, and 70 m are used and summarized in Table 2. The files are concatenated into a single dataset, then split chronologically into training, validation, and test sets at a 70/15/15 ratio.</w:t>
      </w:r>
    </w:p>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left"/>
            </w:pPr>
            <w:r>
              <w:rPr>
                <w:rFonts w:ascii="Times New Roman" w:cs="Times New Roman" w:eastAsia="Times New Roman" w:hAnsi="Times New Roman"/>
                <w:b/>
                <w:bCs/>
                <w:sz w:val="22"/>
                <w:szCs w:val="22"/>
              </w:rPr>
              <w:t xml:space="preserve">File</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Altitude (m)</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Flight Type</w:t>
            </w:r>
          </w:p>
        </w:tc>
        <w:tc>
          <w:tcPr>
            <w:tcW w:type="dxa" w:w="2080"/>
            <w:tcBorders>
              <w:top w:val="single" w:color="999999" w:sz="1"/>
              <w:left w:val="single" w:color="999999" w:sz="1"/>
              <w:bottom w:val="single" w:color="999999" w:sz="1"/>
              <w:right w:val="single" w:color="999999" w:sz="1"/>
            </w:tcBorders>
            <w:shd w:fill="D9E1F2" w:val="clear"/>
            <w:tcMar>
              <w:top w:type="dxa" w:w="70"/>
              <w:left w:type="dxa" w:w="120"/>
              <w:bottom w:type="dxa" w:w="70"/>
              <w:right w:type="dxa" w:w="120"/>
            </w:tcMar>
          </w:tcPr>
          <w:p>
            <w:pPr>
              <w:jc w:val="center"/>
            </w:pPr>
            <w:r>
              <w:rPr>
                <w:rFonts w:ascii="Times New Roman" w:cs="Times New Roman" w:eastAsia="Times New Roman" w:hAnsi="Times New Roman"/>
                <w:b/>
                <w:bCs/>
                <w:sz w:val="22"/>
                <w:szCs w:val="22"/>
              </w:rPr>
              <w:t xml:space="preserve">Records</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20m_dyn1 / 20m_dyn2</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20</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35m_dyn1 / 35m_dyn2</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35</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r>
        <w:tc>
          <w:tcPr>
            <w:tcW w:type="dxa" w:w="312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left"/>
            </w:pPr>
            <w:r>
              <w:rPr>
                <w:rFonts w:ascii="Times New Roman" w:cs="Times New Roman" w:eastAsia="Times New Roman" w:hAnsi="Times New Roman"/>
                <w:b w:val="false"/>
                <w:bCs w:val="false"/>
                <w:sz w:val="22"/>
                <w:szCs w:val="22"/>
              </w:rPr>
              <w:t xml:space="preserve">50m_dyn / 70m_dyn</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50 / 70</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Dynamic</w:t>
            </w:r>
          </w:p>
        </w:tc>
        <w:tc>
          <w:tcPr>
            <w:tcW w:type="dxa" w:w="2080"/>
            <w:tcBorders>
              <w:top w:val="single" w:color="999999" w:sz="1"/>
              <w:left w:val="single" w:color="999999" w:sz="1"/>
              <w:bottom w:val="single" w:color="999999" w:sz="1"/>
              <w:right w:val="single" w:color="999999"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22"/>
                <w:szCs w:val="22"/>
              </w:rPr>
              <w:t xml:space="preserve">~1,500 each</w:t>
            </w:r>
          </w:p>
        </w:tc>
      </w:tr>
    </w:tbl>
    <w:p>
      <w:pPr>
        <w:spacing w:before="60" w:after="160"/>
        <w:jc w:val="center"/>
      </w:pPr>
      <w:r>
        <w:rPr>
          <w:rFonts w:ascii="Times New Roman" w:cs="Times New Roman" w:eastAsia="Times New Roman" w:hAnsi="Times New Roman"/>
          <w:i/>
          <w:iCs/>
          <w:sz w:val="22"/>
          <w:szCs w:val="22"/>
        </w:rPr>
        <w:t xml:space="preserve">Table 2. Summary of dataset files used in this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2026-03-26T21:03:18.100Z</dcterms:created>
  <dcterms:modified xsi:type="dcterms:W3CDTF">2026-03-26T21:03:18.101Z</dcterms:modified>
</cp:coreProperties>
</file>

<file path=docProps/custom.xml><?xml version="1.0" encoding="utf-8"?>
<Properties xmlns="http://schemas.openxmlformats.org/officeDocument/2006/custom-properties" xmlns:vt="http://schemas.openxmlformats.org/officeDocument/2006/docPropsVTypes"/>
</file>