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0"/>
        <w:gridCol w:w="2721"/>
        <w:gridCol w:w="110"/>
        <w:tblGridChange w:id="0">
          <w:tblGrid>
            <w:gridCol w:w="7370"/>
            <w:gridCol w:w="2721"/>
            <w:gridCol w:w="11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spacing w:after="240" w:before="240" w:line="360" w:lineRule="auto"/>
              <w:ind w:left="851" w:hanging="851"/>
              <w:jc w:val="center"/>
              <w:rPr>
                <w:rFonts w:ascii="Microsoft JhengHei" w:cs="Microsoft JhengHei" w:eastAsia="Microsoft JhengHei" w:hAnsi="Microsoft JhengHei"/>
                <w:sz w:val="56"/>
                <w:szCs w:val="56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56"/>
                <w:szCs w:val="56"/>
                <w:rtl w:val="0"/>
              </w:rPr>
              <w:t xml:space="preserve">新生兒科工作手冊目錄</w:t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48"/>
                <w:szCs w:val="4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NICU Routine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p.1-38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Respiratory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p.39-76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Cardiovascular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p.77-92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Infectious Disease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p.93-126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Neurology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48"/>
                <w:szCs w:val="4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p.127-144</w:t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Nephrology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48"/>
                <w:szCs w:val="4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p.145-158</w:t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Gastroenterology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48"/>
                <w:szCs w:val="4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p.159-170</w:t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Hematology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48"/>
                <w:szCs w:val="4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p.171-188</w:t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Genetics &amp; Endocrinology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p.189-214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Medication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48"/>
                <w:szCs w:val="4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p.215-216</w:t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Appendix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48"/>
                <w:szCs w:val="48"/>
              </w:rPr>
            </w:pPr>
            <w:bookmarkStart w:colFirst="0" w:colLast="0" w:name="_55easl6p8cfc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48"/>
                <w:szCs w:val="48"/>
                <w:rtl w:val="0"/>
              </w:rPr>
              <w:t xml:space="preserve">p.217-232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902" w:top="998" w:left="839" w:right="822" w:header="0" w:footer="71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icrosoft JhengHe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102" w:line="405" w:lineRule="auto"/>
      <w:ind w:left="567" w:right="241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widowControl w:val="1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2020-06-12T00:00:00Z</vt:lpwstr>
  </property>
</Properties>
</file>