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Nephrology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line="276" w:lineRule="auto"/>
        <w:ind w:left="2976.377952755906" w:hanging="360"/>
        <w:rPr>
          <w:color w:val="666666"/>
          <w:sz w:val="28"/>
          <w:szCs w:val="28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Acute Renal Failure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tabs>
          <w:tab w:val="left" w:leader="none" w:pos="567"/>
        </w:tabs>
        <w:spacing w:before="120" w:line="276" w:lineRule="auto"/>
        <w:ind w:left="2976.377952755906" w:hanging="360"/>
        <w:rPr>
          <w:color w:val="666666"/>
          <w:sz w:val="28"/>
          <w:szCs w:val="28"/>
        </w:rPr>
      </w:pPr>
      <w:bookmarkStart w:colFirst="0" w:colLast="0" w:name="_fzibo5ofybt8" w:id="0"/>
      <w:bookmarkEnd w:id="0"/>
      <w:r w:rsidDel="00000000" w:rsidR="00000000" w:rsidRPr="00000000">
        <w:rPr>
          <w:color w:val="666666"/>
          <w:sz w:val="28"/>
          <w:szCs w:val="28"/>
          <w:rtl w:val="0"/>
        </w:rPr>
        <w:t xml:space="preserve">Hematuria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tabs>
          <w:tab w:val="left" w:leader="none" w:pos="567"/>
        </w:tabs>
        <w:spacing w:before="120" w:line="276" w:lineRule="auto"/>
        <w:ind w:left="2976.377952755906" w:hanging="360"/>
        <w:rPr>
          <w:color w:val="666666"/>
          <w:sz w:val="28"/>
          <w:szCs w:val="28"/>
        </w:rPr>
      </w:pPr>
      <w:bookmarkStart w:colFirst="0" w:colLast="0" w:name="_b8twjkvkgvhu" w:id="1"/>
      <w:bookmarkEnd w:id="1"/>
      <w:r w:rsidDel="00000000" w:rsidR="00000000" w:rsidRPr="00000000">
        <w:rPr>
          <w:color w:val="666666"/>
          <w:sz w:val="28"/>
          <w:szCs w:val="28"/>
          <w:rtl w:val="0"/>
        </w:rPr>
        <w:t xml:space="preserve">Urinary Tract Infection 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tabs>
          <w:tab w:val="left" w:leader="none" w:pos="567"/>
        </w:tabs>
        <w:spacing w:before="120" w:line="276" w:lineRule="auto"/>
        <w:ind w:left="2976.377952755906" w:hanging="360"/>
        <w:rPr>
          <w:color w:val="666666"/>
          <w:sz w:val="28"/>
          <w:szCs w:val="28"/>
        </w:rPr>
      </w:pPr>
      <w:bookmarkStart w:colFirst="0" w:colLast="0" w:name="_thpuldcul01k" w:id="2"/>
      <w:bookmarkEnd w:id="2"/>
      <w:r w:rsidDel="00000000" w:rsidR="00000000" w:rsidRPr="00000000">
        <w:rPr>
          <w:color w:val="666666"/>
          <w:sz w:val="28"/>
          <w:szCs w:val="28"/>
          <w:rtl w:val="0"/>
        </w:rPr>
        <w:t xml:space="preserve">Newborn CCr formula, Creatine ref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tabs>
          <w:tab w:val="left" w:leader="none" w:pos="567"/>
        </w:tabs>
        <w:spacing w:before="120" w:line="276" w:lineRule="auto"/>
        <w:ind w:left="2976.377952755906" w:hanging="360"/>
        <w:rPr>
          <w:color w:val="666666"/>
          <w:sz w:val="28"/>
          <w:szCs w:val="28"/>
        </w:rPr>
      </w:pPr>
      <w:bookmarkStart w:colFirst="0" w:colLast="0" w:name="_j4na0bpoltws" w:id="3"/>
      <w:bookmarkEnd w:id="3"/>
      <w:r w:rsidDel="00000000" w:rsidR="00000000" w:rsidRPr="00000000">
        <w:rPr>
          <w:color w:val="666666"/>
          <w:sz w:val="28"/>
          <w:szCs w:val="28"/>
          <w:rtl w:val="0"/>
        </w:rPr>
        <w:t xml:space="preserve">Peritoneal Dialysis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tabs>
          <w:tab w:val="left" w:leader="none" w:pos="567"/>
        </w:tabs>
        <w:spacing w:before="120" w:line="276" w:lineRule="auto"/>
        <w:ind w:left="2976.377952755906" w:hanging="360"/>
        <w:rPr>
          <w:color w:val="666666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666666"/>
          <w:sz w:val="28"/>
          <w:szCs w:val="28"/>
          <w:rtl w:val="0"/>
        </w:rPr>
        <w:t xml:space="preserve">新生兒 CVVH Protocol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tabs>
          <w:tab w:val="left" w:leader="none" w:pos="567"/>
        </w:tabs>
        <w:spacing w:before="120" w:line="276" w:lineRule="auto"/>
        <w:ind w:left="2976.377952755906" w:hanging="360"/>
        <w:rPr>
          <w:color w:val="666666"/>
          <w:sz w:val="28"/>
          <w:szCs w:val="28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Nephrolithiasis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bookmarkStart w:colFirst="0" w:colLast="0" w:name="_bj13mzbhc5m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nlaeo7jj102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6sjlgj4sbrt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boqdu8ckknv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n8ffbcs18bh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qm6mauttwje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h14xdzco6zp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u9sbxgzc3bg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7l4gqd5ih6f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cd4sthguhqy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tcm2z9d7d4r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ffrlpzu83yf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uwt9kmdsrl1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r5o8qcbsvi6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17c0fkknhnf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5j7pjqruitx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573u8h50ldn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9w40uzv7tnn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sz w:val="60"/>
          <w:szCs w:val="60"/>
        </w:rPr>
      </w:pPr>
      <w:bookmarkStart w:colFirst="0" w:colLast="0" w:name="_9qa5j0xqqtc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340" w:lineRule="auto"/>
        <w:ind w:left="480" w:right="0" w:hanging="480"/>
        <w:jc w:val="left"/>
        <w:rPr/>
      </w:pPr>
      <w:bookmarkStart w:colFirst="0" w:colLast="0" w:name="_7pq44tc7aj8l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Acute Renal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Anuria or oliguria with an associated increase in serum creatinine.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recognized now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acute renal failure in the neonate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present with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(&lt;0.5 ml/kg/hr),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oliguria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(&lt;1 ml/kg/hr),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urine output (1-5 ml/kg/hr) or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(&gt;5 ml/kg/hr)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72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Prerenal Causes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Decreased plasma volume: hemorrhage, dehydration, sepsis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causes of renal hypoperfusion: hypoxia, RDS, </w:t>
      </w:r>
      <w:r w:rsidDel="00000000" w:rsidR="00000000" w:rsidRPr="00000000">
        <w:rPr>
          <w:sz w:val="22"/>
          <w:szCs w:val="22"/>
          <w:rtl w:val="0"/>
        </w:rPr>
        <w:t xml:space="preserve">CHF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shock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72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Intrinsic (renal) Causes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Congenital renal anomalies: </w:t>
      </w:r>
      <w:r w:rsidDel="00000000" w:rsidR="00000000" w:rsidRPr="00000000">
        <w:rPr>
          <w:sz w:val="22"/>
          <w:szCs w:val="22"/>
          <w:rtl w:val="0"/>
        </w:rPr>
        <w:t xml:space="preserve">Bil.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agenesis, bilateral multicystic (dysplastic) kidneys (MCDK), infantile polycystic kidney disease (ARPKD, ADPKD)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Vascular lesions: renal artery thrombosis, renal vein thrombosis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Ischemic: shock, hemorrhage, dehydration, sepsis, hypoxia, RDS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Nephrotoxic: aminoglycoside antibiotics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Uric Acid: hyperuricemia in the newborn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72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Postrenal Causes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Bilateral obstruction: posterior urethral valves, trauma to urethra, imperforate prepuce, urethral diverticulum, neurogenic bladder, megacystis, megaureter syndrome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Obstruction of only functioning kidney ureteropelvic junction obstruction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1%-8% (some studies, up to 23%), prerenal factor as the cause in 73%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Decreased or absent urine output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567" w:right="139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history: urinary tract disease (congenital anomalies),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oligohydramnios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examination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Abdominal mass: distended bladder, hydronephrosis, polycystic kidney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Potter's facies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Meningomyelocele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Pulmonary hypoplasia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Urinary ascites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Prune belly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white"/>
          <w:rtl w:val="0"/>
        </w:rPr>
        <w:t xml:space="preserve">先天性腹肌缺失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Bladder catheterization: to check the existence of urine in the bladder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Lab. study: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serum BUN and creatinine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Urinary index: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CBC/DC + platelet: thrombocytopenia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Electrolyte: K↑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bookmarkStart w:colFirst="0" w:colLast="0" w:name="_j0vg2bmukm7w" w:id="24"/>
      <w:bookmarkEnd w:id="24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hematuria (renal vein thrombosis, tumors, DIC), pyuria (UTI) </w:t>
      </w:r>
    </w:p>
    <w:tbl>
      <w:tblPr>
        <w:tblStyle w:val="Table1"/>
        <w:tblW w:w="9233.0" w:type="dxa"/>
        <w:jc w:val="left"/>
        <w:tblInd w:w="58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4028"/>
        <w:gridCol w:w="2315"/>
        <w:gridCol w:w="2890"/>
        <w:tblGridChange w:id="0">
          <w:tblGrid>
            <w:gridCol w:w="4028"/>
            <w:gridCol w:w="2315"/>
            <w:gridCol w:w="289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(2021 修)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Prerenal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Intrinsic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Urine flow rate (mL/kg per hour)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Urine osmolality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(mOsm/L)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U/P osmolar ratio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U/P creatinine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29.2±1.6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9.7±3.6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Urine sodium (mEq/L)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10-50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30-90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Fractional excretion of sodium (FENa)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&lt;0.3 (0.9±0.6)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&gt;3.0 (4.3±2.2)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Renal failure index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(RFI)#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&lt;3.0 (1.3±0.8)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&gt;3.0 (11.6±9.5)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to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fluid challenge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Improved tachycardia; Increased UOP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effect on tachycardia or UOP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FENa =  (UNa/UCr)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×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PCr/PNa)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 = Urine sodium in mEq/l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UCr = Urine creatinine in mg/l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PCr = Plasma creatinine in mg/l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PNa = Plasma sodium in mEq/l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3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RFI =  (UNa /UCr)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Reference: Avery’s diseases of the newborn 10th ed p 1287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fluid challenge (see treatment)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Radiologic studies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Abdominal ultrasonography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Intravenous urography: limited usefulness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Abdominal X-ray study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Radionuclide scanning: DMSA, DTPA</w:t>
      </w:r>
    </w:p>
    <w:tbl>
      <w:tblPr>
        <w:tblStyle w:val="Table2"/>
        <w:tblW w:w="9087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920"/>
        <w:gridCol w:w="4907"/>
        <w:gridCol w:w="3260"/>
        <w:tblGridChange w:id="0">
          <w:tblGrid>
            <w:gridCol w:w="920"/>
            <w:gridCol w:w="4907"/>
            <w:gridCol w:w="326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neonatal acute kidney injury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(2021 修)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Serum creatitine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Urine output/24 Hours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change in SCr or rise &lt; 0.3 mg/dL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 mL/kg/h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 rise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0.3 mg/dL within 48 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 and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 mL/kg/h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 rise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1.5–1.9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Reference SCr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within 7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 rise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2.0–2.9 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 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0.3 and ≦ 0.5 mL/kg/h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 rise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3 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 SCr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≦ 0.3 mL/kg/h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2.5 mg/dL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Receipt of dialysis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Reference SCr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will be defined as the lowest previous SCr value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** SCr value of 2.5 mg/dL represents &lt; 10 mL/min/1.73m2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Reference: Avery’s diseases of the newborn 10th ed p 1281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Fluid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“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Fluid challenge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is perhaps the most useful diagnostic test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(重建kidney perfusion 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重要)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line="340" w:lineRule="auto"/>
        <w:ind w:left="68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“Appropriate” volume expander: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10-20 ml/kg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。ex: N/S, blood products, 5% albumin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line="340" w:lineRule="auto"/>
        <w:ind w:left="68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Contraindication </w:t>
      </w:r>
      <w:r w:rsidDel="00000000" w:rsidR="00000000" w:rsidRPr="00000000">
        <w:rPr>
          <w:sz w:val="22"/>
          <w:szCs w:val="22"/>
          <w:rtl w:val="0"/>
        </w:rPr>
        <w:t xml:space="preserve">of fluid challenge and mannitol: </w:t>
      </w:r>
      <w:r w:rsidDel="00000000" w:rsidR="00000000" w:rsidRPr="00000000">
        <w:rPr>
          <w:b w:val="1"/>
          <w:bCs w:val="1"/>
          <w:sz w:val="22"/>
          <w:szCs w:val="22"/>
          <w:shd w:fill="d9d9d9" w:val="clear"/>
          <w:rtl w:val="0"/>
        </w:rPr>
        <w:t xml:space="preserve">fluid overload, CHF, or severe hypertension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Dopamine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low dose (2-5 mcg/kg/min) (less therapeutic value currently)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68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If no response is obtained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(&gt;2 mL/kg of urine per hour)</w:t>
      </w:r>
      <w:r w:rsidDel="00000000" w:rsidR="00000000" w:rsidRPr="00000000">
        <w:rPr>
          <w:sz w:val="22"/>
          <w:szCs w:val="22"/>
          <w:rtl w:val="0"/>
        </w:rPr>
        <w:t xml:space="preserve">-&gt; diuretic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68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if furosemide ineffective, should be discontinued to avoid the associated risk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ototoxicity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1" w:right="0" w:hanging="284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Furosemide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68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dose: 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mg/kg/dose, (range: 0.5~2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mg/kg/dose </w:t>
      </w:r>
      <w:r w:rsidDel="00000000" w:rsidR="00000000" w:rsidRPr="00000000">
        <w:rPr>
          <w:sz w:val="22"/>
          <w:szCs w:val="22"/>
          <w:rtl w:val="0"/>
        </w:rPr>
        <w:t xml:space="preserve">Q6-12H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68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Continuous: 0.1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0.2 mg/kg/hr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以12~24hrs U/O調整,每次0.1 mg/kg/hr, Max 0.4~0.5 mg/kg/hr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Burinex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單次最大劑量或許可以高至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 mg/kg/dose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68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ab/>
        <w:t xml:space="preserve">   Preterm：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0.01- 0.06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 mg/kg/dose Q12-48H ; Term：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0.01-0.05 </w:t>
      </w:r>
      <w:r w:rsidDel="00000000" w:rsidR="00000000" w:rsidRPr="00000000">
        <w:rPr>
          <w:sz w:val="22"/>
          <w:szCs w:val="22"/>
          <w:rtl w:val="0"/>
        </w:rPr>
        <w:t xml:space="preserve">mg/kg/dose Q12-48H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Prostaglandin E1 may at as a diuretic in neonates and is useful in increasing renal perfusion and naturesis.  Prostaglandin is not used extensively for this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line="340" w:lineRule="auto"/>
        <w:ind w:left="68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If no  response is obtained</w:t>
      </w:r>
      <w:r w:rsidDel="00000000" w:rsidR="00000000" w:rsidRPr="00000000">
        <w:rPr>
          <w:sz w:val="22"/>
          <w:szCs w:val="22"/>
          <w:rtl w:val="0"/>
        </w:rPr>
        <w:t xml:space="preserve"> -&gt; Obstruction should be ruled out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3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0.3937007874017" w:right="0" w:hanging="283.4645669291342"/>
        <w:jc w:val="left"/>
        <w:rPr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Place a lubricated 5-8 Fr feeding tube in the urethra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3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0.3937007874017" w:right="0" w:hanging="283.4645669291342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Renal eho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3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0.3937007874017" w:right="0" w:hanging="283.4645669291342"/>
        <w:jc w:val="left"/>
        <w:rPr>
          <w:b w:val="1"/>
          <w:bCs w:val="1"/>
          <w:sz w:val="22"/>
          <w:szCs w:val="22"/>
          <w:shd w:fill="d9d9d9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Fluid restriction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3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0.3937007874017" w:right="0" w:firstLine="141.73228346456668"/>
        <w:jc w:val="left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weighting the patient twice a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3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0.3937007874017" w:right="0" w:firstLine="141.73228346456668"/>
        <w:jc w:val="left"/>
        <w:rPr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計算 I/O, total output =  insensible water loss + urine and GI losses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3621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Insensible water loss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 a normal newborn ) =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 ml/kg/day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3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850.3937007874017" w:right="0" w:firstLine="141.73228346456668"/>
        <w:jc w:val="left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The goal of fluid restriction may be impossible →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Peritoneal dialysis</w:t>
      </w:r>
      <w:r w:rsidDel="00000000" w:rsidR="00000000" w:rsidRPr="00000000">
        <w:rPr>
          <w:sz w:val="22"/>
          <w:szCs w:val="22"/>
          <w:rtl w:val="0"/>
        </w:rPr>
        <w:t xml:space="preserve"> or CAVH (Continuous arteriovenous hemofiltration) or CAVHD (Continuous arteriovenous hemofiltration and dialysis)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06.000000000002" w:type="dxa"/>
        <w:jc w:val="center"/>
        <w:tblLayout w:type="fixed"/>
        <w:tblLook w:val="0400"/>
      </w:tblPr>
      <w:tblGrid>
        <w:gridCol w:w="1354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1354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8"/>
            <w:tcBorders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Transdermal Water Loss (g/100 cm2/day)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GA\ d/o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14.40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11.09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5.54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4.44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2.93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9.60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9.07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4.63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3.43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2.33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6.96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6.46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4.13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3.53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2.28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5.95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5.74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4.94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4.44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2.83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2.21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3.53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2.33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3.34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1.61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1.37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1.32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8"/>
            <w:tcBorders>
              <w:top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reference: Avery’s diseases of the newborn 9th ed p 371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0"/>
        </w:tabs>
        <w:spacing w:after="0" w:before="0" w:line="3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16097" cy="42511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6097" cy="425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192655" cy="418338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7397"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18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1925638</wp:posOffset>
                </wp:positionH>
                <wp:positionV relativeFrom="paragraph">
                  <wp:posOffset>4198938</wp:posOffset>
                </wp:positionV>
                <wp:extent cx="3995420" cy="3714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62578" y="3608550"/>
                          <a:ext cx="396684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C. MEBAN, J. Anat. (1983), 137, 2, pp. 271-278</w:t>
                            </w:r>
                          </w:p>
                        </w:txbxContent>
                      </wps:txbx>
                      <wps:bodyPr anchorCtr="0" anchor="t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1925638</wp:posOffset>
                </wp:positionH>
                <wp:positionV relativeFrom="paragraph">
                  <wp:posOffset>4198938</wp:posOffset>
                </wp:positionV>
                <wp:extent cx="3995420" cy="37147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5420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3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electrolyte imbalance and metabolic acidosis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Follow serum Na and K levels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 bicarbonate therapy if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&lt; 7.25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serum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HCO3- &lt; 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mEq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 protein &lt; 2g/kg/day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ensure adequate nonprotein caloric intake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sz w:val="22"/>
          <w:szCs w:val="22"/>
          <w:rtl w:val="0"/>
        </w:rPr>
        <w:t xml:space="preserve">BP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serially: always at risk for developing chronic H/T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sz w:val="22"/>
          <w:szCs w:val="22"/>
          <w:rtl w:val="0"/>
        </w:rPr>
        <w:t xml:space="preserve">BP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initially may be low in neonatal acute renal failure, mild hypertension is common later.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to the specific diagnoses of polycystic kidney disease and renal artery thrombosis, the H/T may be more acute and more severe.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practical purposes, significant H/T in the term infant: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BP &gt;100/70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Premature infant: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&gt;90/60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are perhaps the most frequent cause of renal arterial occlusion in the neonate. The infusion solutions usually contain heparin at 0.2-1 unit/mL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management consists of fluid and electrolyte control.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Antihypertensive agents: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Diuretic therapy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inappropriate in patients with ARF.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ACE inhibitors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used with caution, are a good first approach; they have excellent efficacy in the H/T associated with renal artery thrombosis.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threatening H/T in the neonate can be treated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diazoxide or nitroprusside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Dialysis</w:t>
      </w: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6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5490"/>
        <w:gridCol w:w="3720"/>
        <w:tblGridChange w:id="0">
          <w:tblGrid>
            <w:gridCol w:w="5490"/>
            <w:gridCol w:w="372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Persistent hyperkalemia with K&gt; 7 mEq/L and ECG changes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Congestive heart failure with fluid overload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Hyperuricemia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Refractory acidosis with HCO</w:t>
            </w:r>
            <w:r w:rsidDel="00000000" w:rsidR="00000000" w:rsidRPr="00000000">
              <w:rPr>
                <w:sz w:val="22"/>
                <w:szCs w:val="22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&lt;12mEq/L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Hyperphosphatemia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Uncontrolled hypertension 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Refractory hypocalcemia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Uremic encephalopathy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Uremic coagulopathy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Rapidly progressive azotemia with BUN &gt; 100 mg/dL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Pericarditis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tabs>
                <w:tab w:val="left" w:leader="none" w:pos="28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Supportive dialysis (facilitate administration of nutritional fluids, blood products, drugs)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0" w:right="0" w:firstLine="0"/>
        <w:jc w:val="left"/>
        <w:rPr>
          <w:b w:val="1"/>
          <w:bCs w:val="1"/>
          <w:sz w:val="2"/>
          <w:szCs w:val="2"/>
        </w:rPr>
      </w:pPr>
      <w:bookmarkStart w:colFirst="0" w:colLast="0" w:name="_d2yqvdwn9mh3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482" w:right="0" w:hanging="48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Hematuria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"/>
        </w:tabs>
        <w:spacing w:after="0" w:before="0" w:line="276" w:lineRule="auto"/>
        <w:ind w:left="540" w:right="0" w:hanging="2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 of gross or microscopic blood in the urine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"/>
        </w:tabs>
        <w:spacing w:after="0" w:before="0" w:line="276" w:lineRule="auto"/>
        <w:ind w:left="540" w:right="0" w:hanging="2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red-stained diaper: may due to bile pigmented, porphyrins or urates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a common problem in newborns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Etiology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"/>
        <w:tblW w:w="9889.0" w:type="dxa"/>
        <w:jc w:val="left"/>
        <w:tblInd w:w="28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2"/>
        <w:gridCol w:w="5387"/>
        <w:tblGridChange w:id="0">
          <w:tblGrid>
            <w:gridCol w:w="4502"/>
            <w:gridCol w:w="53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"/>
              </w:tabs>
              <w:spacing w:after="0" w:before="0" w:line="276" w:lineRule="auto"/>
              <w:ind w:left="283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perinatal asphyxia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"/>
              </w:tabs>
              <w:spacing w:after="0" w:before="0" w:line="276" w:lineRule="auto"/>
              <w:ind w:left="283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cortical or medullary necrosis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"/>
              </w:tabs>
              <w:spacing w:after="0" w:before="0" w:line="276" w:lineRule="auto"/>
              <w:ind w:left="283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infection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"/>
              </w:tabs>
              <w:spacing w:after="0" w:before="0" w:line="276" w:lineRule="auto"/>
              <w:ind w:left="283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trauma (bladder aspiration or catheterization)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"/>
              </w:tabs>
              <w:spacing w:after="0" w:before="0" w:line="276" w:lineRule="auto"/>
              <w:ind w:left="283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renal vein or artery thrombosis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"/>
              </w:tabs>
              <w:spacing w:after="0" w:before="0" w:line="276" w:lineRule="auto"/>
              <w:ind w:left="31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hyperosmolar infusion into umbilical catheters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"/>
              </w:tabs>
              <w:spacing w:after="0" w:before="0" w:line="276" w:lineRule="auto"/>
              <w:ind w:left="31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neoplasms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"/>
              </w:tabs>
              <w:spacing w:after="0" w:before="0" w:line="276" w:lineRule="auto"/>
              <w:ind w:left="31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urinary tract obstruction (urolithiasis following lasix)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"/>
              </w:tabs>
              <w:spacing w:after="0" w:before="0" w:line="276" w:lineRule="auto"/>
              <w:ind w:left="31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coagulopathy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"/>
                <w:tab w:val="left" w:leader="none" w:pos="709"/>
              </w:tabs>
              <w:spacing w:after="0" w:before="0" w:line="276" w:lineRule="auto"/>
              <w:ind w:left="31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neonatal glomerulonephritis (most caused by syphilis)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Lab. Study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urinalysis/urine culture/ serum BUN, Cr/ coagulation study : PT, PTT, Thrombin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Ultrasonography/IVP/nuclear scans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Management：directed at the underlying 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340" w:lineRule="auto"/>
        <w:ind w:left="48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Urinary Tract Infection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"/>
        </w:tabs>
        <w:spacing w:after="0" w:before="0" w:line="276" w:lineRule="auto"/>
        <w:ind w:left="540" w:right="0" w:hanging="2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0.5-1.0 % in term infants ; 3-5 % in preterm infants or BW &lt; 2500g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"/>
        </w:tabs>
        <w:spacing w:after="0" w:before="0" w:line="276" w:lineRule="auto"/>
        <w:ind w:left="540" w:right="0" w:hanging="2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male&gt;female incidence in neonatal period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Pathophysiology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72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 presents in an infant 1 y/o with associated urinary tract abnormality found in about 50 % of neonates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72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common organisms are gram-negative rods, E. coli.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72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neonates, UTI are frequently acquired by hematogenous spread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Factors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indwelling urinary catheters, systemic sepsis, urinary tract obstruction, neurogenic bladder, male newborns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Signs of sepsis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Nonspecific findings：poor feeding, vomiting, jaundice, failure to thrive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56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urinalysis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56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urine culture: bladder aspiration/catheterization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56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blood culture, CBC/DC, serum bilirubin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685" w:right="0" w:hanging="390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antibiotics treatment：IV Ampicillin + gentamicin until definitive U/C and B/C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685" w:right="0" w:hanging="390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investigations: renal /bladder ultrasound, VCUG, renal scan/IVP (for complex problems)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Prognosis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56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One-fourth of infants can have recurrent UTI within the first year of life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56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use of long-term suppressive antibiotics (in VUR ) + indicated corrective surgery reduce incidence of renal scarring and renal insufficiency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76" w:lineRule="auto"/>
        <w:ind w:left="480" w:right="0" w:hanging="48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Newborn CCr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Newborn CCr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算法: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shd w:fill="d9d9d9" w:val="clear"/>
          <w:rtl w:val="0"/>
        </w:rPr>
        <w:t xml:space="preserve">GFR = K * height (cm)/ Cr (plasma)</w:t>
      </w:r>
      <w:r w:rsidDel="00000000" w:rsidR="00000000" w:rsidRPr="00000000">
        <w:rPr>
          <w:rtl w:val="0"/>
        </w:rPr>
      </w:r>
    </w:p>
    <w:tbl>
      <w:tblPr>
        <w:tblStyle w:val="Table6"/>
        <w:tblW w:w="6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045"/>
        <w:tblGridChange w:id="0">
          <w:tblGrid>
            <w:gridCol w:w="3135"/>
            <w:gridCol w:w="3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Proportionality Constants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(K)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Low birth weight infants, age &lt; 1 yr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 infants, age &lt; 1 yr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Children, ages 2-12 years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Girls, ages 13-21 years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Boys, ages 13-21 years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0.70</w:t>
            </w:r>
          </w:p>
        </w:tc>
      </w:tr>
    </w:tbl>
    <w:p w:rsidR="00000000" w:rsidDel="00000000" w:rsidP="00000000" w:rsidRDefault="00000000" w:rsidRPr="00000000" w14:paraId="0000015D">
      <w:pPr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480" w:right="0" w:hanging="48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data </w:t>
      </w:r>
      <w:r w:rsidDel="00000000" w:rsidR="00000000" w:rsidRPr="00000000">
        <w:rPr>
          <w:sz w:val="18"/>
          <w:szCs w:val="18"/>
          <w:rtl w:val="0"/>
        </w:rPr>
        <w:t xml:space="preserve">(Ref: 1. Nelson 17 th edition, 2. Pediatric dosage handbook 16 th edition 3. Manual of neonatal care 6 th edition)</w:t>
      </w: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Ind w:w="18.00000000000000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200"/>
        <w:gridCol w:w="1695"/>
        <w:gridCol w:w="6405"/>
        <w:gridCol w:w="540"/>
        <w:tblGridChange w:id="0">
          <w:tblGrid>
            <w:gridCol w:w="1200"/>
            <w:gridCol w:w="1695"/>
            <w:gridCol w:w="6405"/>
            <w:gridCol w:w="540"/>
          </w:tblGrid>
        </w:tblGridChange>
      </w:tblGrid>
      <w:tr>
        <w:trPr>
          <w:cantSplit w:val="0"/>
          <w:trHeight w:val="1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4.2-9.0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mg/dL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6w-19m/o: 3.8-6.7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19m-3y/o:2.9-5.9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15y/o:3.6-5.6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&gt;15y/o:2.5-5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Uric acid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&lt;7 mg/dL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Male:3-7；Female:2-6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&lt;0.7 mg/dL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≦1y/o: ≦0.6；1y/o-15y/o:0.5-1.5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290-501 units/L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110-144 units/L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"/>
        </w:tabs>
        <w:spacing w:after="0" w:before="0" w:line="340" w:lineRule="auto"/>
        <w:ind w:left="0" w:right="0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"/>
        </w:tabs>
        <w:spacing w:after="0" w:before="0" w:line="340" w:lineRule="auto"/>
        <w:ind w:left="480" w:right="0" w:hanging="48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Creatinine level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(mg/dL)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Ref: Journal of Perinatology (2008) 28, 226–229</w:t>
      </w:r>
      <w:r w:rsidDel="00000000" w:rsidR="00000000" w:rsidRPr="00000000">
        <w:rPr>
          <w:rtl w:val="0"/>
        </w:rPr>
      </w:r>
    </w:p>
    <w:tbl>
      <w:tblPr>
        <w:tblStyle w:val="Table8"/>
        <w:tblW w:w="10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705"/>
        <w:gridCol w:w="600"/>
        <w:gridCol w:w="600"/>
        <w:gridCol w:w="600"/>
        <w:gridCol w:w="585"/>
        <w:gridCol w:w="585"/>
        <w:gridCol w:w="630"/>
        <w:gridCol w:w="600"/>
        <w:gridCol w:w="585"/>
        <w:gridCol w:w="600"/>
        <w:gridCol w:w="600"/>
        <w:gridCol w:w="630"/>
        <w:gridCol w:w="675"/>
        <w:gridCol w:w="645"/>
        <w:gridCol w:w="645"/>
        <w:tblGridChange w:id="0">
          <w:tblGrid>
            <w:gridCol w:w="825"/>
            <w:gridCol w:w="705"/>
            <w:gridCol w:w="600"/>
            <w:gridCol w:w="600"/>
            <w:gridCol w:w="600"/>
            <w:gridCol w:w="585"/>
            <w:gridCol w:w="585"/>
            <w:gridCol w:w="630"/>
            <w:gridCol w:w="600"/>
            <w:gridCol w:w="585"/>
            <w:gridCol w:w="600"/>
            <w:gridCol w:w="600"/>
            <w:gridCol w:w="630"/>
            <w:gridCol w:w="675"/>
            <w:gridCol w:w="645"/>
            <w:gridCol w:w="645"/>
          </w:tblGrid>
        </w:tblGridChange>
      </w:tblGrid>
      <w:tr>
        <w:trPr>
          <w:cantSplit w:val="0"/>
          <w:trHeight w:val="54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(wk)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 birth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8W</w:t>
            </w:r>
          </w:p>
        </w:tc>
      </w:tr>
      <w:tr>
        <w:trPr>
          <w:cantSplit w:val="0"/>
          <w:trHeight w:val="526.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22-24</w:t>
            </w:r>
          </w:p>
          <w:p w:rsidR="00000000" w:rsidDel="00000000" w:rsidP="00000000" w:rsidRDefault="00000000" w:rsidRPr="00000000" w14:paraId="0000018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(n=33)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0.58</w:t>
            </w:r>
          </w:p>
        </w:tc>
      </w:tr>
      <w:tr>
        <w:trPr>
          <w:cantSplit w:val="0"/>
          <w:trHeight w:val="421.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25-26</w:t>
            </w:r>
          </w:p>
          <w:p w:rsidR="00000000" w:rsidDel="00000000" w:rsidP="00000000" w:rsidRDefault="00000000" w:rsidRPr="00000000" w14:paraId="0000019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(n=55)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</w:t>
            </w:r>
          </w:p>
        </w:tc>
      </w:tr>
      <w:tr>
        <w:trPr>
          <w:cantSplit w:val="0"/>
          <w:trHeight w:val="331.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27-28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(n=73)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</w:t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"/>
        </w:tabs>
        <w:spacing w:after="0" w:before="0" w:line="3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3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600"/>
        <w:gridCol w:w="615"/>
        <w:gridCol w:w="585"/>
        <w:gridCol w:w="570"/>
        <w:gridCol w:w="615"/>
        <w:tblGridChange w:id="0">
          <w:tblGrid>
            <w:gridCol w:w="735"/>
            <w:gridCol w:w="600"/>
            <w:gridCol w:w="615"/>
            <w:gridCol w:w="585"/>
            <w:gridCol w:w="570"/>
            <w:gridCol w:w="61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(wk)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出生後天數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0.66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29-32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33-36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37-42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tabs>
                <w:tab w:val="left" w:leader="none" w:pos="284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0.34</w:t>
            </w:r>
          </w:p>
        </w:tc>
      </w:tr>
    </w:tbl>
    <w:p w:rsidR="00000000" w:rsidDel="00000000" w:rsidP="00000000" w:rsidRDefault="00000000" w:rsidRPr="00000000" w14:paraId="000001DE">
      <w:pPr>
        <w:numPr>
          <w:ilvl w:val="0"/>
          <w:numId w:val="4"/>
        </w:numPr>
        <w:tabs>
          <w:tab w:val="left" w:leader="none" w:pos="567"/>
        </w:tabs>
        <w:spacing w:before="120" w:line="340" w:lineRule="auto"/>
        <w:ind w:left="480" w:hanging="48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腹膜透析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9" w:right="0" w:hanging="28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適應症(Indications)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急性腎衰竭(Acute renal failure)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32.00000000000003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嚴重或有症狀的電解質不平衡(Electrolyte imbalance)：高血鉀症(Hyperkalemia)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32.00000000000003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酸血症(Severe acidosis)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32.00000000000003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水分儲積太多(Fluid overload)：高血壓、鬱血性心衰竭或肺水腫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32.00000000000003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嚴重的腎功能不全(Renal insufficiency)：BUN&gt;100 mg/dL或Creatinine上升太快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32.00000000000003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有尿毒的症狀：如腦病變(Uremic encephalopathy)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毒物的移除（如先天代謝異常導致的高氨血症等）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9" w:right="0" w:hanging="28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禁忌症(Contraindications) ：臍膨出(omphalocele)、腹裂(gastroschisis)、橫膈疝氣、膀胱外翻、腹膜沾黏、NEC、VP shunt、剛動過腹膜手術仍有引流管時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9" w:right="0" w:hanging="28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外科beside放PD管時參考用藥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Fentanyl 0.04 cc/kg/dose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Atracurium 0.3 mg/kg/dose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Ketamine 0.02 cc/kg/dose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9" w:right="0" w:hanging="28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操作步驟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於superior anterior iliac crest與肚臍連線外1/3處定位。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消毒，鋪洞巾。以22號IC自肚臍與symphysis pubis連線上1/3處插入，拔出硬管，將軟管推入，注入warm normal saline (10ml/Kg)。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以Xylocaine局部麻醉，於定位點劃0.5 cm 的平行傷口，先縫一針以利後續固定，並將下方的脂肪組織盡量撐開。以外包PD tube的 trocar 垂直插入，直到出現裂痕聲，表示已穿破腹膜進入腹腔。將trocar稍往外拉，以免傷及內臟，再將trocar與PD tube一起朝Douglas pouch向下插入至底，此時先前打入的 normal saline 應由PD tube流出。將多餘的tube 剪掉，留下約1cm的PD tube以利固定位置，接上Y型管並縫合傷口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照一張Plain abdomen film 看 PD tube位置是否正確。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每隔三天應重換PD導管，以防感染。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若PD tube流出不順，可打入normal saline沖洗，絕不可回抽，否則易吸住mesentery，造成 bleeding。若流出的PD solution 呈鮮紅色，則每CC加1～2單位的Heparin 沖洗，直到流出液變clear為止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 solution可分為1.5％/2.5％/4.25％ glucose三種濃度,濃度越高者,脫水效果越好。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 order: 通常以10cc/kg/cycle 開始, 然後漸加至15cc/kg/cycle, 最高不要超過20cc/kg/cycle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 solution 放置於腹腔時間愈久,脫水效果愈差。如欲脫水者,可縮短透析時間(如每個小時換液一次)。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Drain 時間：若位置正確，功能良好時，10～15分鐘即可。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若要Hold Peritoneal dialysis時, 要先將PD管路密閉不可打開。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sz w:val="28"/>
          <w:szCs w:val="28"/>
        </w:rPr>
      </w:pPr>
      <w:bookmarkStart w:colFirst="0" w:colLast="0" w:name="_njgheciyqp47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340" w:lineRule="auto"/>
        <w:ind w:left="480" w:right="0" w:hanging="48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新生兒 CVVH Protocol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適應症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急性腎臟衰竭：無尿期超過48小時、高血鉀且伴有心電圖之變化、嚴重高尿酸血症、尿毒性腦病變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敗血症：移除發炎物質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猛爆性肝炎: bridge to liver transplantation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身體體液過多、充血性心臟衰竭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代謝急症：楓糖尿症，脂肪酸代謝異常，尿素循環代謝異常，丙酸血症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誤食毒性物質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處理流程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與兒童腎臟科醫師共照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聯絡心臟血管外科置放血液透析導管/腹膜透析管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聯絡 CVVH 廠商 (機器及管路安裝)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醫囑開立：快速鍵-CVVH/CVVH A 液加KCl: CVVHKCL</w:t>
      </w:r>
      <w:r w:rsidDel="00000000" w:rsidR="00000000" w:rsidRPr="00000000">
        <w:rPr>
          <w:rtl w:val="0"/>
        </w:rPr>
      </w:r>
    </w:p>
    <w:tbl>
      <w:tblPr>
        <w:tblStyle w:val="Table10"/>
        <w:tblW w:w="9267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4758"/>
        <w:gridCol w:w="4509"/>
        <w:tblGridChange w:id="0">
          <w:tblGrid>
            <w:gridCol w:w="4758"/>
            <w:gridCol w:w="4509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 CVVHD Permit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3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備+ 輸全血 45ml (for priming)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體外管路約 43ml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Filter: D150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3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Tubing Set: TS-400-05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3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 ACT stat &amp; q2H, keep 150-200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ACT與baseline 差不多即可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 Hct, ABG, Na/K/Cl/Ca/P, Dex q6H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 ≥2.5mEq/L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 CBC/DC、BUN/Cr qD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3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 I/O q8H &amp; BP q1H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3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CVVH Solution A: 3000ml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 低從這裡補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CVVH Solution B: 2760ml + 7% NaHCO3 240ml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AK priming: N/S 2000ml with heparin 10000U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3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Priming with whole blood 45ml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3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Blood Flow Rate: 5-10 mL/kg/min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要≥25ml/min， 血壓不好可降到 20ml/min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UF: 35ml/kg/hr, high volume 50-75ml/kg/hr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維持 (UF/BFR)x60 ≤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Pre-dilution 50%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管路血液容易栓塞時，可考慮加到 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 loss:  0 mL/hour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依照病人狀況可隨時調整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Heparin/Heparin Infusion Rate: 5-20U/kg/hr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若有凝血功能異常/敗血症不用Heparin Pump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Warm Dialysate to 38C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宜設在 37-38C間; ≥38.5C 透析液會產生結晶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常見問題處理及參數調整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血壓低: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降低 blood flow rate (過低容易形成血栓)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降低脫水量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commentRangeStart w:id="0"/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跨膜壓增加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降低 ultrafiltration 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更換管路並考慮加上或是增加heparin劑量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115945" cy="314371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945" cy="314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附錄 (一)、血液透析導管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管路選擇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MedComp 8Fr Double Lumen - NICU 常備一組，其他常備單位: PICU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Arrow 16Ga One Way CVC - NICU 常備兩組，其他常備單位: 麻醉科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Arrow 4Fr Two Way CVC - NICU 常備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MedComp 7Fr CVC **罕病基金會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施打部位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Lumen: 右內頸/右外頸/左內外頸/左右股靜脈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Lumen: trans-diaphragmatic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管路維護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透析靜脈導管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commentRangeStart w:id="1"/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預防導管內血栓形成-On heparin lock ： 以1ml 5000U 之 Heparin不稀釋，推入管路上標示priming量，on lock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預防 Staphyloccus/ Streptococcus 感染：Heparin- Vancomycin lock （25mcg/mL Vancomycin &amp; Heparin 100U/L）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40" w:lineRule="auto"/>
        <w:rPr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中央導管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以普通點滴持續輸注使用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若管路已阻塞：Urokinase 1amp (60,000) dilute with N/S to 12ml, prime the lumen with 0.6ml, and on lock immediately. Hold the solution in the lumen for 15 minutes. Repeat up to 3 times.</w:t>
      </w:r>
      <w:r w:rsidDel="00000000" w:rsidR="00000000" w:rsidRPr="00000000">
        <w:rPr>
          <w:rtl w:val="0"/>
        </w:rPr>
      </w:r>
    </w:p>
    <w:tbl>
      <w:tblPr>
        <w:tblStyle w:val="Table11"/>
        <w:tblW w:w="9632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908"/>
        <w:gridCol w:w="1562"/>
        <w:gridCol w:w="6162"/>
        <w:tblGridChange w:id="0">
          <w:tblGrid>
            <w:gridCol w:w="1908"/>
            <w:gridCol w:w="1562"/>
            <w:gridCol w:w="6162"/>
          </w:tblGrid>
        </w:tblGridChange>
      </w:tblGrid>
      <w:tr>
        <w:trPr>
          <w:cantSplit w:val="0"/>
          <w:trHeight w:val="295" w:hRule="atLeast"/>
          <w:tblHeader w:val="1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附錄 (二): CVVHA液鉀離子含量對應血鉀濃度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commentRangeStart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KCl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CVVHA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對應血中鉀離子濃度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7.5ml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2.5mEq/L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3.0mEq/L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3.5mEq/L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4.0mEq/L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2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929"/>
        <w:gridCol w:w="6703"/>
        <w:tblGridChange w:id="0">
          <w:tblGrid>
            <w:gridCol w:w="2929"/>
            <w:gridCol w:w="6703"/>
          </w:tblGrid>
        </w:tblGridChange>
      </w:tblGrid>
      <w:tr>
        <w:trPr>
          <w:cantSplit w:val="0"/>
          <w:trHeight w:val="29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附錄 (三): ACT 數值矯正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 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Heparin Pump 滴數調整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Hold heparin pump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221-240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181-220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161-180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140-160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120-139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134" w:right="0" w:hanging="17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Heparin pump 泡法: BW (kg) * 1ml (5000U) Heparin in 500ml N/S, run 1ml/hr (10U/kg/hr)</w:t>
      </w:r>
      <w:r w:rsidDel="00000000" w:rsidR="00000000" w:rsidRPr="00000000">
        <w:rPr>
          <w:rtl w:val="0"/>
        </w:rPr>
      </w:r>
    </w:p>
    <w:tbl>
      <w:tblPr>
        <w:tblStyle w:val="Table13"/>
        <w:tblW w:w="9380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3126"/>
        <w:gridCol w:w="3126"/>
        <w:gridCol w:w="3128"/>
        <w:tblGridChange w:id="0">
          <w:tblGrid>
            <w:gridCol w:w="3126"/>
            <w:gridCol w:w="3126"/>
            <w:gridCol w:w="3128"/>
          </w:tblGrid>
        </w:tblGridChange>
      </w:tblGrid>
      <w:tr>
        <w:trPr>
          <w:cantSplit w:val="0"/>
          <w:trHeight w:val="293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附錄 (四): 相關聯絡人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廠商/產品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聯絡人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CVVH 機器廠商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0985-397-588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前茂/美德康&amp;亞諾 導管廠商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戴’R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0933-025-505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08" w:right="0" w:hanging="1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76" w:lineRule="auto"/>
        <w:ind w:left="480" w:right="0" w:hanging="48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Nephrolithiasis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Incidence: 7~41% in prematurity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Pathogenesis: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92785" cy="225737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4217" l="0" r="0" t="24024"/>
                    <a:stretch>
                      <a:fillRect/>
                    </a:stretch>
                  </pic:blipFill>
                  <pic:spPr>
                    <a:xfrm>
                      <a:off x="0" y="0"/>
                      <a:ext cx="5592785" cy="225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factor: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850.3937007874017" w:right="0" w:hanging="566.92913385826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Prematurity (especially male, GA&lt;32wks, VLBW)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0" w:right="0" w:firstLine="0"/>
        <w:jc w:val="left"/>
        <w:rPr>
          <w:color w:val="ff0000"/>
          <w:shd w:fill="d9d9d9" w:val="clear"/>
        </w:rPr>
      </w:pP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rFonts w:ascii="Gungsuh" w:cs="Gungsuh" w:eastAsia="Gungsuh" w:hAnsi="Gungsuh"/>
          <w:color w:val="ff0000"/>
          <w:shd w:fill="d9d9d9" w:val="clear"/>
          <w:rtl w:val="0"/>
        </w:rPr>
        <w:t xml:space="preserve">目前本院常規針對 ELBW (BW &lt; 1000gm) infants 在出院前會安排 Kidney 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Renal tubule immaturity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Increased likelihood of hypercalciuria, hypocitraturia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Nephrogenesis：Calcium oxalate crystal adherence to hyaluronan, osteopontin, and CD44 expressing injured/regenerating tubular epithelial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 GFR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 fluid flow rate within the tubular lumen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VLBW : decreased bicarbonate reabsorptive capacity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 exposure: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Furosemide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(especially &gt; 410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mg/kg/day , the strongest risk factor of nephrocalcinosis), Dexamethasone, xanthine(theophylline, caffeine), aminoglycoside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of assisted ventilation and Oxygen therapy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of hospital stay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and parenteral feeding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850.3937007874017" w:right="0" w:hanging="566.92913385826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Genitourinary anomalies </w:t>
        <w:tab/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30% of children with urolithiasis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851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50% with metabolic abnormality：Hypercalciuria, 34~50%、Hyperoxaluria, 10~20%、Hypocitraturia, 10%、Cystinuria, 5~20%、Hyperuricosuria, 2~20%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Symptoms and 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acute, severe flank pain, radiation to groin are uncommon, particularly in children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 5 years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Macroscopic or microscopic hematuria, nonspecific pain localized to the abdomen, flank, or pelvis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be confused with colic pain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Renal stones may be found incidentally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 </w:t>
      </w:r>
    </w:p>
    <w:p w:rsidR="00000000" w:rsidDel="00000000" w:rsidP="00000000" w:rsidRDefault="00000000" w:rsidRPr="00000000" w14:paraId="0000028E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 evaluation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08.6614173228347" w:right="0" w:hanging="425.1968503937008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Urine</w:t>
      </w:r>
    </w:p>
    <w:tbl>
      <w:tblPr>
        <w:tblStyle w:val="Table14"/>
        <w:tblW w:w="9206.0" w:type="dxa"/>
        <w:jc w:val="left"/>
        <w:tblInd w:w="5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45"/>
        <w:gridCol w:w="6561"/>
        <w:tblGridChange w:id="0">
          <w:tblGrid>
            <w:gridCol w:w="2645"/>
            <w:gridCol w:w="6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"/>
                <w:tab w:val="left" w:leader="none" w:pos="318"/>
              </w:tabs>
              <w:spacing w:after="0" w:before="0" w:line="276" w:lineRule="auto"/>
              <w:ind w:left="176" w:right="0" w:hanging="17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 gravity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"/>
                <w:tab w:val="left" w:leader="none" w:pos="318"/>
              </w:tabs>
              <w:spacing w:after="0" w:before="0" w:line="276" w:lineRule="auto"/>
              <w:ind w:left="176" w:right="0" w:hanging="17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"/>
                <w:tab w:val="left" w:leader="none" w:pos="318"/>
              </w:tabs>
              <w:spacing w:after="0" w:before="0" w:line="276" w:lineRule="auto"/>
              <w:ind w:left="176" w:right="0" w:hanging="17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Hematuria or pyuria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"/>
                <w:tab w:val="left" w:leader="none" w:pos="318"/>
              </w:tabs>
              <w:spacing w:after="0" w:before="0" w:line="276" w:lineRule="auto"/>
              <w:ind w:left="176" w:right="0" w:hanging="176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Culture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7"/>
              </w:tabs>
              <w:spacing w:after="0" w:before="0" w:line="276" w:lineRule="auto"/>
              <w:ind w:left="317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Glucosuria/proteinuria for tubular dysfunction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7"/>
              </w:tabs>
              <w:spacing w:after="0" w:before="0" w:line="276" w:lineRule="auto"/>
              <w:ind w:left="317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Cystine(目前無法驗)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7"/>
              </w:tabs>
              <w:spacing w:after="0" w:before="0" w:line="276" w:lineRule="auto"/>
              <w:ind w:left="317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Microscopic exam for Crystal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7"/>
              </w:tabs>
              <w:spacing w:after="0" w:before="0" w:line="276" w:lineRule="auto"/>
              <w:ind w:left="317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Calcium , oxalate, uric acid, citrate(目前無法驗) ratio to Cre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708.6614173228347" w:right="0" w:hanging="425.1968503937008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Blood：Ca, Mg, P, Cre, uric acid；If hypercalcemia→parathyroid hormone, 25(OH)-D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" w:right="0" w:hanging="1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035460" cy="2242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16783" l="21029" r="2600" t="40661"/>
                    <a:stretch>
                      <a:fillRect/>
                    </a:stretch>
                  </pic:blipFill>
                  <pic:spPr>
                    <a:xfrm>
                      <a:off x="0" y="0"/>
                      <a:ext cx="6035460" cy="22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fluid intake,  at least 1.5 to 2 L/m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/d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U/O&gt; 750ml/day in infant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Decrease sodium intake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 Ca/P intake；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Dietary calcium restriction is not recommended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since it can increase intestinal oxalate absorption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restriction of protein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loop diuretics to Thiazide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Magnesium supplement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Correction of low Vit 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709"/>
        </w:tabs>
        <w:spacing w:after="0" w:before="0" w:line="276" w:lineRule="auto"/>
        <w:ind w:left="567" w:right="0" w:hanging="283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額外藥物見下表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(Dr. 蔡: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potassium citrate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 0.5~1 meq/kg/day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" w:right="0" w:hanging="1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06395" cy="189281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29108" l="21431" r="2210" t="34184"/>
                    <a:stretch>
                      <a:fillRect/>
                    </a:stretch>
                  </pic:blipFill>
                  <pic:spPr>
                    <a:xfrm>
                      <a:off x="0" y="0"/>
                      <a:ext cx="5906395" cy="189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" w:right="0" w:hanging="1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Ref: Urolithiasis in Children, Pediatr Clin N Am 59 (2012) 881–896</w:t>
      </w:r>
    </w:p>
    <w:p w:rsidR="00000000" w:rsidDel="00000000" w:rsidP="00000000" w:rsidRDefault="00000000" w:rsidRPr="00000000" w14:paraId="000002A7">
      <w:pPr>
        <w:widowControl w:val="0"/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Trends, Evaluation, and Management of Pediatric Nephrolithiasis,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JAMA Pediatr</w:t>
      </w:r>
      <w:r w:rsidDel="00000000" w:rsidR="00000000" w:rsidRPr="00000000">
        <w:rPr>
          <w:sz w:val="18"/>
          <w:szCs w:val="18"/>
          <w:rtl w:val="0"/>
        </w:rPr>
        <w:t xml:space="preserve">. 2015;169(10):964-970</w:t>
      </w:r>
    </w:p>
    <w:p w:rsidR="00000000" w:rsidDel="00000000" w:rsidP="00000000" w:rsidRDefault="00000000" w:rsidRPr="00000000" w14:paraId="000002A8">
      <w:pPr>
        <w:widowControl w:val="0"/>
        <w:spacing w:line="3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6840" w:w="11900" w:orient="portrait"/>
      <w:pgMar w:bottom="1440" w:top="1440" w:left="1080" w:right="1080" w:header="851" w:footer="992"/>
      <w:pgNumType w:start="145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馬偕新生兒科CR" w:id="1" w:date="2025-08-19T04:25:49Z"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目前用法：heparin 0.3 ml in N/S 0.3 U/ml 共 0.6ml (看double lumen "管路的volume") , for double lumen flush</w:t>
      </w:r>
    </w:p>
  </w:comment>
  <w:comment w:author="馬偕新生兒科CR" w:id="0" w:date="2025-08-19T04:33:39Z"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跨膜壓(&gt;350)、前壓(&gt;350)都高就代表clot，需換管路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只有跨膜壓高代表filter壞掉，需換管路</w:t>
      </w:r>
    </w:p>
  </w:comment>
  <w:comment w:author="馬偕新生兒科CR" w:id="2" w:date="2025-08-19T04:27:43Z"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最高可用到15ml KCl in 3L A液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rial Unicode MS"/>
  <w:font w:name="PMingLiu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upperLetter"/>
      <w:lvlText w:val="%3."/>
      <w:lvlJc w:val="left"/>
      <w:pPr>
        <w:ind w:left="2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upperLetter"/>
      <w:lvlText w:val="%4."/>
      <w:lvlJc w:val="left"/>
      <w:pPr>
        <w:ind w:left="3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upperLetter"/>
      <w:lvlText w:val="%5."/>
      <w:lvlJc w:val="left"/>
      <w:pPr>
        <w:ind w:left="4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upperLetter"/>
      <w:lvlText w:val="%6."/>
      <w:lvlJc w:val="left"/>
      <w:pPr>
        <w:ind w:left="5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upperLetter"/>
      <w:lvlText w:val="%7."/>
      <w:lvlJc w:val="left"/>
      <w:pPr>
        <w:ind w:left="6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upperLetter"/>
      <w:lvlText w:val="%8."/>
      <w:lvlJc w:val="left"/>
      <w:pPr>
        <w:ind w:left="7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upperLetter"/>
      <w:lvlText w:val="%9."/>
      <w:lvlJc w:val="left"/>
      <w:pPr>
        <w:ind w:left="8289" w:hanging="2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85" w:hanging="390"/>
      </w:pPr>
      <w:rPr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109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88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)"/>
      <w:lvlJc w:val="left"/>
      <w:pPr>
        <w:ind w:left="266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)"/>
      <w:lvlJc w:val="left"/>
      <w:pPr>
        <w:ind w:left="345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)"/>
      <w:lvlJc w:val="left"/>
      <w:pPr>
        <w:ind w:left="423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)"/>
      <w:lvlJc w:val="left"/>
      <w:pPr>
        <w:ind w:left="502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)"/>
      <w:lvlJc w:val="left"/>
      <w:pPr>
        <w:ind w:left="580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)"/>
      <w:lvlJc w:val="left"/>
      <w:pPr>
        <w:ind w:left="659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032" w:hanging="232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832" w:hanging="232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32" w:hanging="232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upperLetter"/>
      <w:lvlText w:val="%2."/>
      <w:lvlJc w:val="left"/>
      <w:pPr>
        <w:ind w:left="840" w:hanging="360"/>
      </w:pPr>
      <w:rPr>
        <w:i w:val="0"/>
        <w:iCs w:val="0"/>
        <w:color w:val="000000"/>
      </w:rPr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32" w:hanging="232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74" w:hanging="174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74" w:hanging="174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0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2">
    <w:lvl w:ilvl="0">
      <w:start w:val="1"/>
      <w:numFmt w:val="decimal"/>
      <w:lvlText w:val="%1."/>
      <w:lvlJc w:val="left"/>
      <w:pPr>
        <w:ind w:left="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1047" w:hanging="480"/>
      </w:pPr>
      <w:rPr/>
    </w:lvl>
    <w:lvl w:ilvl="1">
      <w:start w:val="1"/>
      <w:numFmt w:val="bullet"/>
      <w:lvlText w:val="■"/>
      <w:lvlJc w:val="left"/>
      <w:pPr>
        <w:ind w:left="1527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007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87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967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447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927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407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87" w:hanging="48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480"/>
      </w:pPr>
      <w:rPr>
        <w:smallCaps w:val="0"/>
        <w:strike w:val="0"/>
        <w:color w:val="000000"/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685" w:hanging="39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109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88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)"/>
      <w:lvlJc w:val="left"/>
      <w:pPr>
        <w:ind w:left="266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)"/>
      <w:lvlJc w:val="left"/>
      <w:pPr>
        <w:ind w:left="345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)"/>
      <w:lvlJc w:val="left"/>
      <w:pPr>
        <w:ind w:left="423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)"/>
      <w:lvlJc w:val="left"/>
      <w:pPr>
        <w:ind w:left="502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)"/>
      <w:lvlJc w:val="left"/>
      <w:pPr>
        <w:ind w:left="580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)"/>
      <w:lvlJc w:val="left"/>
      <w:pPr>
        <w:ind w:left="659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480"/>
      </w:pPr>
      <w:rPr>
        <w:smallCaps w:val="0"/>
        <w:strike w:val="0"/>
        <w:color w:val="000000"/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5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032" w:hanging="232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32" w:hanging="232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85" w:hanging="39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109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88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)"/>
      <w:lvlJc w:val="left"/>
      <w:pPr>
        <w:ind w:left="266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)"/>
      <w:lvlJc w:val="left"/>
      <w:pPr>
        <w:ind w:left="345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)"/>
      <w:lvlJc w:val="left"/>
      <w:pPr>
        <w:ind w:left="423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)"/>
      <w:lvlJc w:val="left"/>
      <w:pPr>
        <w:ind w:left="502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)"/>
      <w:lvlJc w:val="left"/>
      <w:pPr>
        <w:ind w:left="580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)"/>
      <w:lvlJc w:val="left"/>
      <w:pPr>
        <w:ind w:left="659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480"/>
      </w:pPr>
      <w:rPr>
        <w:smallCaps w:val="0"/>
        <w:strike w:val="0"/>
        <w:color w:val="000000"/>
        <w:vertAlign w:val="baseline"/>
      </w:rPr>
    </w:lvl>
    <w:lvl w:ilvl="1">
      <w:start w:val="6"/>
      <w:numFmt w:val="bullet"/>
      <w:lvlText w:val="🡪"/>
      <w:lvlJc w:val="left"/>
      <w:pPr>
        <w:ind w:left="8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8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9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0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upperLetter"/>
      <w:lvlText w:val="%2."/>
      <w:lvlJc w:val="left"/>
      <w:pPr>
        <w:ind w:left="840" w:hanging="36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540" w:hanging="480"/>
      </w:pPr>
      <w:rPr/>
    </w:lvl>
    <w:lvl w:ilvl="1">
      <w:start w:val="1"/>
      <w:numFmt w:val="bullet"/>
      <w:lvlText w:val="■"/>
      <w:lvlJc w:val="left"/>
      <w:pPr>
        <w:ind w:left="102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50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8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6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94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42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0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80" w:hanging="48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decimal"/>
      <w:lvlText w:val="%1."/>
      <w:lvlJc w:val="left"/>
      <w:pPr>
        <w:ind w:left="540" w:hanging="480"/>
      </w:pPr>
      <w:rPr/>
    </w:lvl>
    <w:lvl w:ilvl="1">
      <w:start w:val="1"/>
      <w:numFmt w:val="bullet"/>
      <w:lvlText w:val="■"/>
      <w:lvlJc w:val="left"/>
      <w:pPr>
        <w:ind w:left="102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50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8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6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94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42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0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80" w:hanging="48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decimal"/>
      <w:lvlText w:val="%1."/>
      <w:lvlJc w:val="left"/>
      <w:pPr>
        <w:ind w:left="480" w:hanging="480"/>
      </w:pPr>
      <w:rPr>
        <w:smallCaps w:val="0"/>
        <w:strike w:val="0"/>
        <w:color w:val="000000"/>
        <w:vertAlign w:val="baseline"/>
      </w:rPr>
    </w:lvl>
    <w:lvl w:ilvl="1">
      <w:start w:val="6"/>
      <w:numFmt w:val="bullet"/>
      <w:lvlText w:val="🡪"/>
      <w:lvlJc w:val="left"/>
      <w:pPr>
        <w:ind w:left="8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5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32" w:hanging="232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5">
    <w:lvl w:ilvl="0">
      <w:start w:val="1"/>
      <w:numFmt w:val="upperLetter"/>
      <w:lvlText w:val="%1."/>
      <w:lvlJc w:val="left"/>
      <w:pPr>
        <w:ind w:left="1047" w:hanging="480"/>
      </w:pPr>
      <w:rPr/>
    </w:lvl>
    <w:lvl w:ilvl="1">
      <w:start w:val="1"/>
      <w:numFmt w:val="decimal"/>
      <w:lvlText w:val="%2、"/>
      <w:lvlJc w:val="left"/>
      <w:pPr>
        <w:ind w:left="1527" w:hanging="480"/>
      </w:pPr>
      <w:rPr/>
    </w:lvl>
    <w:lvl w:ilvl="2">
      <w:start w:val="1"/>
      <w:numFmt w:val="lowerRoman"/>
      <w:lvlText w:val="%3."/>
      <w:lvlJc w:val="right"/>
      <w:pPr>
        <w:ind w:left="2007" w:hanging="480"/>
      </w:pPr>
      <w:rPr/>
    </w:lvl>
    <w:lvl w:ilvl="3">
      <w:start w:val="1"/>
      <w:numFmt w:val="decimal"/>
      <w:lvlText w:val="%4."/>
      <w:lvlJc w:val="left"/>
      <w:pPr>
        <w:ind w:left="2487" w:hanging="480"/>
      </w:pPr>
      <w:rPr/>
    </w:lvl>
    <w:lvl w:ilvl="4">
      <w:start w:val="1"/>
      <w:numFmt w:val="decimal"/>
      <w:lvlText w:val="%5、"/>
      <w:lvlJc w:val="left"/>
      <w:pPr>
        <w:ind w:left="2967" w:hanging="480"/>
      </w:pPr>
      <w:rPr/>
    </w:lvl>
    <w:lvl w:ilvl="5">
      <w:start w:val="1"/>
      <w:numFmt w:val="lowerRoman"/>
      <w:lvlText w:val="%6."/>
      <w:lvlJc w:val="right"/>
      <w:pPr>
        <w:ind w:left="3447" w:hanging="480"/>
      </w:pPr>
      <w:rPr/>
    </w:lvl>
    <w:lvl w:ilvl="6">
      <w:start w:val="1"/>
      <w:numFmt w:val="decimal"/>
      <w:lvlText w:val="%7."/>
      <w:lvlJc w:val="left"/>
      <w:pPr>
        <w:ind w:left="3927" w:hanging="480"/>
      </w:pPr>
      <w:rPr/>
    </w:lvl>
    <w:lvl w:ilvl="7">
      <w:start w:val="1"/>
      <w:numFmt w:val="decimal"/>
      <w:lvlText w:val="%8、"/>
      <w:lvlJc w:val="left"/>
      <w:pPr>
        <w:ind w:left="4407" w:hanging="480"/>
      </w:pPr>
      <w:rPr/>
    </w:lvl>
    <w:lvl w:ilvl="8">
      <w:start w:val="1"/>
      <w:numFmt w:val="lowerRoman"/>
      <w:lvlText w:val="%9."/>
      <w:lvlJc w:val="right"/>
      <w:pPr>
        <w:ind w:left="4887" w:hanging="48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540" w:hanging="480"/>
      </w:pPr>
      <w:rPr/>
    </w:lvl>
    <w:lvl w:ilvl="1">
      <w:start w:val="1"/>
      <w:numFmt w:val="bullet"/>
      <w:lvlText w:val="■"/>
      <w:lvlJc w:val="left"/>
      <w:pPr>
        <w:ind w:left="102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50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8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6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94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42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0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80" w:hanging="48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685" w:hanging="39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109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88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)"/>
      <w:lvlJc w:val="left"/>
      <w:pPr>
        <w:ind w:left="266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)"/>
      <w:lvlJc w:val="left"/>
      <w:pPr>
        <w:ind w:left="345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)"/>
      <w:lvlJc w:val="left"/>
      <w:pPr>
        <w:ind w:left="423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)"/>
      <w:lvlJc w:val="left"/>
      <w:pPr>
        <w:ind w:left="502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)"/>
      <w:lvlJc w:val="left"/>
      <w:pPr>
        <w:ind w:left="580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)"/>
      <w:lvlJc w:val="left"/>
      <w:pPr>
        <w:ind w:left="659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⮚"/>
      <w:lvlJc w:val="left"/>
      <w:pPr>
        <w:ind w:left="2181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)"/>
      <w:lvlJc w:val="left"/>
      <w:pPr>
        <w:ind w:left="2661" w:hanging="480"/>
      </w:pPr>
      <w:rPr>
        <w:i w:val="0"/>
        <w:iCs w:val="0"/>
        <w:color w:val="000000"/>
      </w:rPr>
    </w:lvl>
    <w:lvl w:ilvl="2">
      <w:start w:val="1"/>
      <w:numFmt w:val="bullet"/>
      <w:lvlText w:val="◆"/>
      <w:lvlJc w:val="left"/>
      <w:pPr>
        <w:ind w:left="3141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21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4101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4581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1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5541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6021" w:hanging="48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decimal"/>
      <w:lvlText w:val="%1)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0">
    <w:lvl w:ilvl="0">
      <w:start w:val="1"/>
      <w:numFmt w:val="upperLetter"/>
      <w:lvlText w:val="%1."/>
      <w:lvlJc w:val="left"/>
      <w:pPr>
        <w:ind w:left="480" w:hanging="480"/>
      </w:pPr>
      <w:rPr/>
    </w:lvl>
    <w:lvl w:ilvl="1">
      <w:start w:val="1"/>
      <w:numFmt w:val="upperLetter"/>
      <w:lvlText w:val="%2."/>
      <w:lvlJc w:val="left"/>
      <w:pPr>
        <w:ind w:left="840" w:hanging="36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1331" w:hanging="480"/>
      </w:pPr>
      <w:rPr/>
    </w:lvl>
    <w:lvl w:ilvl="1">
      <w:start w:val="1"/>
      <w:numFmt w:val="bullet"/>
      <w:lvlText w:val="■"/>
      <w:lvlJc w:val="left"/>
      <w:pPr>
        <w:ind w:left="1811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291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71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251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731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11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691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171" w:hanging="48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decimal"/>
      <w:lvlText w:val="%1."/>
      <w:lvlJc w:val="left"/>
      <w:pPr>
        <w:ind w:left="685" w:hanging="390"/>
      </w:pPr>
      <w:rPr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109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88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)"/>
      <w:lvlJc w:val="left"/>
      <w:pPr>
        <w:ind w:left="266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)"/>
      <w:lvlJc w:val="left"/>
      <w:pPr>
        <w:ind w:left="345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)"/>
      <w:lvlJc w:val="left"/>
      <w:pPr>
        <w:ind w:left="423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)"/>
      <w:lvlJc w:val="left"/>
      <w:pPr>
        <w:ind w:left="502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)"/>
      <w:lvlJc w:val="left"/>
      <w:pPr>
        <w:ind w:left="580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)"/>
      <w:lvlJc w:val="left"/>
      <w:pPr>
        <w:ind w:left="659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</w:abstractNum>
  <w:abstractNum w:abstractNumId="43">
    <w:lvl w:ilvl="0">
      <w:start w:val="1"/>
      <w:numFmt w:val="upperLetter"/>
      <w:lvlText w:val="%1."/>
      <w:lvlJc w:val="left"/>
      <w:pPr>
        <w:ind w:left="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upperLetter"/>
      <w:lvlText w:val="%2."/>
      <w:lvlJc w:val="left"/>
      <w:pPr>
        <w:ind w:left="1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upperLetter"/>
      <w:lvlText w:val="%3."/>
      <w:lvlJc w:val="left"/>
      <w:pPr>
        <w:ind w:left="2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upperLetter"/>
      <w:lvlText w:val="%4."/>
      <w:lvlJc w:val="left"/>
      <w:pPr>
        <w:ind w:left="3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upperLetter"/>
      <w:lvlText w:val="%5."/>
      <w:lvlJc w:val="left"/>
      <w:pPr>
        <w:ind w:left="4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upperLetter"/>
      <w:lvlText w:val="%6."/>
      <w:lvlJc w:val="left"/>
      <w:pPr>
        <w:ind w:left="5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upperLetter"/>
      <w:lvlText w:val="%7."/>
      <w:lvlJc w:val="left"/>
      <w:pPr>
        <w:ind w:left="6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upperLetter"/>
      <w:lvlText w:val="%8."/>
      <w:lvlJc w:val="left"/>
      <w:pPr>
        <w:ind w:left="7289" w:hanging="2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upperLetter"/>
      <w:lvlText w:val="%9."/>
      <w:lvlJc w:val="left"/>
      <w:pPr>
        <w:ind w:left="8289" w:hanging="2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4">
    <w:lvl w:ilvl="0">
      <w:start w:val="1"/>
      <w:numFmt w:val="upperLetter"/>
      <w:lvlText w:val="%1."/>
      <w:lvlJc w:val="left"/>
      <w:pPr>
        <w:ind w:left="685" w:hanging="39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097" w:hanging="312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88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)"/>
      <w:lvlJc w:val="left"/>
      <w:pPr>
        <w:ind w:left="266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)"/>
      <w:lvlJc w:val="left"/>
      <w:pPr>
        <w:ind w:left="345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)"/>
      <w:lvlJc w:val="left"/>
      <w:pPr>
        <w:ind w:left="423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)"/>
      <w:lvlJc w:val="left"/>
      <w:pPr>
        <w:ind w:left="502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)"/>
      <w:lvlJc w:val="left"/>
      <w:pPr>
        <w:ind w:left="580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)"/>
      <w:lvlJc w:val="left"/>
      <w:pPr>
        <w:ind w:left="659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•"/>
      <w:lvlJc w:val="left"/>
      <w:pPr>
        <w:ind w:left="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74" w:hanging="173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74" w:hanging="174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74" w:hanging="174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74" w:hanging="174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5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32" w:hanging="232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32" w:hanging="232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685" w:hanging="390"/>
      </w:pPr>
      <w:rPr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109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88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)"/>
      <w:lvlJc w:val="left"/>
      <w:pPr>
        <w:ind w:left="266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)"/>
      <w:lvlJc w:val="left"/>
      <w:pPr>
        <w:ind w:left="345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)"/>
      <w:lvlJc w:val="left"/>
      <w:pPr>
        <w:ind w:left="423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)"/>
      <w:lvlJc w:val="left"/>
      <w:pPr>
        <w:ind w:left="502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)"/>
      <w:lvlJc w:val="left"/>
      <w:pPr>
        <w:ind w:left="5807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)"/>
      <w:lvlJc w:val="left"/>
      <w:pPr>
        <w:ind w:left="6592" w:hanging="312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1047" w:hanging="480"/>
      </w:pPr>
      <w:rPr/>
    </w:lvl>
    <w:lvl w:ilvl="1">
      <w:start w:val="1"/>
      <w:numFmt w:val="bullet"/>
      <w:lvlText w:val="■"/>
      <w:lvlJc w:val="left"/>
      <w:pPr>
        <w:ind w:left="1527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007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87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967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447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927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407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87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Helvetica Neue" w:cs="Helvetica Neue" w:eastAsia="Helvetica Neue" w:hAnsi="Helvetica Neue"/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color="515151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360" w:line="288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000000"/>
      <w:sz w:val="60"/>
      <w:szCs w:val="6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9" Type="http://schemas.openxmlformats.org/officeDocument/2006/relationships/font" Target="fonts/HelveticaNeue-bold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