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LLM-Link 首期付费投流方案（30 天）</w:t>
      </w:r>
    </w:p>
    <w:p>
      <w:pPr>
        <w:ind w:left="720"/>
      </w:pPr>
      <w:r>
        <w:t>本方案是plan.md（自然渗透方案）的并行子方案，专用于规划 ¥2000 现金投入的低预算付费投流，与自然渗透同时进行、互不替代。官方地址：https://www.llm-link.top</w:t>
        <w:br/>
        <w:t>邀请链接：https://www.llm-link.top/register?aff=3Us3</w:t>
        <w:br/>
        <w:t>QQ 群：1102925294 ｜ 微信群：本期新建（见private-traffic-ops.md）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一、核心目标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红线</w:t>
            </w:r>
          </w:p>
        </w:tc>
      </w:tr>
      <w:tr>
        <w:tc>
          <w:tcPr>
            <w:tcW w:type="dxa" w:w="2880"/>
          </w:tcPr>
          <w:p>
            <w:r>
              <w:t>有效付费用户（首充 ≥ ¥50）</w:t>
            </w:r>
          </w:p>
        </w:tc>
        <w:tc>
          <w:tcPr>
            <w:tcW w:type="dxa" w:w="2880"/>
          </w:tcPr>
          <w:p>
            <w:r>
              <w:t>30-50 人</w:t>
            </w:r>
          </w:p>
        </w:tc>
        <w:tc>
          <w:tcPr>
            <w:tcW w:type="dxa" w:w="2880"/>
          </w:tcPr>
          <w:p>
            <w:r>
              <w:t>≥ 30 人即视为本期达成</w:t>
            </w:r>
          </w:p>
        </w:tc>
      </w:tr>
      <w:tr>
        <w:tc>
          <w:tcPr>
            <w:tcW w:type="dxa" w:w="2880"/>
          </w:tcPr>
          <w:p>
            <w:r>
              <w:t>现金预算</w:t>
            </w:r>
          </w:p>
        </w:tc>
        <w:tc>
          <w:tcPr>
            <w:tcW w:type="dxa" w:w="2880"/>
          </w:tcPr>
          <w:p>
            <w:r>
              <w:t>≤ ¥2000</w:t>
            </w:r>
          </w:p>
        </w:tc>
        <w:tc>
          <w:tcPr>
            <w:tcW w:type="dxa" w:w="2880"/>
          </w:tcPr>
          <w:p>
            <w:r>
              <w:t>单日烧钱不超过 ¥150</w:t>
            </w:r>
          </w:p>
        </w:tc>
      </w:tr>
      <w:tr>
        <w:tc>
          <w:tcPr>
            <w:tcW w:type="dxa" w:w="2880"/>
          </w:tcPr>
          <w:p>
            <w:r>
              <w:t>平均 CAC</w:t>
            </w:r>
          </w:p>
        </w:tc>
        <w:tc>
          <w:tcPr>
            <w:tcW w:type="dxa" w:w="2880"/>
          </w:tcPr>
          <w:p>
            <w:r>
              <w:t>≤ ¥50</w:t>
            </w:r>
          </w:p>
        </w:tc>
        <w:tc>
          <w:tcPr>
            <w:tcW w:type="dxa" w:w="2880"/>
          </w:tcPr>
          <w:p>
            <w:r>
              <w:t>第 15 天若 CAC &gt; ¥60，立即停损调整</w:t>
            </w:r>
          </w:p>
        </w:tc>
      </w:tr>
      <w:tr>
        <w:tc>
          <w:tcPr>
            <w:tcW w:type="dxa" w:w="2880"/>
          </w:tcPr>
          <w:p>
            <w:r>
              <w:t>私域留存</w:t>
            </w:r>
          </w:p>
        </w:tc>
        <w:tc>
          <w:tcPr>
            <w:tcW w:type="dxa" w:w="2880"/>
          </w:tcPr>
          <w:p>
            <w:r>
              <w:t>进群率 ≥ 60%，群留存 ≥ 50%</w:t>
            </w:r>
          </w:p>
        </w:tc>
        <w:tc>
          <w:tcPr>
            <w:tcW w:type="dxa" w:w="2880"/>
          </w:tcPr>
          <w:p>
            <w:r>
              <w:t>进群率 &lt; 40% 说明承接话术有问题</w:t>
            </w:r>
          </w:p>
        </w:tc>
      </w:tr>
      <w:tr>
        <w:tc>
          <w:tcPr>
            <w:tcW w:type="dxa" w:w="2880"/>
          </w:tcPr>
          <w:p>
            <w:r>
              <w:t>裂变系数</w:t>
            </w:r>
          </w:p>
        </w:tc>
        <w:tc>
          <w:tcPr>
            <w:tcW w:type="dxa" w:w="2880"/>
          </w:tcPr>
          <w:p>
            <w:r>
              <w:t>付费用户邀请人均 ≥ 0.3</w:t>
            </w:r>
          </w:p>
        </w:tc>
        <w:tc>
          <w:tcPr>
            <w:tcW w:type="dxa" w:w="2880"/>
          </w:tcPr>
          <w:p>
            <w:r>
              <w:t>通过"邀请始付始奖 ¥10"驱动</w:t>
            </w:r>
          </w:p>
        </w:tc>
      </w:tr>
      <w:tr>
        <w:tc>
          <w:tcPr>
            <w:tcW w:type="dxa" w:w="2880"/>
          </w:tcPr>
          <w:p>
            <w:r>
              <w:t>周期</w:t>
            </w:r>
          </w:p>
        </w:tc>
        <w:tc>
          <w:tcPr>
            <w:tcW w:type="dxa" w:w="2880"/>
          </w:tcPr>
          <w:p>
            <w:r>
              <w:t>30 天 + 第 15 天中期调优</w:t>
            </w:r>
          </w:p>
        </w:tc>
        <w:tc>
          <w:tcPr>
            <w:tcW w:type="dxa" w:w="2880"/>
          </w:tcPr>
          <w:p>
            <w:r>
              <w:t>不延期，到期复盘</w:t>
            </w:r>
          </w:p>
        </w:tc>
      </w:tr>
    </w:tbl>
    <w:p>
      <w:r>
        <w:t>本期增长侧重（已定）：在单笔充值 ¥10–¥1000、守法与真实宣传前提下，允许阶段性优先做大进群人数与种草渗透，短时容忍付费转化率略低于理想值；D15 / D30仍以有效付费、CAC、客诉与安全指标决定是否加码或收束。</w:t>
      </w:r>
    </w:p>
    <w:p>
      <w:r>
        <w:t>定价方案（已定）：</w:t>
        <w:br/>
        <w:t>- 基础比例：¥1 = $1 额度</w:t>
        <w:br/>
        <w:t>- 阶梯首充赠送：充50送20% / 充100送40% / 充200送60% / 充1000送100%</w:t>
        <w:br/>
        <w:t>- 分组倍率：cc-sale 0.4x / codex-sale 0.35x / opus-sale 0.5x</w:t>
        <w:br/>
        <w:t>- 三层叠加最优折算：¥0.25/$1 等效调用成本（充200 + cc-sale）</w:t>
      </w:r>
    </w:p>
    <w:p>
      <w:r>
        <w:t>详见03-pricing-promotion-playbook-20260520.md</w:t>
      </w:r>
    </w:p>
    <w:p>
      <w:pPr>
        <w:ind w:left="720"/>
      </w:pPr>
      <w:r>
        <w:t>"有效付费用户" 定义：通过本次投流渠道注册、且首充 ≥ ¥50 的新用户。通过 aff 参数和邀请码区分自然流量。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二、预算分配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金额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小红书 KOC 素人笔记</w:t>
            </w:r>
          </w:p>
        </w:tc>
        <w:tc>
          <w:tcPr>
            <w:tcW w:type="dxa" w:w="2160"/>
          </w:tcPr>
          <w:p>
            <w:r>
              <w:t>¥1,000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8–12 个 1k–10k 粉素人，¥80–150/篇</w:t>
            </w:r>
          </w:p>
        </w:tc>
      </w:tr>
      <w:tr>
        <w:tc>
          <w:tcPr>
            <w:tcW w:type="dxa" w:w="2160"/>
          </w:tcPr>
          <w:p>
            <w:r>
              <w:t>微信公众号软文</w:t>
            </w:r>
          </w:p>
        </w:tc>
        <w:tc>
          <w:tcPr>
            <w:tcW w:type="dxa" w:w="2160"/>
          </w:tcPr>
          <w:p>
            <w:r>
              <w:t>¥500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1–2 个 5k–2w 粉技术/AI 工具号</w:t>
            </w:r>
          </w:p>
        </w:tc>
      </w:tr>
      <w:tr>
        <w:tc>
          <w:tcPr>
            <w:tcW w:type="dxa" w:w="2160"/>
          </w:tcPr>
          <w:p>
            <w:r>
              <w:t>活动奖励池</w:t>
            </w:r>
          </w:p>
        </w:tc>
        <w:tc>
          <w:tcPr>
            <w:tcW w:type="dxa" w:w="2160"/>
          </w:tcPr>
          <w:p>
            <w:r>
              <w:t>¥300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邀请始付始奖 ¥10/人 × 30 人</w:t>
            </w:r>
          </w:p>
        </w:tc>
      </w:tr>
      <w:tr>
        <w:tc>
          <w:tcPr>
            <w:tcW w:type="dxa" w:w="2160"/>
          </w:tcPr>
          <w:p>
            <w:r>
              <w:t>备用 / 加投</w:t>
            </w:r>
          </w:p>
        </w:tc>
        <w:tc>
          <w:tcPr>
            <w:tcW w:type="dxa" w:w="2160"/>
          </w:tcPr>
          <w:p>
            <w:r>
              <w:t>¥200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第 15 天复投表现最好的 KOC</w:t>
            </w:r>
          </w:p>
        </w:tc>
      </w:tr>
    </w:tbl>
    <w:p>
      <w:pPr>
        <w:ind w:left="720"/>
      </w:pPr>
      <w:r>
        <w:t>不投平台竞价广告（小红书薯条、公众号 ADX、抖音 DOU+）。¥2000 在竞价池里一周就烧光，且 AI API 这种 B 端产品在信息流里转化极差。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三、渠道分配与定位</w:t>
      </w:r>
    </w:p>
    <w:p>
      <w:pPr>
        <w:pStyle w:val="Heading3"/>
      </w:pPr>
      <w:r>
        <w:t>主力：小红书 KOC 素人笔记（¥1000）</w:t>
      </w:r>
    </w:p>
    <w:p>
      <w:r>
        <w:t>为什么：AI 工具种草氛围最好、单价低、可批量铺、用户决策链短。</w:t>
      </w:r>
    </w:p>
    <w:p>
      <w:r>
        <w:t>人群定位：</w:t>
        <w:br/>
        <w:t>- 程序员博主（写代码 / 接外包 / 独立开发）</w:t>
        <w:br/>
        <w:t>- AI 工具测评博主（不限技术深度，能讲清楚"省钱"即可）</w:t>
        <w:br/>
        <w:t>- 大学生计算机方向（毕设、学习用 AI 编程）</w:t>
      </w:r>
    </w:p>
    <w:p>
      <w:r>
        <w:t>投放节奏：</w:t>
        <w:br/>
        <w:t>- 第 1 周：试投 4 个 KOC，每人 1 篇，¥80–120/篇</w:t>
        <w:br/>
        <w:t>- 第 2 周：根据第 1 周数据，加投 4 个表现接近的 KOC</w:t>
        <w:br/>
        <w:t>- 第 3 周：第 15 天复盘后，把表现最好的 1–2 个 KOC 续约 1 篇（用备用预算）</w:t>
        <w:br/>
        <w:t>- 第 4 周：维护互动 + 让已转化用户晒单（免费 UGC）</w:t>
      </w:r>
    </w:p>
    <w:p>
      <w:r>
        <w:t>爆款判定：3 天内点赞 ≥ 50 + 评论 ≥ 10 + 收藏 ≥ 20 → 进入续约名单。</w:t>
      </w:r>
    </w:p>
    <w:p>
      <w:pPr>
        <w:pStyle w:val="Heading3"/>
      </w:pPr>
      <w:r>
        <w:t>辅助：微信公众号软文（¥500）</w:t>
      </w:r>
    </w:p>
    <w:p>
      <w:r>
        <w:t>为什么：技术受众精准、长内容承载力强、可沉淀到公众号粉丝池。</w:t>
      </w:r>
    </w:p>
    <w:p>
      <w:r>
        <w:t>目标号：</w:t>
        <w:br/>
        <w:t>- 5k–2w 粉的 AI 工具号 / 程序员资讯号 / 独立开发者号</w:t>
        <w:br/>
        <w:t>- 避开百万级大号（一篇 ¥3000+，超预算）</w:t>
        <w:br/>
        <w:t>- 头条 ¥800–2000，次条 ¥300–800，本期只投次条</w:t>
      </w:r>
    </w:p>
    <w:p>
      <w:r>
        <w:t>投放节奏：</w:t>
        <w:br/>
        <w:t>- 第 1 周末：投 1 个号（次条，¥300）</w:t>
        <w:br/>
        <w:t>- 第 3 周初：投 1 个号（次条，¥200）</w:t>
        <w:br/>
        <w:t>- 不追求阅读量，追求文末"识别二维码进群"的扫码率</w:t>
      </w:r>
    </w:p>
    <w:p>
      <w:pPr>
        <w:pStyle w:val="Heading3"/>
      </w:pPr>
      <w:r>
        <w:t>不投：抖音、B 站、信息流</w:t>
      </w:r>
    </w:p>
    <w:p>
      <w:r>
        <w:t>理由见上文。本期不动，下期再评估。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四、30 天时间表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周次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关键动作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现金支出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验收指标</w:t>
            </w:r>
          </w:p>
        </w:tc>
      </w:tr>
      <w:tr>
        <w:tc>
          <w:tcPr>
            <w:tcW w:type="dxa" w:w="2160"/>
          </w:tcPr>
          <w:p>
            <w:r>
              <w:t>D1–D3 准备</w:t>
            </w:r>
          </w:p>
        </w:tc>
        <w:tc>
          <w:tcPr>
            <w:tcW w:type="dxa" w:w="2160"/>
          </w:tcPr>
          <w:p>
            <w:r>
              <w:t>建微信群、备群机器人、定话术、列 20 个 KOC 候选</w:t>
            </w:r>
          </w:p>
        </w:tc>
        <w:tc>
          <w:tcPr>
            <w:tcW w:type="dxa" w:w="2160"/>
          </w:tcPr>
          <w:p>
            <w:r>
              <w:t>¥0</w:t>
            </w:r>
          </w:p>
        </w:tc>
        <w:tc>
          <w:tcPr>
            <w:tcW w:type="dxa" w:w="2160"/>
          </w:tcPr>
          <w:p>
            <w:r>
              <w:t>群可用、SOP 就绪</w:t>
            </w:r>
          </w:p>
        </w:tc>
      </w:tr>
      <w:tr>
        <w:tc>
          <w:tcPr>
            <w:tcW w:type="dxa" w:w="2160"/>
          </w:tcPr>
          <w:p>
            <w:r>
              <w:t>D4–D7 试投</w:t>
            </w:r>
          </w:p>
        </w:tc>
        <w:tc>
          <w:tcPr>
            <w:tcW w:type="dxa" w:w="2160"/>
          </w:tcPr>
          <w:p>
            <w:r>
              <w:t>联系 8–10 个 KOC、签约 4 个、首批 4 篇发布</w:t>
            </w:r>
          </w:p>
        </w:tc>
        <w:tc>
          <w:tcPr>
            <w:tcW w:type="dxa" w:w="2160"/>
          </w:tcPr>
          <w:p>
            <w:r>
              <w:t>¥400–500</w:t>
            </w:r>
          </w:p>
        </w:tc>
        <w:tc>
          <w:tcPr>
            <w:tcW w:type="dxa" w:w="2160"/>
          </w:tcPr>
          <w:p>
            <w:r>
              <w:t>进群 ≥ 15 人、付费 ≥ 5 人</w:t>
            </w:r>
          </w:p>
        </w:tc>
      </w:tr>
      <w:tr>
        <w:tc>
          <w:tcPr>
            <w:tcW w:type="dxa" w:w="2160"/>
          </w:tcPr>
          <w:p>
            <w:r>
              <w:t>D8–D14 加投</w:t>
            </w:r>
          </w:p>
        </w:tc>
        <w:tc>
          <w:tcPr>
            <w:tcW w:type="dxa" w:w="2160"/>
          </w:tcPr>
          <w:p>
            <w:r>
              <w:t>加投 4 个 KOC + 公众号次条 ×1</w:t>
            </w:r>
          </w:p>
        </w:tc>
        <w:tc>
          <w:tcPr>
            <w:tcW w:type="dxa" w:w="2160"/>
          </w:tcPr>
          <w:p>
            <w:r>
              <w:t>¥700–800</w:t>
            </w:r>
          </w:p>
        </w:tc>
        <w:tc>
          <w:tcPr>
            <w:tcW w:type="dxa" w:w="2160"/>
          </w:tcPr>
          <w:p>
            <w:r>
              <w:t>累计进群 ≥ 40 人、累计付费 ≥ 20 人</w:t>
            </w:r>
          </w:p>
        </w:tc>
      </w:tr>
      <w:tr>
        <w:tc>
          <w:tcPr>
            <w:tcW w:type="dxa" w:w="2160"/>
          </w:tcPr>
          <w:p>
            <w:r>
              <w:t>D15 中期调优</w:t>
            </w:r>
          </w:p>
        </w:tc>
        <w:tc>
          <w:tcPr>
            <w:tcW w:type="dxa" w:w="2160"/>
          </w:tcPr>
          <w:p>
            <w:r>
              <w:t>停下来复盘：CAC、爆款率、进群率、付费率</w:t>
            </w:r>
          </w:p>
        </w:tc>
        <w:tc>
          <w:tcPr>
            <w:tcW w:type="dxa" w:w="2160"/>
          </w:tcPr>
          <w:p>
            <w:r>
              <w:t>¥0</w:t>
            </w:r>
          </w:p>
        </w:tc>
        <w:tc>
          <w:tcPr>
            <w:tcW w:type="dxa" w:w="2160"/>
          </w:tcPr>
          <w:p>
            <w:r>
              <w:t>决策：续投 / 调整 / 停损</w:t>
            </w:r>
          </w:p>
        </w:tc>
      </w:tr>
      <w:tr>
        <w:tc>
          <w:tcPr>
            <w:tcW w:type="dxa" w:w="2160"/>
          </w:tcPr>
          <w:p>
            <w:r>
              <w:t>D16–D22 复投</w:t>
            </w:r>
          </w:p>
        </w:tc>
        <w:tc>
          <w:tcPr>
            <w:tcW w:type="dxa" w:w="2160"/>
          </w:tcPr>
          <w:p>
            <w:r>
              <w:t>续约表现最好的 1–2 个 KOC + 公众号 ×1</w:t>
            </w:r>
          </w:p>
        </w:tc>
        <w:tc>
          <w:tcPr>
            <w:tcW w:type="dxa" w:w="2160"/>
          </w:tcPr>
          <w:p>
            <w:r>
              <w:t>¥400–500</w:t>
            </w:r>
          </w:p>
        </w:tc>
        <w:tc>
          <w:tcPr>
            <w:tcW w:type="dxa" w:w="2160"/>
          </w:tcPr>
          <w:p>
            <w:r>
              <w:t>累计付费 ≥ 35 人</w:t>
            </w:r>
          </w:p>
        </w:tc>
      </w:tr>
      <w:tr>
        <w:tc>
          <w:tcPr>
            <w:tcW w:type="dxa" w:w="2160"/>
          </w:tcPr>
          <w:p>
            <w:r>
              <w:t>D23–D30 收尾</w:t>
            </w:r>
          </w:p>
        </w:tc>
        <w:tc>
          <w:tcPr>
            <w:tcW w:type="dxa" w:w="2160"/>
          </w:tcPr>
          <w:p>
            <w:r>
              <w:t>维护互动、UGC 晒单、转介绍激励</w:t>
            </w:r>
          </w:p>
        </w:tc>
        <w:tc>
          <w:tcPr>
            <w:tcW w:type="dxa" w:w="2160"/>
          </w:tcPr>
          <w:p>
            <w:r>
              <w:t>¥0–200</w:t>
            </w:r>
          </w:p>
        </w:tc>
        <w:tc>
          <w:tcPr>
            <w:tcW w:type="dxa" w:w="2160"/>
          </w:tcPr>
          <w:p>
            <w:r>
              <w:t>累计付费 ≥ 50 人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五、第 15 天中期调优 — 决策树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六、归因与数据追踪</w:t>
      </w:r>
    </w:p>
    <w:p>
      <w:pPr>
        <w:pStyle w:val="Heading3"/>
      </w:pPr>
      <w:r>
        <w:t>投放链路区分</w:t>
      </w:r>
    </w:p>
    <w:p>
      <w:r>
        <w:t>为每个 KOC / 每篇软文准备专属 aff 链接，区分流量来源：</w:t>
      </w:r>
    </w:p>
    <w:p>
      <w:pPr>
        <w:ind w:left="720"/>
      </w:pPr>
      <w:r>
        <w:t>注：若后端暂不解析utm，前期用"专属邀请码 + KOC 在话术里要求口播暗号进群"做人工归因。技术上线后切回 utm。</w:t>
      </w:r>
    </w:p>
    <w:p>
      <w:pPr>
        <w:pStyle w:val="Heading3"/>
      </w:pPr>
      <w:r>
        <w:t>每日记录表</w:t>
      </w:r>
    </w:p>
    <w:p>
      <w:r>
        <w:t>每天 22:00 更新（手工填）：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</w:rPr>
              <w:t>KOC编号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</w:rPr>
              <w:t>浏览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</w:rPr>
              <w:t>进群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</w:rPr>
              <w:t>注册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</w:rPr>
              <w:t>首充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</w:rPr>
              <w:t>首充金额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</w:rPr>
              <w:t>累计现金支出</w:t>
            </w:r>
          </w:p>
        </w:tc>
      </w:tr>
      <w:tr>
        <w:tc>
          <w:tcPr>
            <w:tcW w:type="dxa" w:w="960"/>
          </w:tcPr>
          <w:p>
            <w:r>
              <w:t>D4</w:t>
            </w:r>
          </w:p>
        </w:tc>
        <w:tc>
          <w:tcPr>
            <w:tcW w:type="dxa" w:w="960"/>
          </w:tcPr>
          <w:p>
            <w:r>
              <w:t>xhs01</w:t>
            </w:r>
          </w:p>
        </w:tc>
        <w:tc>
          <w:tcPr>
            <w:tcW w:type="dxa" w:w="960"/>
          </w:tcPr>
          <w:p>
            <w:r>
              <w:t>小红书</w:t>
            </w:r>
          </w:p>
        </w:tc>
        <w:tc>
          <w:tcPr>
            <w:tcW w:type="dxa" w:w="960"/>
          </w:tcPr>
          <w:p>
            <w:r>
              <w:t>320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¥50</w:t>
            </w:r>
          </w:p>
        </w:tc>
        <w:tc>
          <w:tcPr>
            <w:tcW w:type="dxa" w:w="960"/>
          </w:tcPr>
          <w:p>
            <w:r>
              <w:t>¥100</w:t>
            </w:r>
          </w:p>
        </w:tc>
      </w:tr>
      <w:tr>
        <w:tc>
          <w:tcPr>
            <w:tcW w:type="dxa" w:w="960"/>
          </w:tcPr>
          <w:p>
            <w:r>
              <w:t>...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t>模板见campaigns.md。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七、关键风险与对策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对策</w:t>
            </w:r>
          </w:p>
        </w:tc>
      </w:tr>
      <w:tr>
        <w:tc>
          <w:tcPr>
            <w:tcW w:type="dxa" w:w="2160"/>
          </w:tcPr>
          <w:p>
            <w:r>
              <w:t>KOC 笔记限流（违禁词）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避开"Claude""ChatGPT""API"等敏感词，用"AI编程工具""中转站"代替；详见creatives-paid.md</w:t>
            </w:r>
          </w:p>
        </w:tc>
      </w:tr>
      <w:tr>
        <w:tc>
          <w:tcPr>
            <w:tcW w:type="dxa" w:w="2160"/>
          </w:tcPr>
          <w:p>
            <w:r>
              <w:t>微信群被封（广告嫌疑）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群名不带"福利""优惠"；前 2 天禁言；群主用小号；备份群二维码定期更换</w:t>
            </w:r>
          </w:p>
        </w:tc>
      </w:tr>
      <w:tr>
        <w:tc>
          <w:tcPr>
            <w:tcW w:type="dxa" w:w="2160"/>
          </w:tcPr>
          <w:p>
            <w:r>
              <w:t>CAC 超标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第 15 天硬停损，剩余预算改投裂变</w:t>
            </w:r>
          </w:p>
        </w:tc>
      </w:tr>
      <w:tr>
        <w:tc>
          <w:tcPr>
            <w:tcW w:type="dxa" w:w="2160"/>
          </w:tcPr>
          <w:p>
            <w:r>
              <w:t>进群不付费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群运营 SOP，限时活动逼单</w:t>
            </w:r>
          </w:p>
        </w:tc>
      </w:tr>
      <w:tr>
        <w:tc>
          <w:tcPr>
            <w:tcW w:type="dxa" w:w="2160"/>
          </w:tcPr>
          <w:p>
            <w:r>
              <w:t>KOC 收钱不发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一律发布后付款，要求带专属链接截图</w:t>
            </w:r>
          </w:p>
        </w:tc>
      </w:tr>
      <w:tr>
        <w:tc>
          <w:tcPr>
            <w:tcW w:type="dxa" w:w="2160"/>
          </w:tcPr>
          <w:p>
            <w:r>
              <w:t>假流量 / 刷数据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只看进群 + 付费转化，不看播放/点赞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八、与现有方案的协同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现有方案（plan.md）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本方案（paid-promotion-plan.md）</w:t>
            </w:r>
          </w:p>
        </w:tc>
      </w:tr>
      <w:tr>
        <w:tc>
          <w:tcPr>
            <w:tcW w:type="dxa" w:w="4320"/>
          </w:tcPr>
          <w:p>
            <w:r>
              <w:t>自然内容渗透、SEO、技术社区长文</w:t>
            </w:r>
          </w:p>
        </w:tc>
        <w:tc>
          <w:tcPr>
            <w:tcW w:type="dxa" w:w="4320"/>
          </w:tcPr>
          <w:p>
            <w:r>
              <w:t>付费 KOC 软植入、公众号软文</w:t>
            </w:r>
          </w:p>
        </w:tc>
      </w:tr>
      <w:tr>
        <w:tc>
          <w:tcPr>
            <w:tcW w:type="dxa" w:w="4320"/>
          </w:tcPr>
          <w:p>
            <w:r>
              <w:t>落地：直接注册</w:t>
            </w:r>
          </w:p>
        </w:tc>
        <w:tc>
          <w:tcPr>
            <w:tcW w:type="dxa" w:w="4320"/>
          </w:tcPr>
          <w:p>
            <w:r>
              <w:t>落地：先进群、群内引导付费</w:t>
            </w:r>
          </w:p>
        </w:tc>
      </w:tr>
      <w:tr>
        <w:tc>
          <w:tcPr>
            <w:tcW w:type="dxa" w:w="4320"/>
          </w:tcPr>
          <w:p>
            <w:r>
              <w:t>周期：长期（季度级）</w:t>
            </w:r>
          </w:p>
        </w:tc>
        <w:tc>
          <w:tcPr>
            <w:tcW w:type="dxa" w:w="4320"/>
          </w:tcPr>
          <w:p>
            <w:r>
              <w:t>周期：30 天冲刺</w:t>
            </w:r>
          </w:p>
        </w:tc>
      </w:tr>
      <w:tr>
        <w:tc>
          <w:tcPr>
            <w:tcW w:type="dxa" w:w="4320"/>
          </w:tcPr>
          <w:p>
            <w:r>
              <w:t>预算：¥0 现金</w:t>
            </w:r>
          </w:p>
        </w:tc>
        <w:tc>
          <w:tcPr>
            <w:tcW w:type="dxa" w:w="4320"/>
          </w:tcPr>
          <w:p>
            <w:r>
              <w:t>预算：¥2000 现金</w:t>
            </w:r>
          </w:p>
        </w:tc>
      </w:tr>
      <w:tr>
        <w:tc>
          <w:tcPr>
            <w:tcW w:type="dxa" w:w="4320"/>
          </w:tcPr>
          <w:p>
            <w:r>
              <w:t>文案：articles.md/social-copy.md</w:t>
            </w:r>
          </w:p>
        </w:tc>
        <w:tc>
          <w:tcPr>
            <w:tcW w:type="dxa" w:w="4320"/>
          </w:tcPr>
          <w:p>
            <w:r>
              <w:t>文案：creatives-paid.md</w:t>
            </w:r>
          </w:p>
        </w:tc>
      </w:tr>
      <w:tr>
        <w:tc>
          <w:tcPr>
            <w:tcW w:type="dxa" w:w="4320"/>
          </w:tcPr>
          <w:p>
            <w:r>
              <w:t>渠道：channels.md30+ 平台</w:t>
            </w:r>
          </w:p>
        </w:tc>
        <w:tc>
          <w:tcPr>
            <w:tcW w:type="dxa" w:w="4320"/>
          </w:tcPr>
          <w:p>
            <w:r>
              <w:t>渠道：小红书 KOC + 公众号软文</w:t>
            </w:r>
          </w:p>
        </w:tc>
      </w:tr>
    </w:tbl>
    <w:p>
      <w:r>
        <w:t>两条线共用：邀请链接体系、定价口径、QQ 群、邀请返利（5% / 30 天）。</w:t>
      </w:r>
    </w:p>
    <w:p>
      <w:r>
        <w:t>本方案新增：邀请始付始奖 ¥10、微信群、KOC 合作 SOP、群运营 SOP、专属投流素材。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九、本期结束验收（D30）</w:t>
      </w:r>
    </w:p>
    <w:p>
      <w:pPr>
        <w:pStyle w:val="ListBullet"/>
      </w:pPr>
      <w:r>
        <w:t>[ ] 累计有效付费用户 ≥ 40 人</w:t>
      </w:r>
    </w:p>
    <w:p>
      <w:pPr>
        <w:pStyle w:val="ListBullet"/>
      </w:pPr>
      <w:r>
        <w:t>[ ] 现金支出 ≤ ¥2000</w:t>
      </w:r>
    </w:p>
    <w:p>
      <w:pPr>
        <w:pStyle w:val="ListBullet"/>
      </w:pPr>
      <w:r>
        <w:t>[ ] 平均 CAC ≤ ¥50</w:t>
      </w:r>
    </w:p>
    <w:p>
      <w:pPr>
        <w:pStyle w:val="ListBullet"/>
      </w:pPr>
      <w:r>
        <w:t>[ ] 微信群存活、群人数 ≥ 80</w:t>
      </w:r>
    </w:p>
    <w:p>
      <w:pPr>
        <w:pStyle w:val="ListBullet"/>
      </w:pPr>
      <w:r>
        <w:t>[ ] 至少 3 个用户产生过 UGC 晒单</w:t>
      </w:r>
    </w:p>
    <w:p>
      <w:pPr>
        <w:pStyle w:val="ListBullet"/>
      </w:pPr>
      <w:r>
        <w:t>[ ] 邀请始付始奖发放记录归档（手工 Excel）</w:t>
      </w:r>
    </w:p>
    <w:p>
      <w:pPr>
        <w:pStyle w:val="ListBullet"/>
      </w:pPr>
      <w:r>
        <w:t>[ ] 输出复盘文档docs/marketing/retrospective-{date}.md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十、相关文档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文档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kol-outreach.md</w:t>
            </w:r>
          </w:p>
        </w:tc>
        <w:tc>
          <w:tcPr>
            <w:tcW w:type="dxa" w:w="4320"/>
          </w:tcPr>
          <w:p>
            <w:r>
              <w:t>KOC 找人、谈合作、签约、结算 SOP</w:t>
            </w:r>
          </w:p>
        </w:tc>
      </w:tr>
      <w:tr>
        <w:tc>
          <w:tcPr>
            <w:tcW w:type="dxa" w:w="4320"/>
          </w:tcPr>
          <w:p>
            <w:r>
              <w:t>private-traffic-ops.md</w:t>
            </w:r>
          </w:p>
        </w:tc>
        <w:tc>
          <w:tcPr>
            <w:tcW w:type="dxa" w:w="4320"/>
          </w:tcPr>
          <w:p>
            <w:r>
              <w:t>QQ 群 + 微信群双轨运营手册</w:t>
            </w:r>
          </w:p>
        </w:tc>
      </w:tr>
      <w:tr>
        <w:tc>
          <w:tcPr>
            <w:tcW w:type="dxa" w:w="4320"/>
          </w:tcPr>
          <w:p>
            <w:r>
              <w:t>campaigns.md</w:t>
            </w:r>
          </w:p>
        </w:tc>
        <w:tc>
          <w:tcPr>
            <w:tcW w:type="dxa" w:w="4320"/>
          </w:tcPr>
          <w:p>
            <w:r>
              <w:t>活动方案库（含邀请始付始奖）</w:t>
            </w:r>
          </w:p>
        </w:tc>
      </w:tr>
      <w:tr>
        <w:tc>
          <w:tcPr>
            <w:tcW w:type="dxa" w:w="4320"/>
          </w:tcPr>
          <w:p>
            <w:r>
              <w:t>creatives-paid.md</w:t>
            </w:r>
          </w:p>
        </w:tc>
        <w:tc>
          <w:tcPr>
            <w:tcW w:type="dxa" w:w="4320"/>
          </w:tcPr>
          <w:p>
            <w:r>
              <w:t>小红书图文 / 公众号软文模板</w:t>
            </w:r>
          </w:p>
        </w:tc>
      </w:tr>
      <w:tr>
        <w:tc>
          <w:tcPr>
            <w:tcW w:type="dxa" w:w="4320"/>
          </w:tcPr>
          <w:p>
            <w:r>
              <w:t>03-pricing-promotion-playbook-20260520.md</w:t>
            </w:r>
          </w:p>
        </w:tc>
        <w:tc>
          <w:tcPr>
            <w:tcW w:type="dxa" w:w="4320"/>
          </w:tcPr>
          <w:p>
            <w:r>
              <w:t>充值折算/阶梯加赠与素材算账结构（与本期低预算投流对齐）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