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定价杠杆与充值促销打法（2026.05 定稿版）</w:t>
      </w:r>
    </w:p>
    <w:p>
      <w:pPr>
        <w:ind w:left="720"/>
      </w:pPr>
      <w:r>
        <w:t>目的：基于行业调研（PackyCode/FoxCode/AIGoCode 等 10+ 同行真实数据），给出 LLM-Link 的定价促销方案，兼顾吸量、合规、可持续性。关联文档：01-overall-strategy-20260520.md（统一价格口径）、02-paid-promotion-plan-20260520.md（投流节奏）、../05-community/02-campaigns-library-20260520.md（活动库）。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一、核心约束（执行红线）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定稿</w:t>
            </w:r>
          </w:p>
        </w:tc>
      </w:tr>
      <w:tr>
        <w:tc>
          <w:tcPr>
            <w:tcW w:type="dxa" w:w="4320"/>
          </w:tcPr>
          <w:p>
            <w:r>
              <w:t>合规底线</w:t>
            </w:r>
          </w:p>
        </w:tc>
        <w:tc>
          <w:tcPr>
            <w:tcW w:type="dxa" w:w="4320"/>
          </w:tcPr>
          <w:p>
            <w:r>
              <w:t>禁止虚假宣传；价格与优惠须真实可核验；避免"永久最低价""稳赚不赔"等绝对化用语；用"折算约等于""以到账为准"替代"汇率承诺"</w:t>
            </w:r>
          </w:p>
        </w:tc>
      </w:tr>
      <w:tr>
        <w:tc>
          <w:tcPr>
            <w:tcW w:type="dxa" w:w="4320"/>
          </w:tcPr>
          <w:p>
            <w:r>
              <w:t>单笔充值</w:t>
            </w:r>
          </w:p>
        </w:tc>
        <w:tc>
          <w:tcPr>
            <w:tcW w:type="dxa" w:w="4320"/>
          </w:tcPr>
          <w:p>
            <w:r>
              <w:t>下限 ¥10，上限 ¥500（每笔）</w:t>
            </w:r>
          </w:p>
        </w:tc>
      </w:tr>
      <w:tr>
        <w:tc>
          <w:tcPr>
            <w:tcW w:type="dxa" w:w="4320"/>
          </w:tcPr>
          <w:p>
            <w:r>
              <w:t>话术原则</w:t>
            </w:r>
          </w:p>
        </w:tc>
        <w:tc>
          <w:tcPr>
            <w:tcW w:type="dxa" w:w="4320"/>
          </w:tcPr>
          <w:p>
            <w:r>
              <w:t>简单直白，用户能算清；必须附算例表；不堆砌限制性条款</w:t>
            </w:r>
          </w:p>
        </w:tc>
      </w:tr>
      <w:tr>
        <w:tc>
          <w:tcPr>
            <w:tcW w:type="dxa" w:w="4320"/>
          </w:tcPr>
          <w:p>
            <w:r>
              <w:t>裂变机制</w:t>
            </w:r>
          </w:p>
        </w:tc>
        <w:tc>
          <w:tcPr>
            <w:tcW w:type="dxa" w:w="4320"/>
          </w:tcPr>
          <w:p>
            <w:r>
              <w:t>简单有效，避免用户理解困难和运营维护成本</w:t>
            </w:r>
          </w:p>
        </w:tc>
      </w:tr>
      <w:tr>
        <w:tc>
          <w:tcPr>
            <w:tcW w:type="dxa" w:w="4320"/>
          </w:tcPr>
          <w:p>
            <w:r>
              <w:t>一期目标</w:t>
            </w:r>
          </w:p>
        </w:tc>
        <w:tc>
          <w:tcPr>
            <w:tcW w:type="dxa" w:w="4320"/>
          </w:tcPr>
          <w:p>
            <w:r>
              <w:t>30-50 个付费用户，不追求快速扩张，控制 CAC ≤ ¥50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二、行业对标（2026.05 真实数据）</w:t>
      </w:r>
    </w:p>
    <w:p>
      <w:r>
        <w:t>基于网络搜索的 10+ 同行真实定价数据：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充值换算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核心卖点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用户评价</w:t>
            </w:r>
          </w:p>
        </w:tc>
      </w:tr>
      <w:tr>
        <w:tc>
          <w:tcPr>
            <w:tcW w:type="dxa" w:w="2160"/>
          </w:tcPr>
          <w:p>
            <w:r>
              <w:t>PackyCode</w:t>
            </w:r>
          </w:p>
        </w:tc>
        <w:tc>
          <w:tcPr>
            <w:tcW w:type="dxa" w:w="2160"/>
          </w:tcPr>
          <w:p>
            <w:r>
              <w:t>¥1 = $1 额度（1:1）</w:t>
            </w:r>
          </w:p>
        </w:tc>
        <w:tc>
          <w:tcPr>
            <w:tcW w:type="dxa" w:w="2160"/>
          </w:tcPr>
          <w:p>
            <w:r>
              <w:t>稳定性第一梯队，反代 Sonnet 4.6 约 0.3 折（¥0.45/百万 token）</w:t>
            </w:r>
          </w:p>
        </w:tc>
        <w:tc>
          <w:tcPr>
            <w:tcW w:type="dxa" w:w="2160"/>
          </w:tcPr>
          <w:p>
            <w:r>
              <w:t>上游供应商，文档用心</w:t>
            </w:r>
          </w:p>
        </w:tc>
      </w:tr>
      <w:tr>
        <w:tc>
          <w:tcPr>
            <w:tcW w:type="dxa" w:w="2160"/>
          </w:tcPr>
          <w:p>
            <w:r>
              <w:t>FoxCode</w:t>
            </w:r>
          </w:p>
        </w:tc>
        <w:tc>
          <w:tcPr>
            <w:tcW w:type="dxa" w:w="2160"/>
          </w:tcPr>
          <w:p>
            <w:r>
              <w:t>额度制，特价 AWS 渠道 ¥0.059/$1</w:t>
            </w:r>
          </w:p>
        </w:tc>
        <w:tc>
          <w:tcPr>
            <w:tcW w:type="dxa" w:w="2160"/>
          </w:tcPr>
          <w:p>
            <w:r>
              <w:t>极致低价，不涨价承诺</w:t>
            </w:r>
          </w:p>
        </w:tc>
        <w:tc>
          <w:tcPr>
            <w:tcW w:type="dxa" w:w="2160"/>
          </w:tcPr>
          <w:p>
            <w:r>
              <w:t>月卡性价比高，新模型适配快</w:t>
            </w:r>
          </w:p>
        </w:tc>
      </w:tr>
      <w:tr>
        <w:tc>
          <w:tcPr>
            <w:tcW w:type="dxa" w:w="2160"/>
          </w:tcPr>
          <w:p>
            <w:r>
              <w:t>AIGoCode</w:t>
            </w:r>
          </w:p>
        </w:tc>
        <w:tc>
          <w:tcPr>
            <w:tcW w:type="dxa" w:w="2160"/>
          </w:tcPr>
          <w:p>
            <w:r>
              <w:t>¥1 = $1，首充 +10%</w:t>
            </w:r>
          </w:p>
        </w:tc>
        <w:tc>
          <w:tcPr>
            <w:tcW w:type="dxa" w:w="2160"/>
          </w:tcPr>
          <w:p>
            <w:r>
              <w:t>不掺水，零封号风险</w:t>
            </w:r>
          </w:p>
        </w:tc>
        <w:tc>
          <w:tcPr>
            <w:tcW w:type="dxa" w:w="2160"/>
          </w:tcPr>
          <w:p>
            <w:r>
              <w:t>文档完善，月卡偏贵</w:t>
            </w:r>
          </w:p>
        </w:tc>
      </w:tr>
      <w:tr>
        <w:tc>
          <w:tcPr>
            <w:tcW w:type="dxa" w:w="2160"/>
          </w:tcPr>
          <w:p>
            <w:r>
              <w:t>果冻 AI</w:t>
            </w:r>
          </w:p>
        </w:tc>
        <w:tc>
          <w:tcPr>
            <w:tcW w:type="dxa" w:w="2160"/>
          </w:tcPr>
          <w:p>
            <w:r>
              <w:t>¥1 = $10（codex）</w:t>
            </w:r>
          </w:p>
        </w:tc>
        <w:tc>
          <w:tcPr>
            <w:tcW w:type="dxa" w:w="2160"/>
          </w:tcPr>
          <w:p>
            <w:r>
              <w:t>逆向接口极致低价</w:t>
            </w:r>
          </w:p>
        </w:tc>
        <w:tc>
          <w:tcPr>
            <w:tcW w:type="dxa" w:w="2160"/>
          </w:tcPr>
          <w:p>
            <w:r>
              <w:t>稳定性存疑</w:t>
            </w:r>
          </w:p>
        </w:tc>
      </w:tr>
      <w:tr>
        <w:tc>
          <w:tcPr>
            <w:tcW w:type="dxa" w:w="2160"/>
          </w:tcPr>
          <w:p>
            <w:r>
              <w:t>OpenRouter</w:t>
            </w:r>
          </w:p>
        </w:tc>
        <w:tc>
          <w:tcPr>
            <w:tcW w:type="dxa" w:w="2160"/>
          </w:tcPr>
          <w:p>
            <w:r>
              <w:t>充值 5.5% 手续费</w:t>
            </w:r>
          </w:p>
        </w:tc>
        <w:tc>
          <w:tcPr>
            <w:tcW w:type="dxa" w:w="2160"/>
          </w:tcPr>
          <w:p>
            <w:r>
              <w:t>国际平台，300+ 模型</w:t>
            </w:r>
          </w:p>
        </w:tc>
        <w:tc>
          <w:tcPr>
            <w:tcW w:type="dxa" w:w="2160"/>
          </w:tcPr>
          <w:p>
            <w:r>
              <w:t>5M+ 用户，透明计费</w:t>
            </w:r>
          </w:p>
        </w:tc>
      </w:tr>
    </w:tbl>
    <w:p>
      <w:r>
        <w:t>关键洞察：</w:t>
        <w:br/>
        <w:t>1. "¥0.5 = $1" 在 2026 年不是亮眼数字（FoxCode 已做到 0.059:1）</w:t>
        <w:br/>
        <w:t>2. 成熟玩家用基础比例 + 分组倍率 + 阶梯赠送组合拳，而非单点"超低汇率"</w:t>
        <w:br/>
        <w:t>3. 极致低价容易触发"跑路盘"联想（《证券时报》已点名"1元285万Token陷阱"）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三、LLM-Link 定价方案（定稿）</w:t>
      </w:r>
    </w:p>
    <w:p>
      <w:pPr>
        <w:pStyle w:val="Heading3"/>
      </w:pPr>
      <w:r>
        <w:t>3.1 基础充值比例</w:t>
      </w:r>
    </w:p>
    <w:p>
      <w:r>
        <w:t>¥1 = $1 额度（不动，对标 PackyCode 诚实派）</w:t>
      </w:r>
    </w:p>
    <w:p>
      <w:pPr>
        <w:pStyle w:val="ListBullet"/>
      </w:pPr>
      <w:r>
        <w:t>理由：避免"玄学汇率"舆情风险，后期调整空间大</w:t>
      </w:r>
    </w:p>
    <w:p>
      <w:pPr>
        <w:pStyle w:val="ListBullet"/>
      </w:pPr>
      <w:r>
        <w:t>话术：「充值 ¥100 到账 $100 额度」</w:t>
      </w:r>
    </w:p>
    <w:p>
      <w:pPr>
        <w:pStyle w:val="Heading3"/>
      </w:pPr>
      <w:r>
        <w:t>3.2 充值5折（核心促销）</w:t>
      </w:r>
    </w:p>
    <w:p>
      <w:r>
        <w:t>全场充值即享5折优惠（即充值金额双倍到账额度）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充值档位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实际到账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折算单价</w:t>
            </w:r>
          </w:p>
        </w:tc>
      </w:tr>
      <w:tr>
        <w:tc>
          <w:tcPr>
            <w:tcW w:type="dxa" w:w="2880"/>
          </w:tcPr>
          <w:p>
            <w:r>
              <w:t>¥10</w:t>
            </w:r>
          </w:p>
        </w:tc>
        <w:tc>
          <w:tcPr>
            <w:tcW w:type="dxa" w:w="2880"/>
          </w:tcPr>
          <w:p>
            <w:r>
              <w:t>$20</w:t>
            </w:r>
          </w:p>
        </w:tc>
        <w:tc>
          <w:tcPr>
            <w:tcW w:type="dxa" w:w="2880"/>
          </w:tcPr>
          <w:p>
            <w:r>
              <w:t>¥0.5/$1</w:t>
            </w:r>
          </w:p>
        </w:tc>
      </w:tr>
      <w:tr>
        <w:tc>
          <w:tcPr>
            <w:tcW w:type="dxa" w:w="2880"/>
          </w:tcPr>
          <w:p>
            <w:r>
              <w:t>¥50</w:t>
            </w:r>
          </w:p>
        </w:tc>
        <w:tc>
          <w:tcPr>
            <w:tcW w:type="dxa" w:w="2880"/>
          </w:tcPr>
          <w:p>
            <w:r>
              <w:t>$100</w:t>
            </w:r>
          </w:p>
        </w:tc>
        <w:tc>
          <w:tcPr>
            <w:tcW w:type="dxa" w:w="2880"/>
          </w:tcPr>
          <w:p>
            <w:r>
              <w:t>¥0.5/$1</w:t>
            </w:r>
          </w:p>
        </w:tc>
      </w:tr>
      <w:tr>
        <w:tc>
          <w:tcPr>
            <w:tcW w:type="dxa" w:w="2880"/>
          </w:tcPr>
          <w:p>
            <w:r>
              <w:t>¥100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¥0.5/$1</w:t>
            </w:r>
          </w:p>
        </w:tc>
      </w:tr>
      <w:tr>
        <w:tc>
          <w:tcPr>
            <w:tcW w:type="dxa" w:w="2880"/>
          </w:tcPr>
          <w:p>
            <w:r>
              <w:t>¥200</w:t>
            </w:r>
          </w:p>
        </w:tc>
        <w:tc>
          <w:tcPr>
            <w:tcW w:type="dxa" w:w="2880"/>
          </w:tcPr>
          <w:p>
            <w:r>
              <w:t>$400</w:t>
            </w:r>
          </w:p>
        </w:tc>
        <w:tc>
          <w:tcPr>
            <w:tcW w:type="dxa" w:w="2880"/>
          </w:tcPr>
          <w:p>
            <w:r>
              <w:t>¥0.5/$1</w:t>
            </w:r>
          </w:p>
        </w:tc>
      </w:tr>
      <w:tr>
        <w:tc>
          <w:tcPr>
            <w:tcW w:type="dxa" w:w="2880"/>
          </w:tcPr>
          <w:p>
            <w:r>
              <w:t>¥500</w:t>
            </w:r>
          </w:p>
        </w:tc>
        <w:tc>
          <w:tcPr>
            <w:tcW w:type="dxa" w:w="2880"/>
          </w:tcPr>
          <w:p>
            <w:r>
              <w:t>$1000</w:t>
            </w:r>
          </w:p>
        </w:tc>
        <w:tc>
          <w:tcPr>
            <w:tcW w:type="dxa" w:w="2880"/>
          </w:tcPr>
          <w:p>
            <w:r>
              <w:t>¥0.5/$1</w:t>
            </w:r>
          </w:p>
        </w:tc>
      </w:tr>
    </w:tbl>
    <w:p>
      <w:r>
        <w:t>规则：</w:t>
        <w:br/>
        <w:t>- 所有用户、所有充值档位均适用</w:t>
        <w:br/>
        <w:t>- 活动期 30 天（D1-D30）</w:t>
        <w:br/>
        <w:t>- 与长期返利可叠加，与其他活动不叠加</w:t>
      </w:r>
    </w:p>
    <w:p>
      <w:pPr>
        <w:pStyle w:val="Heading3"/>
      </w:pPr>
      <w:r>
        <w:t>3.3 分组倍率（技术叙事层）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分组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倍率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1.0x</w:t>
            </w:r>
          </w:p>
        </w:tc>
        <w:tc>
          <w:tcPr>
            <w:tcW w:type="dxa" w:w="2880"/>
          </w:tcPr>
          <w:p>
            <w:r>
              <w:t>官方对标价</w:t>
            </w:r>
          </w:p>
        </w:tc>
      </w:tr>
      <w:tr>
        <w:tc>
          <w:tcPr>
            <w:tcW w:type="dxa" w:w="2880"/>
          </w:tcPr>
          <w:p>
            <w:r>
              <w:t>cc-sale</w:t>
            </w:r>
          </w:p>
        </w:tc>
        <w:tc>
          <w:tcPr>
            <w:tcW w:type="dxa" w:w="2880"/>
          </w:tcPr>
          <w:p>
            <w:r>
              <w:t>0.4x</w:t>
            </w:r>
          </w:p>
        </w:tc>
        <w:tc>
          <w:tcPr>
            <w:tcW w:type="dxa" w:w="2880"/>
          </w:tcPr>
          <w:p>
            <w:r>
              <w:t>Claude Code 专用优惠渠道</w:t>
            </w:r>
          </w:p>
        </w:tc>
      </w:tr>
      <w:tr>
        <w:tc>
          <w:tcPr>
            <w:tcW w:type="dxa" w:w="2880"/>
          </w:tcPr>
          <w:p>
            <w:r>
              <w:t>codex-sale</w:t>
            </w:r>
          </w:p>
        </w:tc>
        <w:tc>
          <w:tcPr>
            <w:tcW w:type="dxa" w:w="2880"/>
          </w:tcPr>
          <w:p>
            <w:r>
              <w:t>0.35x</w:t>
            </w:r>
          </w:p>
        </w:tc>
        <w:tc>
          <w:tcPr>
            <w:tcW w:type="dxa" w:w="2880"/>
          </w:tcPr>
          <w:p>
            <w:r>
              <w:t>Codex 专用优惠渠道</w:t>
            </w:r>
          </w:p>
        </w:tc>
      </w:tr>
      <w:tr>
        <w:tc>
          <w:tcPr>
            <w:tcW w:type="dxa" w:w="2880"/>
          </w:tcPr>
          <w:p>
            <w:r>
              <w:t>opus-sale</w:t>
            </w:r>
          </w:p>
        </w:tc>
        <w:tc>
          <w:tcPr>
            <w:tcW w:type="dxa" w:w="2880"/>
          </w:tcPr>
          <w:p>
            <w:r>
              <w:t>0.5x</w:t>
            </w:r>
          </w:p>
        </w:tc>
        <w:tc>
          <w:tcPr>
            <w:tcW w:type="dxa" w:w="2880"/>
          </w:tcPr>
          <w:p>
            <w:r>
              <w:t>Opus 4.6 优惠渠道</w:t>
            </w:r>
          </w:p>
        </w:tc>
      </w:tr>
    </w:tbl>
    <w:p>
      <w:r>
        <w:t>话术：「选对分组，实际调用成本再降 50-65%」</w:t>
      </w:r>
    </w:p>
    <w:p>
      <w:pPr>
        <w:pStyle w:val="Heading3"/>
      </w:pPr>
      <w:r>
        <w:t>3.4 三层叠加算例表（必须配套）</w:t>
      </w:r>
    </w:p>
    <w:p>
      <w:r>
        <w:t>示例：充 ¥200 + cc-sale 分组</w:t>
      </w:r>
    </w:p>
    <w:p>
      <w:r>
        <w:t>Claude Code 用了一个月，省了 ¥600 💰</w:t>
        <w:br/>
        <w:t>充 ¥200 折算约 ¥0.20/$1 调用成本（附算例表）</w:t>
      </w:r>
    </w:p>
    <w:p>
      <w:r>
        <w:t>【痛点】官方 API 一个月 ¥1200+，学生党伤不起</w:t>
      </w:r>
    </w:p>
    <w:p>
      <w:r>
        <w:t>【解决方案】LLM-Link 国内直连中转</w:t>
        <w:br/>
        <w:t>✅ 充值5折：充多少到账双倍（¥200 → $400 额度）</w:t>
        <w:br/>
        <w:t>✅ cc-sale 分组 0.4x 倍率：等效 $1000 调用算力</w:t>
        <w:br/>
        <w:t>✅ 折算约 ¥0.20/$1 调用成本（以实际到账为准）</w:t>
      </w:r>
    </w:p>
    <w:p>
      <w:r>
        <w:t>【算例表】</w:t>
        <w:br/>
        <w:t>充值 ¥200</w:t>
        <w:br/>
        <w:t>→ 充值5折（双倍到账） → 到账 $400</w:t>
        <w:br/>
        <w:t>→ cc-sale 0.4x → 等效 $1000</w:t>
        <w:br/>
        <w:t>→ 折算 ¥0.20/$1</w:t>
      </w:r>
    </w:p>
    <w:p>
      <w:r>
        <w:t>【注册链接】https://www.llm-link.top/register?aff=3Us3</w:t>
        <w:br/>
        <w:t>【QQ 群】1102925294</w:t>
      </w:r>
    </w:p>
    <w:p>
      <w:pPr>
        <w:pStyle w:val="Heading1"/>
      </w:pPr>
      <w:r>
        <w:t>AI编程 #ClaudeCode #省钱攻略</w:t>
      </w:r>
    </w:p>
    <w:p>
      <w:r>
        <w:t>```</w:t>
      </w:r>
    </w:p>
    <w:p>
      <w:pPr>
        <w:pStyle w:val="Heading3"/>
      </w:pPr>
      <w:r>
        <w:t>4.2 禁用话术</w:t>
      </w:r>
    </w:p>
    <w:p>
      <w:r>
        <w:t>❌ "¥0.5 换 $1 美元"（触发汇率承诺联想）❌ "永久最低价"（后期调价必翻车）❌ "稳赚不赔"（绝对化用语）❌ "1 元 285 万 Token"（已被媒体点名陷阱）</w:t>
      </w:r>
    </w:p>
    <w:p>
      <w:r>
        <w:t>✅ "折算约等于 ¥0.X/$1 调用成本"✅ "以实际到账额度为准"✅ "活动期 30 天"✅ "首充限一次"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五、邀请裂变机制（简单有效）</w:t>
      </w:r>
    </w:p>
    <w:p>
      <w:pPr>
        <w:pStyle w:val="Heading3"/>
      </w:pPr>
      <w:r>
        <w:t>5.1 双向激励（保持现状）</w:t>
      </w:r>
    </w:p>
    <w:p>
      <w:r>
        <w:t>邀请人：</w:t>
        <w:br/>
        <w:t>- 被邀请人首充 ≥ ¥50 → 立即奖励 ¥10 额度</w:t>
        <w:br/>
        <w:t>- 长期返利：被邀请人消费的 10%（30 天到账）</w:t>
      </w:r>
    </w:p>
    <w:p>
      <w:r>
        <w:t>被邀请人：</w:t>
        <w:br/>
        <w:t>- 注册即送 ¥5 体验额度</w:t>
        <w:br/>
        <w:t>- 首充享受充值5折（双倍到账）</w:t>
      </w:r>
    </w:p>
    <w:p>
      <w:pPr>
        <w:pStyle w:val="Heading3"/>
      </w:pPr>
      <w:r>
        <w:t>5.2 发放方式</w:t>
      </w:r>
    </w:p>
    <w:p>
      <w:r>
        <w:t>手工发放 SOP（每天晚间 21:00）：</w:t>
        <w:br/>
        <w:t>1. 后台查看当日新增首充用户</w:t>
        <w:br/>
        <w:t>2. 查询邀请人（通过 aff 关系）</w:t>
        <w:br/>
        <w:t>3. 筛选"被邀请人首充 ≥ ¥50"</w:t>
        <w:br/>
        <w:t>4. 手动给邀请人账户增加 ¥10 额度</w:t>
        <w:br/>
        <w:t>5. 记录到invite-reward-log.csv6. 群里 @ 邀请人通知</w:t>
      </w:r>
    </w:p>
    <w:p>
      <w:pPr>
        <w:pStyle w:val="Heading3"/>
      </w:pPr>
      <w:r>
        <w:t>5.3 为什么不做复杂阶梯？</w:t>
      </w:r>
    </w:p>
    <w:p>
      <w:pPr>
        <w:pStyle w:val="ListBullet"/>
      </w:pPr>
      <w:r>
        <w:t>❌ 阶梯返佣（1-5人10%，6-20人15%）→ 用户算不清，运营维护成本高</w:t>
      </w:r>
    </w:p>
    <w:p>
      <w:pPr>
        <w:pStyle w:val="ListBullet"/>
      </w:pPr>
      <w:r>
        <w:t>❌ KOC 分销计划 → 一期目标 30-50 人，不需要</w:t>
      </w:r>
    </w:p>
    <w:p>
      <w:pPr>
        <w:pStyle w:val="ListBullet"/>
      </w:pPr>
      <w:r>
        <w:t>✅ 简单双向激励 → 用户秒懂，运营手工可控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六、与现有方案的协同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现有方案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本方案调整</w:t>
            </w:r>
          </w:p>
        </w:tc>
      </w:tr>
      <w:tr>
        <w:tc>
          <w:tcPr>
            <w:tcW w:type="dxa" w:w="4320"/>
          </w:tcPr>
          <w:p>
            <w:r>
              <w:t>充 50 送 50（100% 赠送）</w:t>
            </w:r>
          </w:p>
        </w:tc>
        <w:tc>
          <w:tcPr>
            <w:tcW w:type="dxa" w:w="4320"/>
          </w:tcPr>
          <w:p>
            <w:r>
              <w:t>改为全场统一充值5折（双倍到账）</w:t>
            </w:r>
          </w:p>
        </w:tc>
      </w:tr>
      <w:tr>
        <w:tc>
          <w:tcPr>
            <w:tcW w:type="dxa" w:w="4320"/>
          </w:tcPr>
          <w:p>
            <w:r>
              <w:t>邀请始付始奖 ¥10</w:t>
            </w:r>
          </w:p>
        </w:tc>
        <w:tc>
          <w:tcPr>
            <w:tcW w:type="dxa" w:w="4320"/>
          </w:tcPr>
          <w:p>
            <w:r>
              <w:t>保持不变</w:t>
            </w:r>
          </w:p>
        </w:tc>
      </w:tr>
      <w:tr>
        <w:tc>
          <w:tcPr>
            <w:tcW w:type="dxa" w:w="4320"/>
          </w:tcPr>
          <w:p>
            <w:r>
              <w:t>长期返利 5%</w:t>
            </w:r>
          </w:p>
        </w:tc>
        <w:tc>
          <w:tcPr>
            <w:tcW w:type="dxa" w:w="4320"/>
          </w:tcPr>
          <w:p>
            <w:r>
              <w:t>调整为 10%，提升邀请积极性</w:t>
            </w:r>
          </w:p>
        </w:tc>
      </w:tr>
      <w:tr>
        <w:tc>
          <w:tcPr>
            <w:tcW w:type="dxa" w:w="4320"/>
          </w:tcPr>
          <w:p>
            <w:r>
              <w:t>分组倍率</w:t>
            </w:r>
          </w:p>
        </w:tc>
        <w:tc>
          <w:tcPr>
            <w:tcW w:type="dxa" w:w="4320"/>
          </w:tcPr>
          <w:p>
            <w:r>
              <w:t>保持不变（cc-sale 0.4x 等）</w:t>
            </w:r>
          </w:p>
        </w:tc>
      </w:tr>
    </w:tbl>
    <w:p>
      <w:r>
        <w:t>话术升级：</w:t>
        <w:br/>
        <w:t>- 旧：「充 50 送 50，首充翻倍」</w:t>
        <w:br/>
        <w:t>- 新：「全场充值5折，充多少到账双倍，随时可充随时享」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七、风险控制</w:t>
      </w:r>
    </w:p>
    <w:p>
      <w:pPr>
        <w:pStyle w:val="Heading3"/>
      </w:pPr>
      <w:r>
        <w:t>7.1 合规风险</w:t>
      </w:r>
    </w:p>
    <w:p>
      <w:r>
        <w:t>风险点：被举报"虚假宣传""价格欺诈"</w:t>
      </w:r>
    </w:p>
    <w:p>
      <w:r>
        <w:t>应对：</w:t>
        <w:br/>
        <w:t>1. 所有文案必须附算例表，可核验</w:t>
        <w:br/>
        <w:t>2. 用"折算约等于""以到账为准"，避免"汇率承诺"</w:t>
        <w:br/>
        <w:t>3. 活动规则写明"首充限一次""活动期 30 天"</w:t>
        <w:br/>
        <w:t>4. 后台记录所有充值赠送明细，可随时提供证据</w:t>
      </w:r>
    </w:p>
    <w:p>
      <w:pPr>
        <w:pStyle w:val="Heading3"/>
      </w:pPr>
      <w:r>
        <w:t>7.2 薅羊毛风险</w:t>
      </w:r>
    </w:p>
    <w:p>
      <w:r>
        <w:t>风险点：批量注册刷首充赠送</w:t>
      </w:r>
    </w:p>
    <w:p>
      <w:r>
        <w:t>应对：</w:t>
        <w:br/>
        <w:t>1. 首充赠送每用户限一次（后台强制）</w:t>
        <w:br/>
        <w:t>2. 同一支付账号/同一邀请人短时间 ≥ 3 单 → 人工核查</w:t>
        <w:br/>
        <w:t>3. 单笔上限 ¥500，控制单次损失</w:t>
        <w:br/>
        <w:t>4. 邀请奖励手工发放，可人工拦截异常</w:t>
      </w:r>
    </w:p>
    <w:p>
      <w:pPr>
        <w:pStyle w:val="Heading3"/>
      </w:pPr>
      <w:r>
        <w:t>7.3 舆情风险</w:t>
      </w:r>
    </w:p>
    <w:p>
      <w:r>
        <w:t>风险点：后期调价被骂"割韭菜"</w:t>
      </w:r>
    </w:p>
    <w:p>
      <w:r>
        <w:t>应对：</w:t>
        <w:br/>
        <w:t>1. 明确标注"活动期 30 天"，不承诺永久</w:t>
        <w:br/>
        <w:t>2. 基础比例 ¥1=$1 不动，只调整赠送比例</w:t>
        <w:br/>
        <w:t>3. 调价前 7 天群内预告，给老用户缓冲期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八、数据追踪</w:t>
      </w:r>
    </w:p>
    <w:p>
      <w:pPr>
        <w:pStyle w:val="Heading3"/>
      </w:pPr>
      <w:r>
        <w:t>8.1 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红线</w:t>
            </w:r>
          </w:p>
        </w:tc>
      </w:tr>
      <w:tr>
        <w:tc>
          <w:tcPr>
            <w:tcW w:type="dxa" w:w="2880"/>
          </w:tcPr>
          <w:p>
            <w:r>
              <w:t>累计付费用户</w:t>
            </w:r>
          </w:p>
        </w:tc>
        <w:tc>
          <w:tcPr>
            <w:tcW w:type="dxa" w:w="2880"/>
          </w:tcPr>
          <w:p>
            <w:r>
              <w:t>30-50 人</w:t>
            </w:r>
          </w:p>
        </w:tc>
        <w:tc>
          <w:tcPr>
            <w:tcW w:type="dxa" w:w="2880"/>
          </w:tcPr>
          <w:p>
            <w:r>
              <w:t>≥ 30 人</w:t>
            </w:r>
          </w:p>
        </w:tc>
      </w:tr>
      <w:tr>
        <w:tc>
          <w:tcPr>
            <w:tcW w:type="dxa" w:w="2880"/>
          </w:tcPr>
          <w:p>
            <w:r>
              <w:t>平均 CAC</w:t>
            </w:r>
          </w:p>
        </w:tc>
        <w:tc>
          <w:tcPr>
            <w:tcW w:type="dxa" w:w="2880"/>
          </w:tcPr>
          <w:p>
            <w:r>
              <w:t>≤ ¥50</w:t>
            </w:r>
          </w:p>
        </w:tc>
        <w:tc>
          <w:tcPr>
            <w:tcW w:type="dxa" w:w="2880"/>
          </w:tcPr>
          <w:p>
            <w:r>
              <w:t>≤ ¥60</w:t>
            </w:r>
          </w:p>
        </w:tc>
      </w:tr>
      <w:tr>
        <w:tc>
          <w:tcPr>
            <w:tcW w:type="dxa" w:w="2880"/>
          </w:tcPr>
          <w:p>
            <w:r>
              <w:t>首充分布</w:t>
            </w:r>
          </w:p>
        </w:tc>
        <w:tc>
          <w:tcPr>
            <w:tcW w:type="dxa" w:w="2880"/>
          </w:tcPr>
          <w:p>
            <w:r>
              <w:t>50% 选 ¥100-200 档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邀请裂变系数</w:t>
            </w:r>
          </w:p>
        </w:tc>
        <w:tc>
          <w:tcPr>
            <w:tcW w:type="dxa" w:w="2880"/>
          </w:tcPr>
          <w:p>
            <w:r>
              <w:t>人均邀请 ≥ 0.3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客诉率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  <w:tc>
          <w:tcPr>
            <w:tcW w:type="dxa" w:w="2880"/>
          </w:tcPr>
          <w:p>
            <w:r>
              <w:t>&lt; 10%</w:t>
            </w:r>
          </w:p>
        </w:tc>
      </w:tr>
    </w:tbl>
    <w:p>
      <w:pPr>
        <w:pStyle w:val="Heading3"/>
      </w:pPr>
      <w:r>
        <w:t>8.2 复盘节点</w:t>
      </w:r>
    </w:p>
    <w:p>
      <w:pPr>
        <w:pStyle w:val="ListBullet"/>
      </w:pPr>
      <w:r>
        <w:t>D7：首充分布、CAC、进群率</w:t>
      </w:r>
    </w:p>
    <w:p>
      <w:pPr>
        <w:pStyle w:val="ListBullet"/>
      </w:pPr>
      <w:r>
        <w:t>D15：中期复盘，决策续投/调整/停损</w:t>
      </w:r>
    </w:p>
    <w:p>
      <w:pPr>
        <w:pStyle w:val="ListBullet"/>
      </w:pPr>
      <w:r>
        <w:t>D30：完整复盘，输出经验文档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九、执行 Checklist</w:t>
      </w:r>
    </w:p>
    <w:p>
      <w:r>
        <w:t>D1-D3 准备期：</w:t>
        <w:br/>
        <w:t>- [ ] 后台配置充值5折规则（全档位统一双倍到账）</w:t>
        <w:br/>
        <w:t>- [ ] 准备算例表图片（Figma 制作）</w:t>
        <w:br/>
        <w:t>- [ ] 更新群公告、欢迎语</w:t>
        <w:br/>
        <w:t>- [ ] 准备invite-reward-log.csv表格</w:t>
      </w:r>
    </w:p>
    <w:p>
      <w:r>
        <w:t>D4-D7 试投期：</w:t>
        <w:br/>
        <w:t>- [ ] 发布首批 4 篇小红书笔记（附算例表）</w:t>
        <w:br/>
        <w:t>- [ ] 每天晚间 21:00 手工发放邀请奖励</w:t>
        <w:br/>
        <w:t>- [ ] 记录首充分布数据</w:t>
      </w:r>
    </w:p>
    <w:p>
      <w:r>
        <w:t>D8-D14 加投期：</w:t>
        <w:br/>
        <w:t>- [ ] 根据 D7 数据调整话术</w:t>
        <w:br/>
        <w:t>- [ ] 加投 4 个 KOC</w:t>
        <w:br/>
        <w:t>- [ ] 监控客诉与异常充值</w:t>
      </w:r>
    </w:p>
    <w:p>
      <w:r>
        <w:t>D15 中期复盘：</w:t>
        <w:br/>
        <w:t>- [ ] CAC 是否 ≤ ¥50？</w:t>
        <w:br/>
        <w:t>- [ ] 首充分布是否合理？</w:t>
        <w:br/>
        <w:t>- [ ] 是否有薅羊毛行为？</w:t>
        <w:br/>
        <w:t>- [ ] 决策：续投 / 调整赠送比例 / 停损</w:t>
      </w:r>
    </w:p>
    <w:p>
      <w:r>
        <w:t>D16-D30 收尾期：</w:t>
        <w:br/>
        <w:t>- [ ] 续约表现最好的 1-2 个 KOC</w:t>
        <w:br/>
        <w:t>- [ ] 维护群内互动</w:t>
        <w:br/>
        <w:t>- [ ] D30 输出完整复盘文档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十、常见问题</w:t>
      </w:r>
    </w:p>
    <w:p>
      <w:r>
        <w:t>Q1：为什么不直接做 ¥0.5 = $1？A1：行业已有 ¥0.059 = $1（FoxCode），¥0.5 不够亮眼且容易触发"跑路盘"联想。用阶梯赠送 + 分组倍率组合，最终折算可达 ¥0.25/$1，更有技术叙事支撑。</w:t>
      </w:r>
    </w:p>
    <w:p>
      <w:r>
        <w:t>Q2：为什么不做复杂的阶梯返佣？A2：一期目标 30-50 人，不需要复杂裂变机制。简单双向激励（邀请奖 ¥10 + 长期 5%）用户秒懂，运营手工可控。</w:t>
      </w:r>
    </w:p>
    <w:p>
      <w:r>
        <w:t>Q3：如何防止被举报虚假宣传？A3：所有文案必须附算例表，用"折算约等于""以到账为准"，避免"汇率承诺"。后台记录所有充值赠送明细，可随时提供证据。</w:t>
      </w:r>
    </w:p>
    <w:p>
      <w:r>
        <w:t>Q4：充值5折会不会亏？A4：一期目标 30-50 人，¥10-500 全档位双倍到账，成本可控。大额充值用户通常是重度用户，LTV 高，长期不亏。</w:t>
      </w:r>
    </w:p>
    <w:p>
      <w:r>
        <w:t>Q5：后期如何调价？A5：基础比例 ¥1=$1 不动，只调整折扣比例（如从5折改为6折或7折）。调价前 7 天群内预告，给老用户缓冲期。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十一、参考资料</w:t>
      </w:r>
    </w:p>
    <w:p>
      <w:r>
        <w:t>本方案基于以下真实数据调研：</w:t>
      </w:r>
    </w:p>
    <w:p>
      <w:pPr>
        <w:pStyle w:val="ListBullet"/>
      </w:pPr>
      <w:r>
        <w:t>GitHub - odgo100/foxcode: FoxCode 薅羊毛指南</w:t>
      </w:r>
    </w:p>
    <w:p>
      <w:pPr>
        <w:pStyle w:val="ListBullet"/>
      </w:pPr>
      <w:r>
        <w:t>PackyAPI 深度评测</w:t>
      </w:r>
    </w:p>
    <w:p>
      <w:pPr>
        <w:pStyle w:val="ListBullet"/>
      </w:pPr>
      <w:r>
        <w:t>AI API中转站推荐与评测 - 知乎</w:t>
      </w:r>
    </w:p>
    <w:p>
      <w:pPr>
        <w:pStyle w:val="ListBullet"/>
      </w:pPr>
      <w:r>
        <w:t>月入百万的 AI中转站，钱到底从哪来？- 腾讯新闻</w:t>
      </w:r>
    </w:p>
    <w:p>
      <w:pPr>
        <w:pStyle w:val="ListBullet"/>
      </w:pPr>
      <w:r>
        <w:t>1元钱285万Token的陷阱！- 证券时报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最后更新：2026-05-20维护者：运营团队下次复盘：D15（2026-06-04）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