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righ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12382500</wp:posOffset>
            </wp:positionV>
            <wp:extent cx="279400" cy="482600"/>
            <wp:effectExtent l="0" t="0" r="0" b="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试卷类型：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A</w:t>
      </w:r>
    </w:p>
    <w:p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参照秘密级管理★启用前</w:t>
      </w:r>
    </w:p>
    <w:p>
      <w:pPr>
        <w:spacing w:line="285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年山东省菏泽市中考道德与法治真题</w:t>
      </w:r>
    </w:p>
    <w:p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温馨提示：</w:t>
      </w:r>
    </w:p>
    <w:p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．亲爱的同学们，你拿到的试卷分为选择题和非选择题两部分。选择题（含辨别性选择题）共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</w:t>
      </w:r>
      <w:r>
        <w:rPr>
          <w:rFonts w:ascii="宋体" w:hAnsi="宋体" w:eastAsia="宋体" w:cs="宋体"/>
          <w:b/>
          <w:color w:val="auto"/>
          <w:sz w:val="24"/>
        </w:rPr>
        <w:t>分；非选择题共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30</w:t>
      </w:r>
      <w:r>
        <w:rPr>
          <w:rFonts w:ascii="宋体" w:hAnsi="宋体" w:eastAsia="宋体" w:cs="宋体"/>
          <w:b/>
          <w:color w:val="auto"/>
          <w:sz w:val="24"/>
        </w:rPr>
        <w:t>分；全卷满分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50</w:t>
      </w:r>
      <w:r>
        <w:rPr>
          <w:rFonts w:ascii="宋体" w:hAnsi="宋体" w:eastAsia="宋体" w:cs="宋体"/>
          <w:b/>
          <w:color w:val="auto"/>
          <w:sz w:val="24"/>
        </w:rPr>
        <w:t>分。考试时间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分钟。</w:t>
      </w:r>
    </w:p>
    <w:p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．请在答题卡规定的答题区域内作答，选择题用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铅笔填涂，非选择题用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毫米的黑色墨水签字笔书写。</w:t>
      </w:r>
    </w:p>
    <w:p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选择题（共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一、辨别性选择题（本题共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分。认真思考下列各小题的说法，在答题卡相应的位置，正确的涂正确，错误的涂错误。</w:t>
      </w:r>
    </w:p>
    <w:p>
      <w:pPr>
        <w:spacing w:line="360" w:lineRule="auto"/>
        <w:jc w:val="left"/>
        <w:rPr>
          <w:color w:val="000000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国家“两免一补”政策让孩子们都能上学，既体现权利公平，也体现机会公平。</w:t>
      </w:r>
      <w:r>
        <w:t>（      ）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好记性不如烂笔头。这告诉我们学习方法因人而异。</w:t>
      </w:r>
      <w:r>
        <w:rPr>
          <w:color w:val="000000"/>
        </w:rPr>
        <w:t>（      ）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尊重是相互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，小刚不尊重我，所以我也可以不尊重他。</w:t>
      </w:r>
      <w:r>
        <w:rPr>
          <w:color w:val="000000"/>
        </w:rPr>
        <w:t>（      ）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实行车票实名制情况下，铁路儿童票以年龄划分优惠标准，不再以身高为标准。这说明随着社会的发展变化，有些规则需要调整和完善。</w:t>
      </w:r>
      <w:r>
        <w:rPr>
          <w:color w:val="000000"/>
        </w:rPr>
        <w:t>（      ）</w:t>
      </w:r>
    </w:p>
    <w:p>
      <w:pPr>
        <w:spacing w:line="285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二、单项选择题（本题共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分。每小题只有一个选项最符合题意，请将正确选项涂在答题卡相应的位置。）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16</w:t>
      </w:r>
      <w:r>
        <w:rPr>
          <w:rFonts w:ascii="宋体" w:hAnsi="宋体" w:eastAsia="宋体" w:cs="宋体"/>
          <w:color w:val="000000"/>
        </w:rPr>
        <w:t>日至</w:t>
      </w:r>
      <w:r>
        <w:rPr>
          <w:rFonts w:ascii="Times New Roman" w:hAnsi="Times New Roman" w:eastAsia="Times New Roman" w:cs="Times New Roman"/>
          <w:color w:val="000000"/>
        </w:rPr>
        <w:t>22</w:t>
      </w:r>
      <w:r>
        <w:rPr>
          <w:rFonts w:ascii="宋体" w:hAnsi="宋体" w:eastAsia="宋体" w:cs="宋体"/>
          <w:color w:val="000000"/>
        </w:rPr>
        <w:t>日，党的二十大在北京召开。下列属于二十大会议内容的是（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①选举二十届中央委员会和二十届中央纪律检查委员会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②选举产生新一届中华人民共和国主席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③审议通过《国务院机构改革方案》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④审议通过《中国共产党章程（修正案）》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下面是小林收集的两则新闻，对这两则新闻解读正确的是（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tbl>
      <w:tblPr>
        <w:tblStyle w:val="4"/>
        <w:tblW w:w="76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新闻一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2022</w:t>
            </w:r>
            <w:r>
              <w:rPr>
                <w:rFonts w:ascii="宋体" w:hAnsi="宋体" w:eastAsia="宋体" w:cs="宋体"/>
                <w:color w:val="000000"/>
              </w:rPr>
              <w:t>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  <w:r>
              <w:rPr>
                <w:rFonts w:ascii="宋体" w:hAnsi="宋体" w:eastAsia="宋体" w:cs="宋体"/>
                <w:color w:val="000000"/>
              </w:rPr>
              <w:t>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  <w:r>
              <w:rPr>
                <w:rFonts w:ascii="宋体" w:hAnsi="宋体" w:eastAsia="宋体" w:cs="宋体"/>
                <w:color w:val="000000"/>
              </w:rPr>
              <w:t>日，第十三届全国人大常委会第三十七次会议通过了《中华人民共和国黄河保护法》，自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2023</w:t>
            </w:r>
            <w:r>
              <w:rPr>
                <w:rFonts w:ascii="宋体" w:hAnsi="宋体" w:eastAsia="宋体" w:cs="宋体"/>
                <w:color w:val="000000"/>
              </w:rPr>
              <w:t>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日起施行。</w:t>
            </w:r>
          </w:p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新闻二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2023</w:t>
            </w:r>
            <w:r>
              <w:rPr>
                <w:rFonts w:ascii="宋体" w:hAnsi="宋体" w:eastAsia="宋体" w:cs="宋体"/>
                <w:color w:val="000000"/>
              </w:rPr>
              <w:t>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13</w:t>
            </w:r>
            <w:r>
              <w:rPr>
                <w:rFonts w:ascii="宋体" w:hAnsi="宋体" w:eastAsia="宋体" w:cs="宋体"/>
                <w:color w:val="000000"/>
              </w:rPr>
              <w:t>日，第十四届全国人大第一次会议通过了《全国人民代表大会关于修改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&lt;</w:t>
            </w:r>
            <w:r>
              <w:rPr>
                <w:rFonts w:ascii="宋体" w:hAnsi="宋体" w:eastAsia="宋体" w:cs="宋体"/>
                <w:color w:val="000000"/>
              </w:rPr>
              <w:t>中华人民共和国立法法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&gt;</w:t>
            </w:r>
            <w:r>
              <w:rPr>
                <w:rFonts w:ascii="宋体" w:hAnsi="宋体" w:eastAsia="宋体" w:cs="宋体"/>
                <w:color w:val="000000"/>
              </w:rPr>
              <w:t>的决定》，自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2023</w:t>
            </w:r>
            <w:r>
              <w:rPr>
                <w:rFonts w:ascii="宋体" w:hAnsi="宋体" w:eastAsia="宋体" w:cs="宋体"/>
                <w:color w:val="000000"/>
              </w:rPr>
              <w:t>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15</w:t>
            </w:r>
            <w:r>
              <w:rPr>
                <w:rFonts w:ascii="宋体" w:hAnsi="宋体" w:eastAsia="宋体" w:cs="宋体"/>
                <w:color w:val="000000"/>
              </w:rPr>
              <w:t>日起施行。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①人民代表大会制度是我国的根本制度</w:t>
      </w:r>
      <w:r>
        <w:rPr>
          <w:rFonts w:ascii="Times New Roman" w:hAnsi="Times New Roman" w:eastAsia="Times New Roman" w:cs="Times New Roman"/>
          <w:color w:val="000000"/>
        </w:rPr>
        <w:t xml:space="preserve">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②两部法律的立法基础和依据都是宪法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③全国人大及其常委会行使国家立法权</w:t>
      </w:r>
      <w:r>
        <w:rPr>
          <w:rFonts w:ascii="Times New Roman" w:hAnsi="Times New Roman" w:eastAsia="Times New Roman" w:cs="Times New Roman"/>
          <w:color w:val="000000"/>
        </w:rPr>
        <w:t xml:space="preserve">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④新闻二体现全国人大依法行使决定权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某中学组织师生开展“校园最美瞬间”征集活动，下列场景符合这一主题的是（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小新同学在教室里与数学老师就某一道题进行激烈争论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小华同学在餐厅里为在篮球比赛中骨折的同学插队打饭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小明同学为避免和好友竞争，主动放弃演讲决赛的资格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小亮同学为最美教室评选，将校园里花盆搬到自己班级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一位父亲在公司受到了老板的批评，回到家就把沙发上跳来跳去的孩子臭骂了一顿。孩子心里窝火，狠狠去踹身边打滚的猫。猫逃到街上，正好一辆卡车开过来，司机赶紧避让，却把路边的孩子撞伤了。“踢猫效应”告诉我们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①人的情绪由外部因素决定，需要进行调节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②人的情绪相互感染，要学会合理调节情绪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③只有合理宣泄才有利于我们更好调控情绪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④掌握处理负面情绪和减压的方法，保持积极心态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某学校开辟劳动实践基地，开设了农作物种植、面点制作等劳动课程，带领学生进行劳动体验。劳动课的开设是否会影响学生文化课的学习？很多家长表示担忧。对于劳动课，下列认识正确的是（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①劳动课能引导学生积极投身社会实践，养成亲社会行为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②劳动课能引导学生养成良好的劳动习惯，弘扬劳动精神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③学校要将引导学生系统学习必要劳动技能作为主要任务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④开设劳动课有利于磨炼学生的意志品质，提高生活水平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漫画《啃娃坑小》给我们的启示是（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76400" cy="12096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①未成年人身心尚不成熟，需要特殊保护</w:t>
      </w:r>
      <w:r>
        <w:rPr>
          <w:rFonts w:ascii="Times New Roman" w:hAnsi="Times New Roman" w:eastAsia="Times New Roman" w:cs="Times New Roman"/>
          <w:color w:val="000000"/>
        </w:rPr>
        <w:t xml:space="preserve">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②家庭保护在未成年人保护中承担主体责任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③落实网络保护责任，限制未成年人上网</w:t>
      </w:r>
      <w:r>
        <w:rPr>
          <w:rFonts w:ascii="Times New Roman" w:hAnsi="Times New Roman" w:eastAsia="Times New Roman" w:cs="Times New Roman"/>
          <w:color w:val="000000"/>
        </w:rPr>
        <w:t xml:space="preserve">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④构筑全方位保障未成年人合法权益的防线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李某在网络游戏中以“赠送游戏皮肤”“低价购买账号”等名义，对未成年人实施电信网络诈骗，先后骗取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名未成年人的钱财共计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万余元。下面是关于此案的判决书：</w:t>
      </w:r>
    </w:p>
    <w:tbl>
      <w:tblPr>
        <w:tblStyle w:val="4"/>
        <w:tblW w:w="7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判决书（摘要）</w:t>
            </w:r>
          </w:p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被告人李某以非法占有为目的，实施电信网络诈骗，依法以诈骗罪判处有期徒刑一年六个月，并处罚金。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下列对判决书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内容解读正确的是（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①预防犯罪，需要青少年杜绝不良行为</w:t>
      </w:r>
      <w:r>
        <w:rPr>
          <w:rFonts w:ascii="Times New Roman" w:hAnsi="Times New Roman" w:eastAsia="Times New Roman" w:cs="Times New Roman"/>
          <w:color w:val="000000"/>
        </w:rPr>
        <w:t xml:space="preserve">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②有期徒刑和罚金均属于刑罚中的主刑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③李某的诈骗行为违反了刑事法律规范</w:t>
      </w:r>
      <w:r>
        <w:rPr>
          <w:rFonts w:ascii="Times New Roman" w:hAnsi="Times New Roman" w:eastAsia="Times New Roman" w:cs="Times New Roman"/>
          <w:color w:val="000000"/>
        </w:rPr>
        <w:t xml:space="preserve">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④作出上述判决的国家机关是人民法院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雷锋心中有爱，心里永远装着别人，全心全意无私奉献。在其短暂的生命中，他始终用快乐与感恩诠释着对“善”的追求与执着。下列雷锋语句中能体现这一价值追求的是（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①一个人先进总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7620" b="1079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单枪匹马，众人先进才能移山填海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②我要把有限的生命，投入到无限的为人民服务之中去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③一块好好的木板，钉子为什么能钉进去呢？是靠压力硬挤进去的，硬钻进去的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④在工作上，要向积极性最高的同志看齐；在生活上，要向水平最低的同志看齐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政府工作报告指出：依法保护民营企业产权和企业家权益，完善相关政策，鼓励支持民营经济和民营企业发展壮大。不考虑其它因素，对于民营经济健康发展，下列推导正确的是（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①增强企业自主创新能力——促进民营企业提质升级——巩固民营经济主体地位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②进行科学宏观调控——发挥价格、供求等机制作用——优化民营经济资源配置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③落实“两个毫不动摇”——优化民营企业发展环境——促进民营经济发展壮大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④完善收入分配制度——多种生产要素按贡献参与分配——激发民营经济活力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Times New Roman" w:hAnsi="Times New Roman" w:eastAsia="Times New Roman" w:cs="Times New Roman"/>
          <w:color w:val="000000"/>
        </w:rPr>
        <w:t>2023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月中旬苏丹发生武装冲突以来，党和政府高度重视中国公民的生命财产安全。外交部、中国军队等全力以赴，周密组织撤离行动，将</w:t>
      </w:r>
      <w:r>
        <w:rPr>
          <w:rFonts w:ascii="Times New Roman" w:hAnsi="Times New Roman" w:eastAsia="Times New Roman" w:cs="Times New Roman"/>
          <w:color w:val="000000"/>
        </w:rPr>
        <w:t>1500</w:t>
      </w:r>
      <w:r>
        <w:rPr>
          <w:rFonts w:ascii="宋体" w:hAnsi="宋体" w:eastAsia="宋体" w:cs="宋体"/>
          <w:color w:val="000000"/>
        </w:rPr>
        <w:t>余名同胞安全撤出战火纷飞的苏丹，在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个昼夜里演绎了一场现实版“万里归途”。由此可以看出，在我国（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①维护国家利益是每个公民的基本义务</w: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②国家利益与人民利益紧密联系高度统一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③党和政府坚持人民利益高于一切的理念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④国家安全是实现国家利益最根本的保障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近年来，山东改革开放不断深化，为建设现代化强省积蓄强大势能：聚焦制约发展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痛点堵点难点，发起“九大领域改革攻坚行动”；发挥毗邻日韩的区位优势，打造对外开放新高地；加速推进动能转换，确定涵盖三大产业的“十强产业”……山东省之所以这样做，是因为（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①山东省始终坚持以改革创新促发展</w:t>
      </w:r>
      <w:r>
        <w:rPr>
          <w:rFonts w:ascii="Times New Roman" w:hAnsi="Times New Roman" w:eastAsia="Times New Roman" w:cs="Times New Roman"/>
          <w:color w:val="000000"/>
        </w:rPr>
        <w:t xml:space="preserve">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②转变经济发展方式有利于促进高质量发展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③改革开放是当代中国最鲜明的特色</w:t>
      </w:r>
      <w:r>
        <w:rPr>
          <w:rFonts w:ascii="Times New Roman" w:hAnsi="Times New Roman" w:eastAsia="Times New Roman" w:cs="Times New Roman"/>
          <w:color w:val="000000"/>
        </w:rPr>
        <w:t xml:space="preserve">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④山东省全面深化改革取得历史性伟大成就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全国两会召开之际，人民网推出</w:t>
      </w:r>
      <w:r>
        <w:rPr>
          <w:rFonts w:ascii="Times New Roman" w:hAnsi="Times New Roman" w:eastAsia="Times New Roman" w:cs="Times New Roman"/>
          <w:color w:val="000000"/>
        </w:rPr>
        <w:t>2023</w:t>
      </w:r>
      <w:r>
        <w:rPr>
          <w:rFonts w:ascii="宋体" w:hAnsi="宋体" w:eastAsia="宋体" w:cs="宋体"/>
          <w:color w:val="000000"/>
        </w:rPr>
        <w:t>年度“我给两会捎句话”建言征集活动，诚邀各界群众积极建言献策。普通百姓关注关心的住房、食品、就业以及看病就医、养老托幼等，不论是建议还是希望，都可以通过留言征集活动充分表达。该活动（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①丰富了民主形式，拓宽了民主渠道</w:t>
      </w:r>
      <w:r>
        <w:rPr>
          <w:rFonts w:ascii="Times New Roman" w:hAnsi="Times New Roman" w:eastAsia="Times New Roman" w:cs="Times New Roman"/>
          <w:color w:val="000000"/>
        </w:rPr>
        <w:t xml:space="preserve">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②有利于推动决策的科学化、民主化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③表明公民的民主监督意识不断增强</w:t>
      </w:r>
      <w:r>
        <w:rPr>
          <w:rFonts w:ascii="Times New Roman" w:hAnsi="Times New Roman" w:eastAsia="Times New Roman" w:cs="Times New Roman"/>
          <w:color w:val="000000"/>
        </w:rPr>
        <w:t xml:space="preserve">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④提高了政府工作的透明度和公信力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下图是</w:t>
      </w:r>
      <w:r>
        <w:rPr>
          <w:rFonts w:ascii="Times New Roman" w:hAnsi="Times New Roman" w:eastAsia="Times New Roman" w:cs="Times New Roman"/>
          <w:color w:val="000000"/>
        </w:rPr>
        <w:t>2012</w:t>
      </w:r>
      <w:r>
        <w:rPr>
          <w:rFonts w:ascii="宋体" w:hAnsi="宋体" w:eastAsia="宋体" w:cs="宋体"/>
          <w:color w:val="000000"/>
        </w:rPr>
        <w:t>—</w:t>
      </w:r>
      <w:r>
        <w:rPr>
          <w:rFonts w:ascii="Times New Roman" w:hAnsi="Times New Roman" w:eastAsia="Times New Roman" w:cs="Times New Roman"/>
          <w:color w:val="000000"/>
        </w:rPr>
        <w:t>2020</w:t>
      </w:r>
      <w:r>
        <w:rPr>
          <w:rFonts w:ascii="宋体" w:hAnsi="宋体" w:eastAsia="宋体" w:cs="宋体"/>
          <w:color w:val="000000"/>
        </w:rPr>
        <w:t>年黄河流域水质监测情况。从图中可以看出（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14775" cy="2076450"/>
            <wp:effectExtent l="0" t="0" r="9525" b="635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①近年来黄河水质得到显著改善</w:t>
      </w:r>
      <w:r>
        <w:rPr>
          <w:rFonts w:ascii="Times New Roman" w:hAnsi="Times New Roman" w:eastAsia="Times New Roman" w:cs="Times New Roman"/>
          <w:color w:val="000000"/>
        </w:rPr>
        <w:t xml:space="preserve">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②经济发展与资源环境之间的矛盾仍很突出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③黄河流域生态环境保护取得成效</w: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④人民群众对生态环境质量改善的满意度提升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日，习近平主席出席庆祝香港回归祖国</w:t>
      </w:r>
      <w:r>
        <w:rPr>
          <w:rFonts w:ascii="Times New Roman" w:hAnsi="Times New Roman" w:eastAsia="Times New Roman" w:cs="Times New Roman"/>
          <w:color w:val="000000"/>
        </w:rPr>
        <w:t>25</w:t>
      </w:r>
      <w:r>
        <w:rPr>
          <w:rFonts w:ascii="宋体" w:hAnsi="宋体" w:eastAsia="宋体" w:cs="宋体"/>
          <w:color w:val="000000"/>
        </w:rPr>
        <w:t>周年大会，高度评价</w:t>
      </w:r>
      <w:r>
        <w:rPr>
          <w:rFonts w:ascii="Times New Roman" w:hAnsi="Times New Roman" w:eastAsia="Times New Roman" w:cs="Times New Roman"/>
          <w:color w:val="000000"/>
        </w:rPr>
        <w:t>25</w:t>
      </w:r>
      <w:r>
        <w:rPr>
          <w:rFonts w:ascii="宋体" w:hAnsi="宋体" w:eastAsia="宋体" w:cs="宋体"/>
          <w:color w:val="000000"/>
        </w:rPr>
        <w:t>年来“一国两制”实践在香港取得的成功，全面总结“一国两制”在香港的丰富实践给我们留下的宝贵经验。“一国两制”在香港的成功实践说明（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①保持香港长期繁荣稳定，有利于形成“港人治港，高度自治”局面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②“一国两制”是香港回归后保持长期繁荣稳定的最佳制度安排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③坚持“一国两制”的方针，符合香港及国家、民族的根本利益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④必须坚持中央全面管治权和保障特别行政区高度自治权相统一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①③④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党的二十大代表、大湾村党总支第一书记余静，结合本村实际确定了“山上种茶、家中迎客、红绿结合”的发展思路，带动群众就业增收，带领村“两委”完善议事规则，畅通村民参与本村公共事务的渠道。今天的大湾村已成为远近闻名的“明星村”。这表明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①全心全意为人民服务是党的根本宗旨</w:t>
      </w:r>
      <w:r>
        <w:rPr>
          <w:rFonts w:ascii="Times New Roman" w:hAnsi="Times New Roman" w:eastAsia="Times New Roman" w:cs="Times New Roman"/>
          <w:color w:val="000000"/>
        </w:rPr>
        <w:t xml:space="preserve">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②基层群众自治有利于村民直接行使民主权利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③实现乡村振兴是党的初心和使命</w:t>
      </w:r>
      <w:r>
        <w:rPr>
          <w:rFonts w:ascii="Times New Roman" w:hAnsi="Times New Roman" w:eastAsia="Times New Roman" w:cs="Times New Roman"/>
          <w:color w:val="000000"/>
        </w:rPr>
        <w:t xml:space="preserve">   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④村支部和村委会都属于基层群众性自治组织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文化多样性是人类社会的基本特征，是世界文化充满活力的表现，也是人类文明进步的重要动力。下列语句中，属于对待文化多样性正确态度的是（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①物之不齐，物之情也</w:t>
      </w:r>
      <w:r>
        <w:rPr>
          <w:rFonts w:ascii="Times New Roman" w:hAnsi="Times New Roman" w:eastAsia="Times New Roman" w:cs="Times New Roman"/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②和而不同，兼收并蓄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③交流互鉴，消除差别</w:t>
      </w:r>
      <w:r>
        <w:rPr>
          <w:rFonts w:ascii="Times New Roman" w:hAnsi="Times New Roman" w:eastAsia="Times New Roman" w:cs="Times New Roman"/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④各美其美，美人之美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非选择题（共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三、情境分析与探究（本题共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分。请将答案书写在答题卡相应的位置。）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时代追梦人书写无悔人生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楷体" w:hAnsi="楷体" w:eastAsia="楷体" w:cs="楷体"/>
          <w:color w:val="000000"/>
        </w:rPr>
        <w:t>年度“感动中国”人物沈忠芳的一生是“隐秘而伟大，平静而神圣”的一生。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794510"/>
            <wp:effectExtent l="0" t="0" r="6350" b="889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9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结合材料，谈谈沈忠芳“隐秘而伟大”的一生对你的生命启示。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每个人都是自己生命的导演。沈忠芳在学生时代就确立了自己的人生规划。作为新时代的中学生，请你结合实际，规划自己的职业生涯。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1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我的职业规划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未来职业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确立依据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（答出一点即可）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具体做法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（至少答出两点）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中国式浪漫梦想照进现实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楷体" w:hAnsi="楷体" w:eastAsia="楷体" w:cs="楷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楷体" w:hAnsi="楷体" w:eastAsia="楷体" w:cs="楷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楷体" w:hAnsi="楷体" w:eastAsia="楷体" w:cs="楷体"/>
          <w:color w:val="000000"/>
        </w:rPr>
        <w:t>日，梦天实验舱顺利完成转位，与天和核心舱、问天实验舱形成“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楷体" w:hAnsi="楷体" w:eastAsia="楷体" w:cs="楷体"/>
          <w:color w:val="000000"/>
        </w:rPr>
        <w:t>”字基本构型组合体，这标志着中国空间站在轨组装完成，中国人有了自己的太空家园。</w:t>
      </w:r>
    </w:p>
    <w:tbl>
      <w:tblPr>
        <w:tblStyle w:val="4"/>
        <w:tblW w:w="72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90"/>
        <w:gridCol w:w="38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339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905000" cy="1524000"/>
                  <wp:effectExtent l="0" t="0" r="0" b="0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“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T</w:t>
            </w:r>
            <w:r>
              <w:rPr>
                <w:rFonts w:ascii="楷体" w:hAnsi="楷体" w:eastAsia="楷体" w:cs="楷体"/>
                <w:color w:val="000000"/>
              </w:rPr>
              <w:t>”字构型的一横一竖，既是三舱的拼接形状，也象征着中国航天人的相互支撑、团结奋斗。</w:t>
            </w: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天和：出自《庄子·知北游》。“天和”即“天人合一”，包涵天地自然与人类和谐相处之义，充分彰显了中国和平利用太空、造福全人类的理念。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问天：出自《楚辞·天问》序。古人问天，充满了对宇宙规律的思考；今人问天，彰显了探索浩瀚宇宙，建设航天强国的决心。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梦天：源于唐朝李贺的《梦天》。全诗写梦游月宫的情景，充满了浪漫的奇特想象。航天人逐梦太空，更是新时代“梦天”的生动写照。</w:t>
            </w:r>
          </w:p>
        </w:tc>
      </w:tr>
    </w:tbl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“天和”、“问天”、“梦天”，一个个国之重器的名字都是从五千年的历史长河中来，现代科技与传统智慧遥相辉映，承载着国人的梦想，构成了一种独特的“中国式浪漫”。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结合材料，运用所学知识，对太空家园独特的“中国式浪漫”进行解读。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“神舟”载人飞船、“嫦娥”探月工程，“北斗”卫星导航系统……你还知道哪些大国重器的“中国式浪漫”命名，请再列举一例并简析其中的寓意。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城市烟火气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彰显治理温度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近期，淄博烧烤“火”了！淄博市也凭借特色烧烤火爆“出圈”。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“赴淄赶烤”也是一次治理大考，淄博市探索出既具有特色又符合实际的城市治理“淄博样本”。市政府积极采取措施为游客提供便利，如加设临时停车点，新增烧烤公交专线，整合“</w:t>
      </w:r>
      <w:r>
        <w:rPr>
          <w:rFonts w:ascii="Times New Roman" w:hAnsi="Times New Roman" w:eastAsia="Times New Roman" w:cs="Times New Roman"/>
          <w:color w:val="000000"/>
        </w:rPr>
        <w:t>12345</w:t>
      </w:r>
      <w:r>
        <w:rPr>
          <w:rFonts w:ascii="楷体" w:hAnsi="楷体" w:eastAsia="楷体" w:cs="楷体"/>
          <w:color w:val="000000"/>
        </w:rPr>
        <w:t>”政务服务便民热线，规范商户行为等。烧烤商户等行业明码标价、规范经营，自觉维护市场秩序。数万名志愿者进入车站、社区、烧烤点，为游客提供交通、住宿、旅游引导等方面的服务。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结合材料，运用所学知识，阐明“淄博样本”的治理经验。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正如烧烤少不了佐料，“赶烤”也少不了各种自拍，上传的可能是一份对淄博烧烤的热情宣传，也可能是误解之下的抨击。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一游客在某烧烤店点了</w:t>
      </w:r>
      <w:r>
        <w:rPr>
          <w:rFonts w:ascii="Times New Roman" w:hAnsi="Times New Roman" w:eastAsia="Times New Roman" w:cs="Times New Roman"/>
          <w:color w:val="000000"/>
        </w:rPr>
        <w:t>91</w:t>
      </w:r>
      <w:r>
        <w:rPr>
          <w:rFonts w:ascii="楷体" w:hAnsi="楷体" w:eastAsia="楷体" w:cs="楷体"/>
          <w:color w:val="000000"/>
        </w:rPr>
        <w:t>元的烧烤，最终结账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楷体" w:hAnsi="楷体" w:eastAsia="楷体" w:cs="楷体"/>
          <w:color w:val="000000"/>
        </w:rPr>
        <w:t>元，游客以为多出的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楷体" w:hAnsi="楷体" w:eastAsia="楷体" w:cs="楷体"/>
          <w:color w:val="000000"/>
        </w:rPr>
        <w:t>元是蘸料钱，没有细究。返程时听说淄博的蘸料都不收钱，游客误以为被“宰”，在自己的抖音账号下发布了这次经历。全网很多人看到之后，纷纷指责辱骂，导致该烧烤店被迫关闭，造成十几万元的损失。后烧烤店老板娘发视频澄清：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楷体" w:hAnsi="楷体" w:eastAsia="楷体" w:cs="楷体"/>
          <w:color w:val="000000"/>
        </w:rPr>
        <w:t>元分别来自游客自取的小饼、芬达和餐具，并展示监控视频以证明。最终，该游客为自己弄错费用的行为道歉，并清空了账号下的作品。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结合材料，运用所学知识，对这一案例进行评析。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中国式现代化推进复兴伟业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为帮助同学加深对中国式现代化的理解，某中学分“延安组”和“西安组”赴陕西开展研学活动。请你根据两个小组的发言材料，完成下列任务。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宋体" w:hAnsi="宋体" w:eastAsia="宋体" w:cs="宋体"/>
          <w:color w:val="000000"/>
        </w:rPr>
        <w:t>延安组：从南泥湾看中国式现代化</w:t>
      </w:r>
      <w:r>
        <w:rPr>
          <w:rFonts w:ascii="Times New Roman" w:hAnsi="Times New Roman" w:eastAsia="Times New Roman" w:cs="Times New Roman"/>
          <w:color w:val="000000"/>
        </w:rPr>
        <w:t>]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我们小组来到了革命圣地延安，重点考察了中国式乡村现代化的情况。</w:t>
      </w:r>
    </w:p>
    <w:tbl>
      <w:tblPr>
        <w:tblStyle w:val="4"/>
        <w:tblW w:w="76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7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“来到了南泥湾，南泥湾好地方……”，歌曲《南泥湾》让很多人认识了陕北的南泥湾。如今的南泥湾，在延安市委、市政府带领下，走上了高质量发展和乡村振兴的新路。</w:t>
            </w:r>
          </w:p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近年来，南泥湾依托农垦资源和生态优势，采用先进技术和管理打造现代农业示范区，实现产业深度融合发展；加强林业资源保护开发利用，修复湿地，建设荷塘，南泥湾的绿水青山正在变成金山银山；依托红色资源和历史优势，开展学南泥湾精神、唱南泥湾歌曲等活动，打造红色文化旅游特色小镇；实施乡村振兴基础设施配套工程，铺设排污管道，硬化路面，改造水渠，安装路灯，人居环境改善显著，南泥湾人亲身享受到家乡发展的幸福感和获得感。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“如今的南泥湾，与往年不一般”。结合材料，谈谈南泥湾的发展对实现中国式乡村现代化有何启示。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宋体" w:hAnsi="宋体" w:eastAsia="宋体" w:cs="宋体"/>
          <w:color w:val="000000"/>
        </w:rPr>
        <w:t>西安组：从“一带一路”看中国式现代化</w:t>
      </w:r>
      <w:r>
        <w:rPr>
          <w:rFonts w:ascii="Times New Roman" w:hAnsi="Times New Roman" w:eastAsia="Times New Roman" w:cs="Times New Roman"/>
          <w:color w:val="000000"/>
        </w:rPr>
        <w:t>]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我们小组来到了古丝绸之路的起点西安，了解了正在召开的“一带一路”国际论坛，下面是论坛上的重要观点。</w:t>
      </w:r>
    </w:p>
    <w:tbl>
      <w:tblPr>
        <w:tblStyle w:val="4"/>
        <w:tblW w:w="76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中国式现代化不仅实现了对西方现代化道路的超越，还拓展了人类文明新形态，为占世界大多数的发展中国家走向现代化提供了新的路径选择。</w:t>
            </w:r>
          </w:p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作为中国式现代化的国际实践样本，“一带一路”对世界作出巨大贡献。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  <w:r>
              <w:rPr>
                <w:rFonts w:ascii="楷体" w:hAnsi="楷体" w:eastAsia="楷体" w:cs="楷体"/>
                <w:color w:val="000000"/>
              </w:rPr>
              <w:t>年来，我国已与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150</w:t>
            </w:r>
            <w:r>
              <w:rPr>
                <w:rFonts w:ascii="楷体" w:hAnsi="楷体" w:eastAsia="楷体" w:cs="楷体"/>
                <w:color w:val="000000"/>
              </w:rPr>
              <w:t>多个国家、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  <w:r>
              <w:rPr>
                <w:rFonts w:ascii="楷体" w:hAnsi="楷体" w:eastAsia="楷体" w:cs="楷体"/>
                <w:color w:val="000000"/>
              </w:rPr>
              <w:t>多个国际组织签署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200</w:t>
            </w:r>
            <w:r>
              <w:rPr>
                <w:rFonts w:ascii="楷体" w:hAnsi="楷体" w:eastAsia="楷体" w:cs="楷体"/>
                <w:color w:val="000000"/>
              </w:rPr>
              <w:t>余份共建“一带一路”合作文件，形成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3000</w:t>
            </w:r>
            <w:r>
              <w:rPr>
                <w:rFonts w:ascii="楷体" w:hAnsi="楷体" w:eastAsia="楷体" w:cs="楷体"/>
                <w:color w:val="000000"/>
              </w:rPr>
              <w:t>多个合作项目，投资规模近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楷体" w:hAnsi="楷体" w:eastAsia="楷体" w:cs="楷体"/>
                <w:color w:val="000000"/>
              </w:rPr>
              <w:t>万亿美元。中国企业为沿线国家创造了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42.1</w:t>
            </w:r>
            <w:r>
              <w:rPr>
                <w:rFonts w:ascii="楷体" w:hAnsi="楷体" w:eastAsia="楷体" w:cs="楷体"/>
                <w:color w:val="000000"/>
              </w:rPr>
              <w:t>万个就业岗位。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结合材料，谈谈中国式现代化对“一带一路”沿线国家未来的发展可能会提供哪些机遇或借鉴。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 w:type="page"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323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wmf"/><Relationship Id="rId13" Type="http://schemas.openxmlformats.org/officeDocument/2006/relationships/image" Target="media/image5.wmf"/><Relationship Id="rId12" Type="http://schemas.openxmlformats.org/officeDocument/2006/relationships/image" Target="media/image4.png"/><Relationship Id="rId11" Type="http://schemas.openxmlformats.org/officeDocument/2006/relationships/image" Target="media/image3.wmf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2023-07-20T10:32:00Z</dcterms:created>
  <dc:creator>学科网试题生产平台</dc:creator>
  <dc:description>3283784712454144</dc:description>
  <cp:lastModifiedBy>二洋诗意</cp:lastModifiedBy>
  <dcterms:modified xsi:type="dcterms:W3CDTF">2023-07-21T09:09:24Z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A04A911B5D104BAC9C4E2D1A0AFBF0A5_12</vt:lpwstr>
  </property>
</Properties>
</file>