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D233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ERCOT-RTM 短中期预测结果</w:t>
      </w:r>
    </w:p>
    <w:p w14:paraId="5E4F1DA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数据源</w:t>
      </w:r>
    </w:p>
    <w:p w14:paraId="4EE92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ERCOT官网</w:t>
      </w:r>
    </w:p>
    <w:p w14:paraId="50086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选用LZ_HOUSTON电价数据</w:t>
      </w:r>
      <w:bookmarkStart w:id="0" w:name="_GoBack"/>
      <w:bookmarkEnd w:id="0"/>
    </w:p>
    <w:p w14:paraId="120834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RTM 电价数据 2015年1月1日- 2025年12月10日</w:t>
      </w:r>
    </w:p>
    <w:p w14:paraId="66FE261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DAM 电价数据 2015年1月1日- 2025年12月10日</w:t>
      </w:r>
    </w:p>
    <w:p w14:paraId="1910997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数据选择和划分</w:t>
      </w:r>
    </w:p>
    <w:p w14:paraId="742EF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经测试，发现较早的历史数据（2022年之前）会降低模型的预测精度，这可能和ERCOT市场的改革有关，根据调研，在2022年前后的变化主要如下：</w:t>
      </w:r>
    </w:p>
    <w:p w14:paraId="1D20C98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市场规则变了</w:t>
      </w:r>
      <w:r>
        <w:rPr>
          <w:rFonts w:hint="eastAsia"/>
          <w:lang w:val="en-US" w:eastAsia="zh-CN"/>
        </w:rPr>
        <w:t xml:space="preserve"> (2021</w:t>
      </w:r>
      <w:r>
        <w:rPr>
          <w:rFonts w:ascii="宋体" w:hAnsi="宋体" w:eastAsia="宋体" w:cs="宋体"/>
          <w:sz w:val="24"/>
          <w:szCs w:val="24"/>
        </w:rPr>
        <w:t>年改革</w:t>
      </w:r>
      <w:r>
        <w:rPr>
          <w:rFonts w:ascii="宋体" w:hAnsi="宋体" w:eastAsia="宋体" w:cs="宋体"/>
          <w:color w:val="ABB2BF"/>
          <w:sz w:val="24"/>
          <w:szCs w:val="24"/>
        </w:rPr>
        <w:t>)</w:t>
      </w:r>
    </w:p>
    <w:p w14:paraId="401CFA4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电源结构变了 </w:t>
      </w:r>
      <w:r>
        <w:rPr>
          <w:rFonts w:ascii="宋体" w:hAnsi="宋体" w:eastAsia="宋体" w:cs="宋体"/>
          <w:color w:val="ABB2BF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风光大增，煤电退役</w:t>
      </w:r>
      <w:r>
        <w:rPr>
          <w:rFonts w:ascii="宋体" w:hAnsi="宋体" w:eastAsia="宋体" w:cs="宋体"/>
          <w:color w:val="ABB2BF"/>
          <w:sz w:val="24"/>
          <w:szCs w:val="24"/>
        </w:rPr>
        <w:t>)</w:t>
      </w:r>
    </w:p>
    <w:p w14:paraId="6E51CCF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价格模式变了 </w:t>
      </w:r>
      <w:r>
        <w:rPr>
          <w:rFonts w:ascii="宋体" w:hAnsi="宋体" w:eastAsia="宋体" w:cs="宋体"/>
          <w:color w:val="ABB2BF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鸭子曲线，负电价</w:t>
      </w:r>
      <w:r>
        <w:rPr>
          <w:rFonts w:ascii="宋体" w:hAnsi="宋体" w:eastAsia="宋体" w:cs="宋体"/>
          <w:color w:val="ABB2BF"/>
          <w:sz w:val="24"/>
          <w:szCs w:val="24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CD628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旧数据稀释了近期有效信息 </w:t>
      </w:r>
    </w:p>
    <w:p w14:paraId="09FF8A78">
      <w:pPr>
        <w:bidi w:val="0"/>
      </w:pPr>
    </w:p>
    <w:p w14:paraId="12606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结论: 用2022年后的数据训练效果最好</w:t>
      </w:r>
    </w:p>
    <w:p w14:paraId="163A2A10">
      <w:pPr>
        <w:rPr>
          <w:rFonts w:hint="eastAsia"/>
          <w:lang w:val="en-US" w:eastAsia="zh-CN"/>
        </w:rPr>
      </w:pPr>
    </w:p>
    <w:p w14:paraId="2B54EC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本次使用2022年-2024年3年的数据训练，使用2025年的数据作为测试</w:t>
      </w:r>
    </w:p>
    <w:p w14:paraId="43905B3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常规测试结果</w:t>
      </w:r>
    </w:p>
    <w:p w14:paraId="6D7C3330"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短期测试结果</w:t>
      </w:r>
    </w:p>
    <w:p w14:paraId="5582F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主要测试指标：mae、rmse</w:t>
      </w:r>
    </w:p>
    <w:p w14:paraId="2113D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主要测试对象：未来15分钟、30分钟、45分钟、60分钟电价预测</w:t>
      </w:r>
    </w:p>
    <w:p w14:paraId="24965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主要测试模型：XGBoost、LightGBM、CatBoost</w:t>
      </w:r>
    </w:p>
    <w:p w14:paraId="035CC4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最佳模型：LightGBM</w:t>
      </w:r>
    </w:p>
    <w:p w14:paraId="344D1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结果如下：</w:t>
      </w:r>
    </w:p>
    <w:p w14:paraId="656DC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1473835"/>
            <wp:effectExtent l="0" t="0" r="6350" b="2540"/>
            <wp:docPr id="5" name="图片 5" descr="rtm_short_term_forecast_tabl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tm_short_term_forecast_table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08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3742690"/>
            <wp:effectExtent l="0" t="0" r="5080" b="635"/>
            <wp:docPr id="2" name="图片 2" descr="rtm_short_term_forecast_analysi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tm_short_term_forecast_analysis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9449">
      <w:pPr>
        <w:rPr>
          <w:rFonts w:hint="default"/>
          <w:lang w:val="en-US" w:eastAsia="zh-CN"/>
        </w:rPr>
      </w:pPr>
    </w:p>
    <w:p w14:paraId="1F33143D"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中期测试结果</w:t>
      </w:r>
    </w:p>
    <w:p w14:paraId="4411D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主要测试指标：mae、rmse</w:t>
      </w:r>
    </w:p>
    <w:p w14:paraId="00B8E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主要测试对象：未来1小时、2小时、4小时、6小时、12小时、24小时电价预测</w:t>
      </w:r>
    </w:p>
    <w:p w14:paraId="1C2FD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主要测试模型：XGBoost、LightGBM、CatBoost</w:t>
      </w:r>
    </w:p>
    <w:p w14:paraId="1BDDA7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最佳模型：LightGBM</w:t>
      </w:r>
    </w:p>
    <w:p w14:paraId="62083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结果如下：</w:t>
      </w:r>
    </w:p>
    <w:p w14:paraId="3BFB2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0975" cy="1635760"/>
            <wp:effectExtent l="0" t="0" r="6350" b="2540"/>
            <wp:docPr id="6" name="图片 6" descr="rtm_mid_term_forecast_tabl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tm_mid_term_forecast_table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F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3742690"/>
            <wp:effectExtent l="0" t="0" r="5080" b="635"/>
            <wp:docPr id="4" name="图片 4" descr="rtm_mid_term_forecast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tm_mid_term_forecast_analysi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F6A1">
      <w:pPr>
        <w:rPr>
          <w:rFonts w:hint="default"/>
          <w:lang w:val="en-US" w:eastAsia="zh-CN"/>
        </w:rPr>
      </w:pPr>
    </w:p>
    <w:p w14:paraId="0222893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按月份预测结果</w:t>
      </w:r>
    </w:p>
    <w:p w14:paraId="112F0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以下统计了最佳模型LightGBM在2025年1-12月短期预测的MAE（RMSE在每月的差异可近似参考MAE结果）结果</w:t>
      </w:r>
    </w:p>
    <w:p w14:paraId="5F88F5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493135"/>
            <wp:effectExtent l="0" t="0" r="635" b="2540"/>
            <wp:docPr id="7" name="图片 7" descr="rtm_short_term_mae_monthly_with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tm_short_term_mae_monthly_with_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AD3E">
      <w:pPr>
        <w:rPr>
          <w:rFonts w:hint="eastAsia"/>
          <w:lang w:val="en-US" w:eastAsia="zh-CN"/>
        </w:rPr>
      </w:pPr>
    </w:p>
    <w:p w14:paraId="631BA6C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CB0E93"/>
    <w:multiLevelType w:val="singleLevel"/>
    <w:tmpl w:val="F0CB0E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2DAF9D"/>
    <w:multiLevelType w:val="multilevel"/>
    <w:tmpl w:val="652DAF9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2794A"/>
    <w:rsid w:val="2D533188"/>
    <w:rsid w:val="6A8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561</Characters>
  <Lines>0</Lines>
  <Paragraphs>0</Paragraphs>
  <TotalTime>36</TotalTime>
  <ScaleCrop>false</ScaleCrop>
  <LinksUpToDate>false</LinksUpToDate>
  <CharactersWithSpaces>574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2025-12-26T16:41:00Z</dcterms:created>
  <dc:creator>13936</dc:creator>
  <cp:lastModifiedBy>李源</cp:lastModifiedBy>
  <dcterms:modified xsi:type="dcterms:W3CDTF">2025-12-26T17:33:08Z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eyJoZGlkIjoiYjUwZjQzNmMyM2M4OWY1NmIxNmMzY2Y2ODNkMWIzYWUiLCJ1c2VySWQiOiI2NzM2OTI5NTQifQ==</vt:lpwstr>
  </property>
  <property fmtid="{D5CDD505-2E9C-101B-9397-08002B2CF9AE}" pid="4" name="ICV">
    <vt:lpwstr>908B5027F969456D8D242EE5194F71AA_12</vt:lpwstr>
  </property>
</Properties>
</file>