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技术栈与跨设备迁移说明</w:t>
      </w:r>
    </w:p>
    <w:p>
      <w:r>
        <w:t>UnityPortfolio · 架构事实与交付边界</w:t>
        <w:br/>
        <w:t>核验日期 2026 年 10 月 10 日</w:t>
      </w:r>
    </w:p>
    <w:p>
      <w:pPr>
        <w:pStyle w:val="Heading2"/>
      </w:pPr>
      <w:r>
        <w:t>工程基线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34434C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968"/>
            <w:shd w:fill="34434C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当前事实</w:t>
            </w:r>
          </w:p>
        </w:tc>
      </w:tr>
      <w:tr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编辑器</w:t>
            </w:r>
          </w:p>
        </w:tc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Unity 2022.3.62f2c1，以 ProjectSettings/ProjectVersion.txt 为准</w:t>
            </w:r>
          </w:p>
        </w:tc>
      </w:tr>
      <w:tr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语言与表现</w:t>
            </w:r>
          </w:p>
        </w:tc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C#、2D Sprite、程序化动作与特效、UGUI</w:t>
            </w:r>
          </w:p>
        </w:tc>
      </w:tr>
      <w:tr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输入</w:t>
            </w:r>
          </w:p>
        </w:tc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旧版 Unity Input 键盘鼠标输入，未验证触屏与手柄</w:t>
            </w:r>
          </w:p>
        </w:tc>
      </w:tr>
      <w:tr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入口</w:t>
            </w:r>
          </w:p>
        </w:tc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Assets/Scenes/Ruins.unity</w:t>
            </w:r>
          </w:p>
        </w:tc>
      </w:tr>
      <w:tr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UI 资产</w:t>
            </w:r>
          </w:p>
        </w:tc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Assets/Resources/UI/PortfolioCanvas.prefab</w:t>
            </w:r>
          </w:p>
        </w:tc>
      </w:tr>
      <w:tr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主要包</w:t>
            </w:r>
          </w:p>
        </w:tc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com.unity.ugui 1.0.0；音频、IMGUI、JSON 等内置模块</w:t>
            </w:r>
          </w:p>
        </w:tc>
      </w:tr>
    </w:tbl>
    <w:p>
      <w:pPr>
        <w:pStyle w:val="Heading2"/>
      </w:pPr>
      <w:r>
        <w:t>适合作品集的表述</w:t>
      </w:r>
    </w:p>
    <w:p>
      <w:r>
        <w:t>一个基于 Unity 的 2D 俯视角战斗原型，包含远程与近战角色、三关怪潮、技能组合、状态机敌人、对象池和自动化回归。技能定义与部分数值通过 ScriptableObject 配置，UI 通过状态快照与命令接口连接玩法，伤害反馈通过事件连接表现。</w:t>
      </w:r>
    </w:p>
    <w:p>
      <w:r>
        <w:t>不要写成完整商业框架、全配置技能编辑器、全平台适配或零 GC。当前仍是单机作品集项目，存在集中式玩法协调类，复杂技能行为依然使用代码实现。</w:t>
      </w:r>
    </w:p>
    <w:p>
      <w:pPr>
        <w:pStyle w:val="Heading2"/>
      </w:pPr>
      <w:r>
        <w:t>没有引入的技术</w:t>
      </w:r>
    </w:p>
    <w:p>
      <w:r>
        <w:t>没有为了展示技术而新增 Addressables、ECS/DOTS、第三方依赖注入框架、网络同步或热更新。当前测试也不是 NUnit 测试套件。UGUI Text 不等于 TextMeshPro；程序化动作控制也不等于完整骨骼动画系统。</w:t>
      </w:r>
    </w:p>
    <w:p>
      <w:pPr>
        <w:pStyle w:val="Heading1"/>
        <w:pageBreakBefore/>
      </w:pPr>
      <w:r>
        <w:t>一 架构与技术映射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34434C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技术点</w:t>
            </w:r>
          </w:p>
        </w:tc>
        <w:tc>
          <w:tcPr>
            <w:tcW w:type="dxa" w:w="3312"/>
            <w:shd w:fill="34434C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代码位置</w:t>
            </w:r>
          </w:p>
        </w:tc>
        <w:tc>
          <w:tcPr>
            <w:tcW w:type="dxa" w:w="3312"/>
            <w:shd w:fill="34434C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实际价值与边界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数据配置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Scripts/SkillDefinition.cs、AttackTimeline.cs、CombatSettings.cs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配置技能元数据和部分数值；复杂效果仍在代码中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接口隔离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Domain/ISkillParameters.cs、UI/GameUiContract.cs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减少配置读取与 UI 对具体实现的依赖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位掩码与规则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Domain/SkillLoadout.cs、SynergyRules.cs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记录已获得技能并判断组合条件；槽位和角色约定需一致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有限状态机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Domain/EliteChargeBrain.cs、SentryBrain.cs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集中管理追击、蓄力、攻击、恢复和死亡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对象池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Domain/LeasePool.cs、RuinsGame.Pooling.cs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复用频繁生成对象；必须正确重置和归还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事件驱动表现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RuinsGame.Reactions.cs、ReactionFeedback.cs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表现响应结果，不负责实际伤害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空间查询与扫掠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RuinsGame.Horde.cs、RuinsGame.HitResolution.cs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减少部分邻近查询并处理高速命中；不是全局物理替代</w:t>
            </w:r>
          </w:p>
        </w:tc>
      </w:tr>
    </w:tbl>
    <w:p>
      <w:pPr>
        <w:pStyle w:val="Heading2"/>
      </w:pPr>
      <w:r>
        <w:t>依赖方向</w:t>
      </w:r>
    </w:p>
    <w:p>
      <w:r>
        <w:t>配置和输入进入 RuinsGame 协调层，协调层调用技能、生命、波次和敌人决策规则，再把结果交给 UI 与特效。UI 通过命令提出操作，不应直接改怪物列表；特效只消费表现数据，不应再次执行战斗规则。</w:t>
      </w:r>
    </w:p>
    <w:p>
      <w:r>
        <w:t>partial 文件共享同一个 RuinsGame 实例与私有字段，并不是独立服务。后续若继续扩大规模，应优先沿伤害结算、敌人生成、技能执行三个职责边界拆分；当前录制演示阶段不建议为了套框架进行大规模重写。</w:t>
      </w:r>
    </w:p>
    <w:p>
      <w:pPr>
        <w:pStyle w:val="Heading1"/>
        <w:pageBreakBefore/>
      </w:pPr>
      <w:r>
        <w:t>二 技能扩展与性能验证</w:t>
      </w:r>
    </w:p>
    <w:p>
      <w:pPr>
        <w:pStyle w:val="Heading2"/>
      </w:pPr>
      <w:r>
        <w:t>新增技能的最小闭环</w:t>
      </w:r>
    </w:p>
    <w:p>
      <w:r>
        <w:t>先确定角色、槽位与获取条件；创建或调整技能定义，校验图标、描述和参数；在规则层声明组合条件，在玩法层实现一次效果；发出表现事件；最后增加条件测试、二次触发限制测试和视觉检查。当前角色各有九个槽位，扩展槽位不能只追加资产，需要同步检查选择界面与规则约束。</w:t>
      </w:r>
    </w:p>
    <w:p>
      <w:r>
        <w:t>SkillCatalog 校验重复 ID、非法参数、前置关系等。SkillLoadout 记录本局状态；SynergyRules 表达组合门槛；RuinsGame.Skills 执行燃烧、减速、爆炸、连锁等行为。18 个资产并不意味着 18 个互相独立的复杂技能脚本。</w:t>
      </w:r>
    </w:p>
    <w:p>
      <w:pPr>
        <w:pStyle w:val="Heading2"/>
      </w:pPr>
      <w:r>
        <w:t>现有优化</w:t>
      </w:r>
    </w:p>
    <w:p>
      <w:r>
        <w:t>对象池用于频繁生成和回收的战斗对象；部分邻近查询使用空间网格；UI 对部分文字与状态做缓存；准星由自定义 Graphic 绘制。默认三关同屏上限为 24、40、60，总生成预算为 100、180、260，分批出生避免单帧集中创建。</w:t>
      </w:r>
    </w:p>
    <w:p>
      <w:pPr>
        <w:pStyle w:val="Heading2"/>
      </w:pPr>
      <w:r>
        <w:t>如何证明有效</w:t>
      </w:r>
    </w:p>
    <w:p>
      <w:r>
        <w:t>固定角色、关卡、技能和同屏怪物数量，在相同设备与分辨率下比较优化前后。记录 CPU 帧耗时、GC Alloc、池峰值租出量、创建数量与明显卡顿点。用 Editor/PortfolioPerformanceProbe.cs、PortfolioFrameProbe.cs 了解现有探针，再配合 Unity Profiler。</w:t>
      </w:r>
    </w:p>
    <w:p>
      <w:r>
        <w:t>编辑器性能不代表最终 Player 性能。本文没有给出新一轮 FPS 或跨设备性能承诺；自动回归通过也不等于帧率达标。提交作品集时应附测量场景、设备、分辨率与版本，不展示脱离条件的单个数字。</w:t>
      </w:r>
    </w:p>
    <w:p>
      <w:pPr>
        <w:pStyle w:val="Heading2"/>
      </w:pPr>
      <w:r>
        <w:t>自动化覆盖范围</w:t>
      </w:r>
    </w:p>
    <w:p>
      <w:r>
        <w:t>规则回归关注确定性逻辑，玩法冒烟关注系统能否协同；专项检查覆盖准星、角色、关卡、对象池和 UI 等。大量组合断言并不等于同样数量的独立用户场景。最终仍需人工检查打击感、字体可读性、提示节奏、边界遮挡和难度曲线。</w:t>
      </w:r>
    </w:p>
    <w:p>
      <w:pPr>
        <w:pStyle w:val="Heading1"/>
        <w:pageBreakBefore/>
      </w:pPr>
      <w:r>
        <w:t>三 把工程带到另一台电脑</w:t>
      </w:r>
    </w:p>
    <w:p>
      <w:pPr>
        <w:pStyle w:val="Heading2"/>
      </w:pPr>
      <w:r>
        <w:t>必须携带的内容</w:t>
      </w:r>
    </w:p>
    <w:p>
      <w:r>
        <w:t>Assets 连同全部 .meta、Packages、ProjectSettings 是 Unity 工程的核心。交付包还包括 Docs、Tools、Run-Tests.ps1、PORTABLE-START.txt 与架构备注。不能只复制 C# 文件或图片，也不能丢弃 .meta；它们决定场景、预制体和资源之间的 GUID 引用。</w:t>
      </w:r>
    </w:p>
    <w:p>
      <w:r>
        <w:t>Library、Temp、Logs、Obj、Build、Builds、UserSettings 等缓存和本机状态不需要复制。原来的 Web 原型、下载目录、Node 与 Python 环境都不是这个 Unity 工程的运行前提。字体与素材已随工程提供，字体许可证也需保留。</w:t>
      </w:r>
    </w:p>
    <w:p>
      <w:pPr>
        <w:pStyle w:val="Heading2"/>
      </w:pPr>
      <w:r>
        <w:t>导出与完整性检查</w:t>
      </w:r>
    </w:p>
    <w:p>
      <w:pPr>
        <w:spacing w:after="180"/>
      </w:pPr>
      <w:r>
        <w:rPr>
          <w:rFonts w:ascii="Consolas" w:hAnsi="Consolas"/>
          <w:sz w:val="18"/>
        </w:rPr>
        <w:t>.\Tools\Test-Portability.ps1</w:t>
      </w:r>
      <w:r>
        <w:rPr>
          <w:rFonts w:ascii="Consolas" w:hAnsi="Consolas"/>
          <w:sz w:val="18"/>
        </w:rPr>
        <w:br/>
        <w:t>.\Tools\Export-Project.ps1 -Destination "D:\Transfer\UnityPortfolio" -Zip</w:t>
      </w:r>
    </w:p>
    <w:p>
      <w:r>
        <w:t>目标目录必须不存在。导出工具不会覆盖旧交付包，并生成 TransferManifest.csv，记录相对路径、字节数与 SHA256。此清单用于传输后的内容核验，不证明文件安全或版权状态，也不记录清单自身的哈希。</w:t>
      </w:r>
    </w:p>
    <w:p>
      <w:pPr>
        <w:pStyle w:val="Heading2"/>
      </w:pPr>
      <w:r>
        <w:t>新电脑启动步骤</w:t>
      </w:r>
    </w:p>
    <w:p>
      <w:r>
        <w:t>第一步：解压到普通可写目录。第二步：安装并激活与 ProjectVersion.txt 一致的 Unity 编辑器，使用 Unity Hub 添加工程。第三步：等待资源和包导入，打开 Ruins 场景，确认 Console 无脚本编译错误。第四步：进入 Play，分别验证两种角色、选技能、三关推进和退出重开。</w:t>
      </w:r>
    </w:p>
    <w:p>
      <w:r>
        <w:t>2022.3.62f2 与 2022.3.62f2c1 不应仅凭目录名视为完全相同。优先使用精确版本；若只能使用其他版本，在副本中验证，不直接升级唯一工程。首次安装、许可证激活或缺少包缓存时可能需要网络。</w:t>
      </w:r>
    </w:p>
    <w:p>
      <w:pPr>
        <w:pStyle w:val="Heading2"/>
      </w:pPr>
      <w:r>
        <w:t>开发工程不是可执行游戏</w:t>
      </w:r>
    </w:p>
    <w:p>
      <w:r>
        <w:t>当前交付是 Unity 源工程，不是双击即可运行的 EXE。面向玩家发布需要选择目标平台、安装对应 Build Support 并另行构建和测试。本次没有运行完整游戏构建。</w:t>
      </w:r>
    </w:p>
    <w:p>
      <w:pPr>
        <w:pStyle w:val="Heading1"/>
        <w:pageBreakBefore/>
      </w:pPr>
      <w:r>
        <w:t>四 验证记录与迁移排错</w:t>
      </w:r>
    </w:p>
    <w:p>
      <w:pPr>
        <w:pStyle w:val="Heading2"/>
      </w:pPr>
      <w:r>
        <w:t>本次已经完成</w:t>
      </w:r>
    </w:p>
    <w:p>
      <w:r>
        <w:t>2026 年 10 月 10 日，静态迁移检查通过：检查了 740 个资产文件、384 个 GUID 与 18 个技能定义；核心场景、UI、配置和字体文件存在；检查范围内未发现 C# 硬编码本机磁盘路径或本地 file 包依赖。静态检查不等于所有序列化引用均已穷尽验证。</w:t>
      </w:r>
    </w:p>
    <w:p>
      <w:r>
        <w:t>随后在本机创建名为 Migration Check 20261010 的新目录，只复制必要工程文件，不复制原 Library。使用指定 Unity 编辑器完成首次导入并运行 Gameplay 回归，进程退出码为 0，日志包含 PORTFOLIO_SMOKE_OK，覆盖资源、UI、三关推进、技能、输入、碰撞与池回归。</w:t>
      </w:r>
    </w:p>
    <w:p>
      <w:r>
        <w:t>验证日志文件名为 test-Gameplay-f3d0b6f064ba4e3f95c9ac008184ab76.log。验证副本留在原 demo 目录中；干净交付包不携带它后续生成的缓存。没有在另一台物理电脑、macOS、Linux、手机或 WebGL 上实测。</w:t>
      </w:r>
    </w:p>
    <w:p>
      <w:pPr>
        <w:pStyle w:val="Heading2"/>
      </w:pPr>
      <w:r>
        <w:t>测试脚本已经便携化</w:t>
      </w:r>
    </w:p>
    <w:p>
      <w:r>
        <w:t>Run-Tests.ps1 不再写死原电脑的 Unity 安装位置，支持 -UnityPath 或 UNITY_EDITOR_PATH。每次使用唯一日志文件，避免读取旧成功标记。-ValidateOnly 可检查参数和命令，不启动测试。失败时看脚本给出的日志位置，不要仅看 Unity 窗口是否自动关闭。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34434C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4968"/>
            <w:shd w:fill="34434C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先检查</w:t>
            </w:r>
          </w:p>
        </w:tc>
      </w:tr>
      <w:tr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提示工程被占用</w:t>
            </w:r>
          </w:p>
        </w:tc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不要强杀未保存的编辑器；使用独立副本运行测试</w:t>
            </w:r>
          </w:p>
        </w:tc>
      </w:tr>
      <w:tr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编辑器找不到</w:t>
            </w:r>
          </w:p>
        </w:tc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-UnityPath 是否指向 Unity.exe，而不是 Hub 或文件夹</w:t>
            </w:r>
          </w:p>
        </w:tc>
      </w:tr>
      <w:tr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图片或字体丢失</w:t>
            </w:r>
          </w:p>
        </w:tc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是否完整解压 Assets 和 .meta，是否误删字体资源</w:t>
            </w:r>
          </w:p>
        </w:tc>
      </w:tr>
      <w:tr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脚本被系统策略拦截</w:t>
            </w:r>
          </w:p>
        </w:tc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按设备安全策略处理，不全局关闭 PowerShell 防护</w:t>
            </w:r>
          </w:p>
        </w:tc>
      </w:tr>
      <w:tr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换平台后无法操作</w:t>
            </w:r>
          </w:p>
        </w:tc>
        <w:tc>
          <w:tcPr>
            <w:tcW w:type="dxa" w:w="4968"/>
          </w:tcPr>
          <w:p>
            <w:pPr>
              <w:spacing w:after="100" w:before="100"/>
            </w:pPr>
            <w:r>
              <w:rPr>
                <w:sz w:val="20"/>
              </w:rPr>
              <w:t>当前按键鼠设计；触屏、手柄与平台差异需要专项适配</w:t>
            </w:r>
          </w:p>
        </w:tc>
      </w:tr>
    </w:tbl>
    <w:p>
      <w:r>
        <w:t>第二设备最终验收：确认版本、无编译错误、中文正常、两角色可操作、三关可推进、暂停与重开正常、不同窗口尺寸 UI 可读。再按目标设备测性能；通过后才能把“本机干净导入通过”升级为“该设备验证通过”。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UnityPortfolio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