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34421" w14:textId="7E5B1B2C" w:rsidR="000F4C2C" w:rsidRPr="00B368DD" w:rsidRDefault="000F4C2C">
      <w:pPr>
        <w:rPr>
          <w:b/>
          <w:bCs/>
          <w:sz w:val="40"/>
          <w:szCs w:val="40"/>
        </w:rPr>
      </w:pPr>
      <w:r w:rsidRPr="00B368DD">
        <w:rPr>
          <w:b/>
          <w:bCs/>
          <w:sz w:val="40"/>
          <w:szCs w:val="40"/>
        </w:rPr>
        <w:t>Arctic greening in models and observations – Proposal for a bachelo</w:t>
      </w:r>
      <w:r w:rsidR="009E70A6" w:rsidRPr="00B368DD">
        <w:rPr>
          <w:b/>
          <w:bCs/>
          <w:sz w:val="40"/>
          <w:szCs w:val="40"/>
        </w:rPr>
        <w:t>r</w:t>
      </w:r>
      <w:r w:rsidRPr="00B368DD">
        <w:rPr>
          <w:b/>
          <w:bCs/>
          <w:sz w:val="40"/>
          <w:szCs w:val="40"/>
        </w:rPr>
        <w:t xml:space="preserve"> thesis</w:t>
      </w:r>
    </w:p>
    <w:p w14:paraId="4DFF376C" w14:textId="5AA027BD" w:rsidR="000F4C2C" w:rsidRPr="00B368DD" w:rsidRDefault="000F4C2C">
      <w:pPr>
        <w:rPr>
          <w:b/>
          <w:bCs/>
          <w:sz w:val="22"/>
          <w:szCs w:val="22"/>
        </w:rPr>
      </w:pPr>
      <w:r w:rsidRPr="00B368DD">
        <w:rPr>
          <w:b/>
          <w:bCs/>
          <w:sz w:val="22"/>
          <w:szCs w:val="22"/>
        </w:rPr>
        <w:t>Valentin Lanz</w:t>
      </w:r>
    </w:p>
    <w:p w14:paraId="16DB307F" w14:textId="77777777" w:rsidR="000F4C2C" w:rsidRPr="00B368DD" w:rsidRDefault="000F4C2C">
      <w:pPr>
        <w:rPr>
          <w:b/>
          <w:bCs/>
          <w:sz w:val="22"/>
          <w:szCs w:val="22"/>
        </w:rPr>
      </w:pPr>
    </w:p>
    <w:p w14:paraId="430F5403" w14:textId="2DCA517B" w:rsidR="000F4C2C" w:rsidRPr="00B368DD" w:rsidRDefault="000F4C2C">
      <w:pPr>
        <w:rPr>
          <w:b/>
          <w:bCs/>
          <w:sz w:val="28"/>
          <w:szCs w:val="28"/>
        </w:rPr>
      </w:pPr>
      <w:r w:rsidRPr="00B368DD">
        <w:rPr>
          <w:b/>
          <w:bCs/>
          <w:sz w:val="28"/>
          <w:szCs w:val="28"/>
        </w:rPr>
        <w:t>Summary:</w:t>
      </w:r>
    </w:p>
    <w:p w14:paraId="62B08C8E" w14:textId="152E86B9" w:rsidR="00D21529" w:rsidRDefault="000F4C2C">
      <w:pPr>
        <w:rPr>
          <w:sz w:val="22"/>
          <w:szCs w:val="22"/>
        </w:rPr>
      </w:pPr>
      <w:r w:rsidRPr="00B368DD">
        <w:rPr>
          <w:sz w:val="22"/>
          <w:szCs w:val="22"/>
        </w:rPr>
        <w:t xml:space="preserve">Land vegetation in the Arctic </w:t>
      </w:r>
      <w:r w:rsidR="00F31039">
        <w:rPr>
          <w:sz w:val="22"/>
          <w:szCs w:val="22"/>
        </w:rPr>
        <w:t>is increasing</w:t>
      </w:r>
      <w:r w:rsidRPr="00B368DD">
        <w:rPr>
          <w:sz w:val="22"/>
          <w:szCs w:val="22"/>
        </w:rPr>
        <w:t xml:space="preserve"> due to rising temperatures.</w:t>
      </w:r>
      <w:r w:rsidR="00D21529" w:rsidRPr="00B368DD">
        <w:rPr>
          <w:sz w:val="22"/>
          <w:szCs w:val="22"/>
        </w:rPr>
        <w:br/>
      </w:r>
      <w:r w:rsidRPr="00B368DD">
        <w:rPr>
          <w:sz w:val="22"/>
          <w:szCs w:val="22"/>
        </w:rPr>
        <w:t>Dynamic Global Vegetation Models</w:t>
      </w:r>
      <w:r w:rsidR="00F31039">
        <w:rPr>
          <w:sz w:val="22"/>
          <w:szCs w:val="22"/>
        </w:rPr>
        <w:t xml:space="preserve"> </w:t>
      </w:r>
      <w:r w:rsidR="00F31039">
        <w:rPr>
          <w:sz w:val="22"/>
          <w:szCs w:val="22"/>
          <w:lang w:val="en-US"/>
        </w:rPr>
        <w:t>are used to simulate vegetation dynamics and their role in the global carbon cycle, but it is unclear how well</w:t>
      </w:r>
      <w:r w:rsidR="00F31039" w:rsidRPr="00B74C13">
        <w:rPr>
          <w:sz w:val="22"/>
          <w:szCs w:val="22"/>
          <w:lang w:val="en-US"/>
        </w:rPr>
        <w:t xml:space="preserve"> </w:t>
      </w:r>
      <w:r w:rsidR="00F31039">
        <w:rPr>
          <w:sz w:val="22"/>
          <w:szCs w:val="22"/>
          <w:lang w:val="en-US"/>
        </w:rPr>
        <w:t>they reproduce trends in the Arctic, where land use change perturbations are negligible</w:t>
      </w:r>
      <w:r w:rsidR="00F31039" w:rsidRPr="00432B81">
        <w:rPr>
          <w:sz w:val="22"/>
          <w:szCs w:val="22"/>
          <w:lang w:val="en-US"/>
        </w:rPr>
        <w:t>.</w:t>
      </w:r>
      <w:r w:rsidR="00D21529" w:rsidRPr="00B368DD">
        <w:rPr>
          <w:sz w:val="22"/>
          <w:szCs w:val="22"/>
        </w:rPr>
        <w:br/>
      </w:r>
      <w:r w:rsidRPr="00B368DD">
        <w:rPr>
          <w:sz w:val="22"/>
          <w:szCs w:val="22"/>
        </w:rPr>
        <w:t xml:space="preserve">In my thesis, I will </w:t>
      </w:r>
      <w:r w:rsidR="006E200A" w:rsidRPr="00B368DD">
        <w:rPr>
          <w:sz w:val="22"/>
          <w:szCs w:val="22"/>
        </w:rPr>
        <w:t xml:space="preserve">look at trends in </w:t>
      </w:r>
      <w:r w:rsidR="00F31039">
        <w:rPr>
          <w:sz w:val="22"/>
          <w:szCs w:val="22"/>
        </w:rPr>
        <w:t>A</w:t>
      </w:r>
      <w:r w:rsidR="006E200A" w:rsidRPr="00B368DD">
        <w:rPr>
          <w:sz w:val="22"/>
          <w:szCs w:val="22"/>
        </w:rPr>
        <w:t>rctic greening and establish a workflow to compare model outputs to satellite</w:t>
      </w:r>
      <w:r w:rsidR="00F31039">
        <w:rPr>
          <w:sz w:val="22"/>
          <w:szCs w:val="22"/>
        </w:rPr>
        <w:t>-derived</w:t>
      </w:r>
      <w:r w:rsidR="006E200A" w:rsidRPr="00B368DD">
        <w:rPr>
          <w:sz w:val="22"/>
          <w:szCs w:val="22"/>
        </w:rPr>
        <w:t xml:space="preserve"> data</w:t>
      </w:r>
      <w:r w:rsidR="009A73C5" w:rsidRPr="00B368DD">
        <w:rPr>
          <w:sz w:val="22"/>
          <w:szCs w:val="22"/>
        </w:rPr>
        <w:t>.</w:t>
      </w:r>
      <w:r w:rsidR="006E200A" w:rsidRPr="00B368DD">
        <w:rPr>
          <w:sz w:val="22"/>
          <w:szCs w:val="22"/>
        </w:rPr>
        <w:t xml:space="preserve"> </w:t>
      </w:r>
      <w:r w:rsidR="00116FB8">
        <w:rPr>
          <w:sz w:val="22"/>
          <w:szCs w:val="22"/>
        </w:rPr>
        <w:br/>
      </w:r>
      <w:r w:rsidR="009A73C5" w:rsidRPr="00B368DD">
        <w:rPr>
          <w:sz w:val="22"/>
          <w:szCs w:val="22"/>
        </w:rPr>
        <w:t xml:space="preserve">I will </w:t>
      </w:r>
      <w:r w:rsidRPr="00B368DD">
        <w:rPr>
          <w:sz w:val="22"/>
          <w:szCs w:val="22"/>
        </w:rPr>
        <w:t>analyse the performance of different vegetation models</w:t>
      </w:r>
      <w:r w:rsidR="00515C3E" w:rsidRPr="00B368DD">
        <w:rPr>
          <w:sz w:val="22"/>
          <w:szCs w:val="22"/>
        </w:rPr>
        <w:t xml:space="preserve"> and</w:t>
      </w:r>
      <w:r w:rsidR="006E200A" w:rsidRPr="00B368DD">
        <w:rPr>
          <w:sz w:val="22"/>
          <w:szCs w:val="22"/>
        </w:rPr>
        <w:t xml:space="preserve"> examine if models that consider nutrient cycling are more accurate</w:t>
      </w:r>
      <w:r w:rsidR="00645C29">
        <w:rPr>
          <w:sz w:val="22"/>
          <w:szCs w:val="22"/>
        </w:rPr>
        <w:t xml:space="preserve"> in modelling Arctic vegetation trends</w:t>
      </w:r>
      <w:r w:rsidR="006E200A" w:rsidRPr="00B368DD">
        <w:rPr>
          <w:sz w:val="22"/>
          <w:szCs w:val="22"/>
        </w:rPr>
        <w:t>.</w:t>
      </w:r>
    </w:p>
    <w:p w14:paraId="5C3520FE" w14:textId="77777777" w:rsidR="00F217E5" w:rsidRPr="00B368DD" w:rsidRDefault="00F217E5">
      <w:pPr>
        <w:rPr>
          <w:sz w:val="22"/>
          <w:szCs w:val="22"/>
        </w:rPr>
      </w:pPr>
    </w:p>
    <w:p w14:paraId="54091ABA" w14:textId="7A76DB25" w:rsidR="00D21529" w:rsidRPr="00B368DD" w:rsidRDefault="00D21529">
      <w:pPr>
        <w:rPr>
          <w:b/>
          <w:bCs/>
          <w:sz w:val="28"/>
          <w:szCs w:val="28"/>
        </w:rPr>
      </w:pPr>
      <w:r w:rsidRPr="00B368DD">
        <w:rPr>
          <w:b/>
          <w:bCs/>
          <w:sz w:val="28"/>
          <w:szCs w:val="28"/>
        </w:rPr>
        <w:t>Background and motivation:</w:t>
      </w:r>
    </w:p>
    <w:p w14:paraId="6D1938C7" w14:textId="0B60DD4F" w:rsidR="00DC5DE0" w:rsidRPr="00B368DD" w:rsidRDefault="004D5796">
      <w:pPr>
        <w:rPr>
          <w:sz w:val="22"/>
          <w:szCs w:val="22"/>
        </w:rPr>
      </w:pPr>
      <w:r w:rsidRPr="00B368DD">
        <w:rPr>
          <w:sz w:val="22"/>
          <w:szCs w:val="22"/>
        </w:rPr>
        <w:t>In the past four decades, the Arctic has experienced an above-average increase in temperature</w:t>
      </w:r>
      <w:r w:rsidR="00DE52B1" w:rsidRPr="00B368DD">
        <w:rPr>
          <w:sz w:val="22"/>
          <w:szCs w:val="22"/>
        </w:rPr>
        <w:t>, leading to changes in vegetation dynamics (</w:t>
      </w:r>
      <w:r w:rsidR="0092205C" w:rsidRPr="00B368DD">
        <w:rPr>
          <w:sz w:val="22"/>
          <w:szCs w:val="22"/>
        </w:rPr>
        <w:t>Frost et al. 2025). Satellite observations show a trend towards greening in most Arctic regions (Berner et al. 2020).</w:t>
      </w:r>
      <w:r w:rsidR="00CC0929" w:rsidRPr="00B368DD">
        <w:rPr>
          <w:sz w:val="22"/>
          <w:szCs w:val="22"/>
        </w:rPr>
        <w:t xml:space="preserve"> </w:t>
      </w:r>
      <w:r w:rsidR="000C1918" w:rsidRPr="00B368DD">
        <w:rPr>
          <w:sz w:val="22"/>
          <w:szCs w:val="22"/>
        </w:rPr>
        <w:t xml:space="preserve">As of today, there </w:t>
      </w:r>
      <w:r w:rsidR="00DC5DE0" w:rsidRPr="00B368DD">
        <w:rPr>
          <w:sz w:val="22"/>
          <w:szCs w:val="22"/>
        </w:rPr>
        <w:t xml:space="preserve">is not enough research on how the rise of arctic vegetation </w:t>
      </w:r>
      <w:r w:rsidR="00F04A66">
        <w:rPr>
          <w:sz w:val="22"/>
          <w:szCs w:val="22"/>
        </w:rPr>
        <w:t xml:space="preserve">impacts </w:t>
      </w:r>
      <w:r w:rsidR="00DC5DE0" w:rsidRPr="00B368DD">
        <w:rPr>
          <w:sz w:val="22"/>
          <w:szCs w:val="22"/>
        </w:rPr>
        <w:t>the global carbon cycle</w:t>
      </w:r>
      <w:r w:rsidR="00F04A66">
        <w:rPr>
          <w:sz w:val="22"/>
          <w:szCs w:val="22"/>
        </w:rPr>
        <w:t xml:space="preserve">, </w:t>
      </w:r>
      <w:r w:rsidR="00F04A66">
        <w:rPr>
          <w:sz w:val="22"/>
          <w:szCs w:val="22"/>
          <w:lang w:val="en-US"/>
        </w:rPr>
        <w:t>and how this influence will change in the future</w:t>
      </w:r>
      <w:r w:rsidR="00F04A66" w:rsidRPr="00FB5C37">
        <w:rPr>
          <w:sz w:val="22"/>
          <w:szCs w:val="22"/>
          <w:lang w:val="en-US"/>
        </w:rPr>
        <w:t>.</w:t>
      </w:r>
      <w:r w:rsidR="00DC5DE0" w:rsidRPr="00B368DD">
        <w:rPr>
          <w:sz w:val="22"/>
          <w:szCs w:val="22"/>
        </w:rPr>
        <w:t xml:space="preserve"> </w:t>
      </w:r>
      <w:r w:rsidR="002B2FD2" w:rsidRPr="00B368DD">
        <w:rPr>
          <w:sz w:val="22"/>
          <w:szCs w:val="22"/>
        </w:rPr>
        <w:t xml:space="preserve">Carbon uptake is likely to increase because of plants storing carbon, but the extent of this uptake remains unknown (Berner et al. 2020). It is </w:t>
      </w:r>
      <w:r w:rsidR="00BC62F7" w:rsidRPr="00B368DD">
        <w:rPr>
          <w:sz w:val="22"/>
          <w:szCs w:val="22"/>
        </w:rPr>
        <w:t>unknown</w:t>
      </w:r>
      <w:r w:rsidR="005D13F1" w:rsidRPr="00B368DD">
        <w:rPr>
          <w:sz w:val="22"/>
          <w:szCs w:val="22"/>
        </w:rPr>
        <w:t xml:space="preserve">, </w:t>
      </w:r>
      <w:r w:rsidR="00BC62F7" w:rsidRPr="00B368DD">
        <w:rPr>
          <w:sz w:val="22"/>
          <w:szCs w:val="22"/>
        </w:rPr>
        <w:t xml:space="preserve">too, </w:t>
      </w:r>
      <w:r w:rsidR="002B2FD2" w:rsidRPr="00B368DD">
        <w:rPr>
          <w:sz w:val="22"/>
          <w:szCs w:val="22"/>
        </w:rPr>
        <w:t>whet</w:t>
      </w:r>
      <w:r w:rsidR="00C46E9B">
        <w:rPr>
          <w:sz w:val="22"/>
          <w:szCs w:val="22"/>
        </w:rPr>
        <w:t>h</w:t>
      </w:r>
      <w:r w:rsidR="002B2FD2" w:rsidRPr="00B368DD">
        <w:rPr>
          <w:sz w:val="22"/>
          <w:szCs w:val="22"/>
        </w:rPr>
        <w:t xml:space="preserve">er </w:t>
      </w:r>
      <w:r w:rsidR="005D13F1" w:rsidRPr="00B368DD">
        <w:rPr>
          <w:sz w:val="22"/>
          <w:szCs w:val="22"/>
        </w:rPr>
        <w:t xml:space="preserve">the vegetation-caused carbon </w:t>
      </w:r>
      <w:r w:rsidR="002B2FD2" w:rsidRPr="00B368DD">
        <w:rPr>
          <w:sz w:val="22"/>
          <w:szCs w:val="22"/>
        </w:rPr>
        <w:t xml:space="preserve">removal from the atmosphere </w:t>
      </w:r>
      <w:r w:rsidR="005D13F1" w:rsidRPr="00B368DD">
        <w:rPr>
          <w:sz w:val="22"/>
          <w:szCs w:val="22"/>
        </w:rPr>
        <w:t xml:space="preserve">will be big enough to compensate for </w:t>
      </w:r>
      <w:r w:rsidR="0020055B" w:rsidRPr="00B368DD">
        <w:rPr>
          <w:sz w:val="22"/>
          <w:szCs w:val="22"/>
        </w:rPr>
        <w:t xml:space="preserve">the </w:t>
      </w:r>
      <w:r w:rsidR="005D13F1" w:rsidRPr="00B368DD">
        <w:rPr>
          <w:sz w:val="22"/>
          <w:szCs w:val="22"/>
        </w:rPr>
        <w:t>positive climate feedbacks of increased arctic temperature, such as permafrost thawing (Berner et al. 2020).</w:t>
      </w:r>
      <w:r w:rsidR="007E2048" w:rsidRPr="00B368DD">
        <w:rPr>
          <w:sz w:val="22"/>
          <w:szCs w:val="22"/>
        </w:rPr>
        <w:t xml:space="preserve"> </w:t>
      </w:r>
      <w:r w:rsidR="00C9338D" w:rsidRPr="00B368DD">
        <w:rPr>
          <w:sz w:val="22"/>
          <w:szCs w:val="22"/>
        </w:rPr>
        <w:t xml:space="preserve">In other words, </w:t>
      </w:r>
      <w:r w:rsidR="00A33951" w:rsidRPr="00B368DD">
        <w:rPr>
          <w:sz w:val="22"/>
          <w:szCs w:val="22"/>
        </w:rPr>
        <w:t xml:space="preserve">it remains unclear if </w:t>
      </w:r>
      <w:r w:rsidR="00C9338D" w:rsidRPr="00B368DD">
        <w:rPr>
          <w:sz w:val="22"/>
          <w:szCs w:val="22"/>
        </w:rPr>
        <w:t xml:space="preserve">the future Arctic will be a </w:t>
      </w:r>
      <w:r w:rsidR="00A33951" w:rsidRPr="00B368DD">
        <w:rPr>
          <w:sz w:val="22"/>
          <w:szCs w:val="22"/>
        </w:rPr>
        <w:t xml:space="preserve">net </w:t>
      </w:r>
      <w:r w:rsidR="00C9338D" w:rsidRPr="00B368DD">
        <w:rPr>
          <w:sz w:val="22"/>
          <w:szCs w:val="22"/>
        </w:rPr>
        <w:t xml:space="preserve">carbon sink or a </w:t>
      </w:r>
      <w:r w:rsidR="00A33951" w:rsidRPr="00B368DD">
        <w:rPr>
          <w:sz w:val="22"/>
          <w:szCs w:val="22"/>
        </w:rPr>
        <w:t xml:space="preserve">net </w:t>
      </w:r>
      <w:r w:rsidR="00C9338D" w:rsidRPr="00B368DD">
        <w:rPr>
          <w:sz w:val="22"/>
          <w:szCs w:val="22"/>
        </w:rPr>
        <w:t>carbon source</w:t>
      </w:r>
      <w:r w:rsidR="00C46E9B">
        <w:rPr>
          <w:sz w:val="22"/>
          <w:szCs w:val="22"/>
          <w:lang w:val="en-US"/>
        </w:rPr>
        <w:t>, and Dynamic Global Vegetation Models are key to make such predictions</w:t>
      </w:r>
      <w:r w:rsidR="00D66B7F" w:rsidRPr="00B368DD">
        <w:rPr>
          <w:sz w:val="22"/>
          <w:szCs w:val="22"/>
        </w:rPr>
        <w:t>.</w:t>
      </w:r>
    </w:p>
    <w:p w14:paraId="5738416E" w14:textId="6EDAB289" w:rsidR="005D13F1" w:rsidRPr="00350FED" w:rsidRDefault="005D13F1">
      <w:pPr>
        <w:rPr>
          <w:sz w:val="22"/>
          <w:szCs w:val="22"/>
          <w:lang w:val="en-US"/>
        </w:rPr>
      </w:pPr>
      <w:r w:rsidRPr="00B368DD">
        <w:rPr>
          <w:sz w:val="22"/>
          <w:szCs w:val="22"/>
        </w:rPr>
        <w:t xml:space="preserve">Researchers predict and quantify future vegetation trends </w:t>
      </w:r>
      <w:r w:rsidR="00350FED">
        <w:rPr>
          <w:sz w:val="22"/>
          <w:szCs w:val="22"/>
        </w:rPr>
        <w:t xml:space="preserve">globally and </w:t>
      </w:r>
      <w:r w:rsidRPr="00B368DD">
        <w:rPr>
          <w:sz w:val="22"/>
          <w:szCs w:val="22"/>
        </w:rPr>
        <w:t>in the Arctic by using Dynamic Global Vegetation Models (DGVMs).</w:t>
      </w:r>
      <w:r w:rsidR="00BC62F7" w:rsidRPr="00350FED">
        <w:rPr>
          <w:sz w:val="22"/>
          <w:szCs w:val="22"/>
        </w:rPr>
        <w:t xml:space="preserve"> There are </w:t>
      </w:r>
      <w:r w:rsidR="00583D96" w:rsidRPr="00350FED">
        <w:rPr>
          <w:sz w:val="22"/>
          <w:szCs w:val="22"/>
        </w:rPr>
        <w:t xml:space="preserve">roughly </w:t>
      </w:r>
      <w:r w:rsidR="00BC62F7" w:rsidRPr="00350FED">
        <w:rPr>
          <w:sz w:val="22"/>
          <w:szCs w:val="22"/>
        </w:rPr>
        <w:t xml:space="preserve">15-20 different models, such as </w:t>
      </w:r>
      <w:r w:rsidR="00350FED" w:rsidRPr="00350FED">
        <w:rPr>
          <w:sz w:val="22"/>
          <w:szCs w:val="22"/>
          <w:lang w:val="en-US"/>
        </w:rPr>
        <w:t>LPX-BERN, ORCHIDEE ect.,</w:t>
      </w:r>
      <w:r w:rsidR="00350FED" w:rsidRPr="00350FED">
        <w:rPr>
          <w:sz w:val="22"/>
          <w:szCs w:val="22"/>
        </w:rPr>
        <w:t xml:space="preserve"> </w:t>
      </w:r>
      <w:r w:rsidR="00350FED" w:rsidRPr="00350FED">
        <w:rPr>
          <w:sz w:val="22"/>
          <w:szCs w:val="22"/>
          <w:lang w:val="en-US"/>
        </w:rPr>
        <w:t>used to quantify the land carbon cycle (</w:t>
      </w:r>
      <w:commentRangeStart w:id="0"/>
      <w:r w:rsidR="00350FED" w:rsidRPr="00350FED">
        <w:rPr>
          <w:sz w:val="22"/>
          <w:szCs w:val="22"/>
          <w:lang w:val="en-US"/>
        </w:rPr>
        <w:t>Friedlingstein et al, 2024</w:t>
      </w:r>
      <w:commentRangeEnd w:id="0"/>
      <w:r w:rsidR="00350FED" w:rsidRPr="00350FED">
        <w:rPr>
          <w:rStyle w:val="Kommentarzeichen"/>
          <w:sz w:val="22"/>
          <w:szCs w:val="22"/>
          <w:lang w:val="en-US"/>
        </w:rPr>
        <w:commentReference w:id="0"/>
      </w:r>
      <w:r w:rsidR="00350FED" w:rsidRPr="00350FED">
        <w:rPr>
          <w:sz w:val="22"/>
          <w:szCs w:val="22"/>
          <w:lang w:val="en-US"/>
        </w:rPr>
        <w:t>), which are part of the Trendy modeling comparison project (</w:t>
      </w:r>
      <w:commentRangeStart w:id="1"/>
      <w:r w:rsidR="00350FED" w:rsidRPr="00350FED">
        <w:rPr>
          <w:sz w:val="22"/>
          <w:szCs w:val="22"/>
          <w:lang w:val="en-US"/>
        </w:rPr>
        <w:t>Sitch et al., 2024</w:t>
      </w:r>
      <w:commentRangeEnd w:id="1"/>
      <w:r w:rsidR="00350FED" w:rsidRPr="00350FED">
        <w:rPr>
          <w:rStyle w:val="Kommentarzeichen"/>
          <w:sz w:val="22"/>
          <w:szCs w:val="22"/>
          <w:lang w:val="en-US"/>
        </w:rPr>
        <w:commentReference w:id="1"/>
      </w:r>
      <w:r w:rsidR="00350FED" w:rsidRPr="00350FED">
        <w:rPr>
          <w:sz w:val="22"/>
          <w:szCs w:val="22"/>
          <w:lang w:val="en-US"/>
        </w:rPr>
        <w:t xml:space="preserve">). </w:t>
      </w:r>
      <w:r w:rsidR="00350FED">
        <w:rPr>
          <w:sz w:val="22"/>
          <w:szCs w:val="22"/>
          <w:lang w:val="en-US"/>
        </w:rPr>
        <w:t>These</w:t>
      </w:r>
      <w:r w:rsidR="00350FED" w:rsidRPr="00FB5C37">
        <w:rPr>
          <w:sz w:val="22"/>
          <w:szCs w:val="22"/>
          <w:lang w:val="en-US"/>
        </w:rPr>
        <w:t xml:space="preserve"> </w:t>
      </w:r>
      <w:r w:rsidR="00350FED">
        <w:rPr>
          <w:sz w:val="22"/>
          <w:szCs w:val="22"/>
          <w:lang w:val="en-US"/>
        </w:rPr>
        <w:t xml:space="preserve">are built on different hierarchies and have different complexities. For instance, some </w:t>
      </w:r>
      <w:r w:rsidR="00350FED" w:rsidRPr="00FB5C37">
        <w:rPr>
          <w:sz w:val="22"/>
          <w:szCs w:val="22"/>
          <w:lang w:val="en-US"/>
        </w:rPr>
        <w:t>models consider the cycling of soil nutrients such as nitrogen and phosphorus (Schulze et al. 2019).</w:t>
      </w:r>
      <w:r w:rsidR="00350FED">
        <w:rPr>
          <w:sz w:val="22"/>
          <w:szCs w:val="22"/>
        </w:rPr>
        <w:t xml:space="preserve"> </w:t>
      </w:r>
      <w:r w:rsidR="00350FED">
        <w:rPr>
          <w:sz w:val="22"/>
          <w:szCs w:val="22"/>
          <w:lang w:val="en-US"/>
        </w:rPr>
        <w:t xml:space="preserve">In a recent study, </w:t>
      </w:r>
      <w:commentRangeStart w:id="2"/>
      <w:r w:rsidR="00350FED">
        <w:rPr>
          <w:sz w:val="22"/>
          <w:szCs w:val="22"/>
          <w:lang w:val="en-US"/>
        </w:rPr>
        <w:t xml:space="preserve">Stocker et al. (2024) </w:t>
      </w:r>
      <w:commentRangeEnd w:id="2"/>
      <w:r w:rsidR="00350FED">
        <w:rPr>
          <w:rStyle w:val="Kommentarzeichen"/>
          <w:sz w:val="22"/>
          <w:szCs w:val="22"/>
          <w:lang w:val="en-US"/>
        </w:rPr>
        <w:commentReference w:id="2"/>
      </w:r>
      <w:r w:rsidR="00350FED">
        <w:rPr>
          <w:sz w:val="22"/>
          <w:szCs w:val="22"/>
          <w:lang w:val="en-US"/>
        </w:rPr>
        <w:t xml:space="preserve">found that models representing nitrogen may be more certain than models that do not, underlining the need to better constrain these models. While increasing nitrogen sources are likely contributing to increases in Arctic vegetation growth (Lacroix et </w:t>
      </w:r>
      <w:commentRangeStart w:id="3"/>
      <w:r w:rsidR="00350FED">
        <w:rPr>
          <w:sz w:val="22"/>
          <w:szCs w:val="22"/>
          <w:lang w:val="en-US"/>
        </w:rPr>
        <w:t>al</w:t>
      </w:r>
      <w:commentRangeEnd w:id="3"/>
      <w:r w:rsidR="00350FED">
        <w:rPr>
          <w:rStyle w:val="Kommentarzeichen"/>
          <w:sz w:val="22"/>
          <w:szCs w:val="22"/>
          <w:lang w:val="en-US"/>
        </w:rPr>
        <w:commentReference w:id="3"/>
      </w:r>
      <w:r w:rsidR="00350FED">
        <w:rPr>
          <w:sz w:val="22"/>
          <w:szCs w:val="22"/>
          <w:lang w:val="en-US"/>
        </w:rPr>
        <w:t xml:space="preserve">., 2022; </w:t>
      </w:r>
      <w:commentRangeStart w:id="4"/>
      <w:r w:rsidR="00350FED">
        <w:rPr>
          <w:sz w:val="22"/>
          <w:szCs w:val="22"/>
          <w:lang w:val="en-US"/>
        </w:rPr>
        <w:t>Strauss et al., 2023</w:t>
      </w:r>
      <w:commentRangeEnd w:id="4"/>
      <w:r w:rsidR="00350FED">
        <w:rPr>
          <w:rStyle w:val="Kommentarzeichen"/>
          <w:sz w:val="22"/>
          <w:szCs w:val="22"/>
          <w:lang w:val="en-US"/>
        </w:rPr>
        <w:commentReference w:id="4"/>
      </w:r>
      <w:r w:rsidR="00350FED">
        <w:rPr>
          <w:sz w:val="22"/>
          <w:szCs w:val="22"/>
          <w:lang w:val="en-US"/>
        </w:rPr>
        <w:t>), it is unclear if Trendy models with nitrogen configuration would accurately account for these. Taking into account that the Arctic is generally nitrogen limited, this could mean underestimated trends in models with nitrogen configuration.</w:t>
      </w:r>
    </w:p>
    <w:p w14:paraId="368C20A3" w14:textId="4544EB30" w:rsidR="00DC5DE0" w:rsidRPr="00B368DD" w:rsidRDefault="000C1918">
      <w:pPr>
        <w:rPr>
          <w:sz w:val="22"/>
          <w:szCs w:val="22"/>
        </w:rPr>
      </w:pPr>
      <w:r w:rsidRPr="00B368DD">
        <w:rPr>
          <w:sz w:val="22"/>
          <w:szCs w:val="22"/>
        </w:rPr>
        <w:lastRenderedPageBreak/>
        <w:t>There are a number of variables that serve as indicators for vegetation activity</w:t>
      </w:r>
      <w:r w:rsidR="00350FED">
        <w:rPr>
          <w:sz w:val="22"/>
          <w:szCs w:val="22"/>
        </w:rPr>
        <w:t xml:space="preserve"> </w:t>
      </w:r>
      <w:r w:rsidR="00350FED">
        <w:rPr>
          <w:sz w:val="22"/>
          <w:szCs w:val="22"/>
          <w:lang w:val="en-US"/>
        </w:rPr>
        <w:t>and as a ground for model validation that are derived from observations from satellites</w:t>
      </w:r>
      <w:r w:rsidR="00350FED" w:rsidRPr="00FB5C37">
        <w:rPr>
          <w:sz w:val="22"/>
          <w:szCs w:val="22"/>
          <w:lang w:val="en-US"/>
        </w:rPr>
        <w:t>,</w:t>
      </w:r>
      <w:r w:rsidR="00350FED">
        <w:rPr>
          <w:sz w:val="22"/>
          <w:szCs w:val="22"/>
          <w:lang w:val="en-US"/>
        </w:rPr>
        <w:t xml:space="preserve"> such as</w:t>
      </w:r>
      <w:r w:rsidRPr="00B368DD">
        <w:rPr>
          <w:sz w:val="22"/>
          <w:szCs w:val="22"/>
        </w:rPr>
        <w:t xml:space="preserve"> LAI, NDVI and GPP.</w:t>
      </w:r>
      <w:r w:rsidR="0072033F">
        <w:rPr>
          <w:sz w:val="22"/>
          <w:szCs w:val="22"/>
        </w:rPr>
        <w:t xml:space="preserve"> </w:t>
      </w:r>
      <w:r w:rsidR="0072033F" w:rsidRPr="0072033F">
        <w:rPr>
          <w:color w:val="00B0F0"/>
          <w:sz w:val="22"/>
          <w:szCs w:val="22"/>
        </w:rPr>
        <w:t>For this project, trend analysis will be limited to LAI only.</w:t>
      </w:r>
    </w:p>
    <w:p w14:paraId="784193DF" w14:textId="7807962B" w:rsidR="002B2FD2" w:rsidRPr="00861773" w:rsidRDefault="002B2FD2">
      <w:pPr>
        <w:rPr>
          <w:sz w:val="22"/>
          <w:szCs w:val="22"/>
          <w:lang w:val="en-US"/>
        </w:rPr>
      </w:pPr>
      <w:r w:rsidRPr="00B368DD">
        <w:rPr>
          <w:sz w:val="22"/>
          <w:szCs w:val="22"/>
          <w:u w:val="single"/>
        </w:rPr>
        <w:t>Leaf-Area-Index (</w:t>
      </w:r>
      <w:r w:rsidR="00F30E11" w:rsidRPr="00B368DD">
        <w:rPr>
          <w:sz w:val="22"/>
          <w:szCs w:val="22"/>
          <w:u w:val="single"/>
        </w:rPr>
        <w:t>LAI</w:t>
      </w:r>
      <w:r w:rsidRPr="00B368DD">
        <w:rPr>
          <w:sz w:val="22"/>
          <w:szCs w:val="22"/>
          <w:u w:val="single"/>
        </w:rPr>
        <w:t>):</w:t>
      </w:r>
      <w:r w:rsidR="000C1918" w:rsidRPr="00B368DD">
        <w:rPr>
          <w:sz w:val="22"/>
          <w:szCs w:val="22"/>
          <w:u w:val="single"/>
        </w:rPr>
        <w:br/>
      </w:r>
      <w:r w:rsidR="00A33951" w:rsidRPr="00B368DD">
        <w:rPr>
          <w:sz w:val="22"/>
          <w:szCs w:val="22"/>
        </w:rPr>
        <w:t xml:space="preserve">LAI is defined as the ratio of </w:t>
      </w:r>
      <w:r w:rsidR="000E023C" w:rsidRPr="00B368DD">
        <w:rPr>
          <w:sz w:val="22"/>
          <w:szCs w:val="22"/>
        </w:rPr>
        <w:t xml:space="preserve">one-sided </w:t>
      </w:r>
      <w:r w:rsidR="00A33951" w:rsidRPr="00B368DD">
        <w:rPr>
          <w:sz w:val="22"/>
          <w:szCs w:val="22"/>
        </w:rPr>
        <w:t>green leaf area to ground area</w:t>
      </w:r>
      <w:r w:rsidR="00302607" w:rsidRPr="00B368DD">
        <w:rPr>
          <w:sz w:val="22"/>
          <w:szCs w:val="22"/>
        </w:rPr>
        <w:t xml:space="preserve"> in a vegetation canopy (Winkler et al. 2021). Satellite observations of LAI </w:t>
      </w:r>
      <w:r w:rsidR="000E023C" w:rsidRPr="00B368DD">
        <w:rPr>
          <w:sz w:val="22"/>
          <w:szCs w:val="22"/>
        </w:rPr>
        <w:t>have started in the early 1980s (Fang et al. 2019).</w:t>
      </w:r>
      <w:r w:rsidR="00861773">
        <w:rPr>
          <w:sz w:val="22"/>
          <w:szCs w:val="22"/>
        </w:rPr>
        <w:t xml:space="preserve"> </w:t>
      </w:r>
      <w:r w:rsidR="00861773">
        <w:rPr>
          <w:sz w:val="22"/>
          <w:szCs w:val="22"/>
          <w:lang w:val="en-US"/>
        </w:rPr>
        <w:t>The AHVRR LAI satellite product, in particular, covers a time period since 1982 allowing for a better emergence of trends from climate variability. It is thus a perfect benchmark for model evaluation that I will use in my Bachelor thesis.</w:t>
      </w:r>
    </w:p>
    <w:p w14:paraId="27AFE286" w14:textId="54A258FE" w:rsidR="0020055B" w:rsidRPr="006368F6" w:rsidRDefault="002B2FD2">
      <w:pPr>
        <w:rPr>
          <w:sz w:val="22"/>
          <w:szCs w:val="22"/>
          <w:u w:val="single"/>
        </w:rPr>
      </w:pPr>
      <w:r w:rsidRPr="006368F6">
        <w:rPr>
          <w:sz w:val="22"/>
          <w:szCs w:val="22"/>
          <w:u w:val="single"/>
        </w:rPr>
        <w:t>Normalized Difference Vegetation Index (</w:t>
      </w:r>
      <w:r w:rsidR="00F30E11" w:rsidRPr="006368F6">
        <w:rPr>
          <w:sz w:val="22"/>
          <w:szCs w:val="22"/>
          <w:u w:val="single"/>
        </w:rPr>
        <w:t>NDVI</w:t>
      </w:r>
      <w:r w:rsidRPr="006368F6">
        <w:rPr>
          <w:sz w:val="22"/>
          <w:szCs w:val="22"/>
          <w:u w:val="single"/>
        </w:rPr>
        <w:t>):</w:t>
      </w:r>
      <w:r w:rsidR="00116FB8" w:rsidRPr="006368F6">
        <w:rPr>
          <w:sz w:val="22"/>
          <w:szCs w:val="22"/>
          <w:u w:val="single"/>
        </w:rPr>
        <w:br/>
      </w:r>
      <w:r w:rsidR="00751EC6" w:rsidRPr="006368F6">
        <w:rPr>
          <w:sz w:val="22"/>
          <w:szCs w:val="22"/>
        </w:rPr>
        <w:t xml:space="preserve">NDVI is a metric that </w:t>
      </w:r>
      <w:r w:rsidR="000D7929" w:rsidRPr="006368F6">
        <w:rPr>
          <w:sz w:val="22"/>
          <w:szCs w:val="22"/>
        </w:rPr>
        <w:t xml:space="preserve">measures </w:t>
      </w:r>
      <w:r w:rsidR="00751EC6" w:rsidRPr="006368F6">
        <w:rPr>
          <w:sz w:val="22"/>
          <w:szCs w:val="22"/>
        </w:rPr>
        <w:t>the greenness of a surface area</w:t>
      </w:r>
      <w:r w:rsidR="000D7929" w:rsidRPr="006368F6">
        <w:rPr>
          <w:sz w:val="22"/>
          <w:szCs w:val="22"/>
        </w:rPr>
        <w:t xml:space="preserve"> by calculating the ratio of red to near-infrared light reflectance. It ranges from -1 to 1, with negative values representing an absence of vegetation (Pettorelli et al. 2005)</w:t>
      </w:r>
    </w:p>
    <w:p w14:paraId="15E00C5E" w14:textId="656ED7CD" w:rsidR="002B2FD2" w:rsidRPr="006368F6" w:rsidRDefault="0020055B">
      <w:pPr>
        <w:rPr>
          <w:sz w:val="22"/>
          <w:szCs w:val="22"/>
        </w:rPr>
      </w:pPr>
      <w:r w:rsidRPr="006368F6">
        <w:rPr>
          <w:sz w:val="22"/>
          <w:szCs w:val="22"/>
        </w:rPr>
        <w:t>A weakness of NDVI is that i</w:t>
      </w:r>
      <w:r w:rsidR="00FD083B" w:rsidRPr="006368F6">
        <w:rPr>
          <w:sz w:val="22"/>
          <w:szCs w:val="22"/>
        </w:rPr>
        <w:t xml:space="preserve">n </w:t>
      </w:r>
      <w:r w:rsidR="001339E8" w:rsidRPr="006368F6">
        <w:rPr>
          <w:sz w:val="22"/>
          <w:szCs w:val="22"/>
        </w:rPr>
        <w:t xml:space="preserve">sparsely vegetated areas, NDVI depends mainly on soil refletance, while in </w:t>
      </w:r>
      <w:r w:rsidR="00FD083B" w:rsidRPr="006368F6">
        <w:rPr>
          <w:sz w:val="22"/>
          <w:szCs w:val="22"/>
        </w:rPr>
        <w:t>densely vegetated areas, NDVI often fails to detect further increase in leaf area (Pettorelli et al. 2005).</w:t>
      </w:r>
    </w:p>
    <w:p w14:paraId="71CF3529" w14:textId="56708AEE" w:rsidR="00455551" w:rsidRPr="006368F6" w:rsidRDefault="002B2FD2">
      <w:pPr>
        <w:rPr>
          <w:sz w:val="22"/>
          <w:szCs w:val="22"/>
        </w:rPr>
      </w:pPr>
      <w:r w:rsidRPr="006368F6">
        <w:rPr>
          <w:sz w:val="22"/>
          <w:szCs w:val="22"/>
          <w:u w:val="single"/>
        </w:rPr>
        <w:t>Gross Primary Producti</w:t>
      </w:r>
      <w:r w:rsidR="0020055B" w:rsidRPr="006368F6">
        <w:rPr>
          <w:sz w:val="22"/>
          <w:szCs w:val="22"/>
          <w:u w:val="single"/>
        </w:rPr>
        <w:t>vity</w:t>
      </w:r>
      <w:r w:rsidRPr="006368F6">
        <w:rPr>
          <w:sz w:val="22"/>
          <w:szCs w:val="22"/>
          <w:u w:val="single"/>
        </w:rPr>
        <w:t xml:space="preserve"> (</w:t>
      </w:r>
      <w:r w:rsidR="00F30E11" w:rsidRPr="006368F6">
        <w:rPr>
          <w:sz w:val="22"/>
          <w:szCs w:val="22"/>
          <w:u w:val="single"/>
        </w:rPr>
        <w:t>GPP</w:t>
      </w:r>
      <w:r w:rsidRPr="006368F6">
        <w:rPr>
          <w:sz w:val="22"/>
          <w:szCs w:val="22"/>
          <w:u w:val="single"/>
        </w:rPr>
        <w:t>):</w:t>
      </w:r>
      <w:r w:rsidR="00116FB8" w:rsidRPr="006368F6">
        <w:rPr>
          <w:sz w:val="22"/>
          <w:szCs w:val="22"/>
          <w:u w:val="single"/>
        </w:rPr>
        <w:br/>
      </w:r>
      <w:r w:rsidR="009931F2" w:rsidRPr="006368F6">
        <w:rPr>
          <w:sz w:val="22"/>
          <w:szCs w:val="22"/>
        </w:rPr>
        <w:t>GPP describes the total amount of carbon that plants assimilate through photosynthesis in a specific area and time period (Liao et al. 2023).</w:t>
      </w:r>
      <w:r w:rsidR="00751EC6" w:rsidRPr="006368F6">
        <w:rPr>
          <w:sz w:val="22"/>
          <w:szCs w:val="22"/>
        </w:rPr>
        <w:t xml:space="preserve"> It can not be measured </w:t>
      </w:r>
      <w:r w:rsidR="00350FED" w:rsidRPr="006368F6">
        <w:rPr>
          <w:sz w:val="22"/>
          <w:szCs w:val="22"/>
        </w:rPr>
        <w:t xml:space="preserve">directly </w:t>
      </w:r>
      <w:r w:rsidR="00264770" w:rsidRPr="006368F6">
        <w:rPr>
          <w:sz w:val="22"/>
          <w:szCs w:val="22"/>
        </w:rPr>
        <w:t>b</w:t>
      </w:r>
      <w:r w:rsidR="00751EC6" w:rsidRPr="006368F6">
        <w:rPr>
          <w:sz w:val="22"/>
          <w:szCs w:val="22"/>
        </w:rPr>
        <w:t>y satellites</w:t>
      </w:r>
      <w:r w:rsidR="00264770" w:rsidRPr="006368F6">
        <w:rPr>
          <w:sz w:val="22"/>
          <w:szCs w:val="22"/>
        </w:rPr>
        <w:t xml:space="preserve"> but derived using relationships to other variables</w:t>
      </w:r>
      <w:r w:rsidR="00751EC6" w:rsidRPr="006368F6">
        <w:rPr>
          <w:sz w:val="22"/>
          <w:szCs w:val="22"/>
        </w:rPr>
        <w:t xml:space="preserve">. </w:t>
      </w:r>
      <w:r w:rsidR="00264770" w:rsidRPr="006368F6">
        <w:rPr>
          <w:sz w:val="22"/>
          <w:szCs w:val="22"/>
        </w:rPr>
        <w:t>In the field</w:t>
      </w:r>
      <w:r w:rsidR="00751EC6" w:rsidRPr="006368F6">
        <w:rPr>
          <w:sz w:val="22"/>
          <w:szCs w:val="22"/>
        </w:rPr>
        <w:t>, it</w:t>
      </w:r>
      <w:r w:rsidR="00264770" w:rsidRPr="006368F6">
        <w:rPr>
          <w:sz w:val="22"/>
          <w:szCs w:val="22"/>
        </w:rPr>
        <w:t xml:space="preserve"> can be</w:t>
      </w:r>
      <w:r w:rsidR="00751EC6" w:rsidRPr="006368F6">
        <w:rPr>
          <w:sz w:val="22"/>
          <w:szCs w:val="22"/>
        </w:rPr>
        <w:t xml:space="preserve"> measured using </w:t>
      </w:r>
      <w:r w:rsidR="00264770" w:rsidRPr="006368F6">
        <w:rPr>
          <w:sz w:val="22"/>
          <w:szCs w:val="22"/>
        </w:rPr>
        <w:t xml:space="preserve">Eddy covariance </w:t>
      </w:r>
      <w:r w:rsidR="00751EC6" w:rsidRPr="006368F6">
        <w:rPr>
          <w:sz w:val="22"/>
          <w:szCs w:val="22"/>
        </w:rPr>
        <w:t>flux tower</w:t>
      </w:r>
      <w:r w:rsidR="00264770" w:rsidRPr="006368F6">
        <w:rPr>
          <w:sz w:val="22"/>
          <w:szCs w:val="22"/>
        </w:rPr>
        <w:t>s</w:t>
      </w:r>
      <w:r w:rsidR="00751EC6" w:rsidRPr="006368F6">
        <w:rPr>
          <w:sz w:val="22"/>
          <w:szCs w:val="22"/>
        </w:rPr>
        <w:t>.</w:t>
      </w:r>
    </w:p>
    <w:p w14:paraId="0CB8C8A5" w14:textId="77777777" w:rsidR="00F217E5" w:rsidRDefault="00F217E5">
      <w:pPr>
        <w:rPr>
          <w:sz w:val="22"/>
          <w:szCs w:val="22"/>
        </w:rPr>
      </w:pPr>
    </w:p>
    <w:p w14:paraId="1B51A566" w14:textId="44C94479" w:rsidR="00292563" w:rsidRPr="00B368DD" w:rsidRDefault="006E200A">
      <w:pPr>
        <w:rPr>
          <w:b/>
          <w:bCs/>
          <w:sz w:val="28"/>
          <w:szCs w:val="28"/>
        </w:rPr>
      </w:pPr>
      <w:r w:rsidRPr="00B368DD">
        <w:rPr>
          <w:b/>
          <w:bCs/>
          <w:sz w:val="28"/>
          <w:szCs w:val="28"/>
        </w:rPr>
        <w:t>Objective</w:t>
      </w:r>
      <w:r w:rsidR="00292563" w:rsidRPr="00B368DD">
        <w:rPr>
          <w:b/>
          <w:bCs/>
          <w:sz w:val="28"/>
          <w:szCs w:val="28"/>
        </w:rPr>
        <w:t>:</w:t>
      </w:r>
    </w:p>
    <w:p w14:paraId="334B8A1D" w14:textId="1D193F62" w:rsidR="00314EC2" w:rsidRPr="00B368DD" w:rsidRDefault="009772EC" w:rsidP="009772EC">
      <w:pPr>
        <w:pStyle w:val="Listenabsatz"/>
        <w:numPr>
          <w:ilvl w:val="0"/>
          <w:numId w:val="1"/>
        </w:numPr>
        <w:ind w:left="426" w:hanging="426"/>
        <w:rPr>
          <w:b/>
          <w:bCs/>
          <w:sz w:val="22"/>
          <w:szCs w:val="22"/>
        </w:rPr>
      </w:pPr>
      <w:r w:rsidRPr="00B368DD">
        <w:rPr>
          <w:b/>
          <w:bCs/>
          <w:sz w:val="22"/>
          <w:szCs w:val="22"/>
        </w:rPr>
        <w:t xml:space="preserve">What are the trends in </w:t>
      </w:r>
      <w:r w:rsidR="00645C29">
        <w:rPr>
          <w:b/>
          <w:bCs/>
          <w:sz w:val="22"/>
          <w:szCs w:val="22"/>
        </w:rPr>
        <w:t>A</w:t>
      </w:r>
      <w:r w:rsidRPr="00B368DD">
        <w:rPr>
          <w:b/>
          <w:bCs/>
          <w:sz w:val="22"/>
          <w:szCs w:val="22"/>
        </w:rPr>
        <w:t xml:space="preserve">rctic </w:t>
      </w:r>
      <w:r w:rsidR="00645C29">
        <w:rPr>
          <w:b/>
          <w:bCs/>
          <w:sz w:val="22"/>
          <w:szCs w:val="22"/>
        </w:rPr>
        <w:t>greening</w:t>
      </w:r>
      <w:r w:rsidR="00314EC2" w:rsidRPr="00B368DD">
        <w:rPr>
          <w:b/>
          <w:bCs/>
          <w:sz w:val="22"/>
          <w:szCs w:val="22"/>
        </w:rPr>
        <w:t>?</w:t>
      </w:r>
    </w:p>
    <w:p w14:paraId="69C28E2A" w14:textId="650181DF" w:rsidR="00314EC2" w:rsidRPr="00B368DD" w:rsidRDefault="001C1E51" w:rsidP="00DC5DE0">
      <w:pPr>
        <w:rPr>
          <w:sz w:val="22"/>
          <w:szCs w:val="22"/>
        </w:rPr>
      </w:pPr>
      <w:r w:rsidRPr="00B368DD">
        <w:rPr>
          <w:sz w:val="22"/>
          <w:szCs w:val="22"/>
        </w:rPr>
        <w:t xml:space="preserve">The first aim of my thesis is to </w:t>
      </w:r>
      <w:r w:rsidR="009E313A">
        <w:rPr>
          <w:sz w:val="22"/>
          <w:szCs w:val="22"/>
        </w:rPr>
        <w:t>provide a broad overview of trends</w:t>
      </w:r>
      <w:r w:rsidR="002C63CA" w:rsidRPr="00B368DD">
        <w:rPr>
          <w:sz w:val="22"/>
          <w:szCs w:val="22"/>
        </w:rPr>
        <w:t xml:space="preserve"> in Arctic greening over the past </w:t>
      </w:r>
      <w:r w:rsidR="002C63CA" w:rsidRPr="006368F6">
        <w:rPr>
          <w:sz w:val="22"/>
          <w:szCs w:val="22"/>
        </w:rPr>
        <w:t>decades</w:t>
      </w:r>
      <w:r w:rsidR="009E313A" w:rsidRPr="006368F6">
        <w:rPr>
          <w:sz w:val="22"/>
          <w:szCs w:val="22"/>
        </w:rPr>
        <w:t xml:space="preserve"> based on </w:t>
      </w:r>
      <w:r w:rsidR="00704930" w:rsidRPr="006368F6">
        <w:rPr>
          <w:sz w:val="22"/>
          <w:szCs w:val="22"/>
        </w:rPr>
        <w:t>the AVHRR product from (Jeong et al. 2024)</w:t>
      </w:r>
      <w:r w:rsidR="002C63CA" w:rsidRPr="006368F6">
        <w:rPr>
          <w:sz w:val="22"/>
          <w:szCs w:val="22"/>
        </w:rPr>
        <w:t>. Results will display trends in</w:t>
      </w:r>
      <w:r w:rsidR="00704930" w:rsidRPr="006368F6">
        <w:rPr>
          <w:sz w:val="22"/>
          <w:szCs w:val="22"/>
        </w:rPr>
        <w:t xml:space="preserve"> LAI observations</w:t>
      </w:r>
      <w:r w:rsidR="002C63CA" w:rsidRPr="006368F6">
        <w:rPr>
          <w:sz w:val="22"/>
          <w:szCs w:val="22"/>
        </w:rPr>
        <w:t>.</w:t>
      </w:r>
      <w:r w:rsidR="009E313A" w:rsidRPr="006368F6">
        <w:rPr>
          <w:sz w:val="22"/>
          <w:szCs w:val="22"/>
        </w:rPr>
        <w:t xml:space="preserve"> </w:t>
      </w:r>
      <w:r w:rsidR="009E313A">
        <w:rPr>
          <w:sz w:val="22"/>
          <w:szCs w:val="22"/>
          <w:lang w:val="en-US"/>
        </w:rPr>
        <w:t>This is done at Arctic and biome (Tundra, boreal forest) means, but also spatially.</w:t>
      </w:r>
    </w:p>
    <w:p w14:paraId="4728C27A" w14:textId="5743BE49" w:rsidR="00314EC2" w:rsidRPr="00B368DD" w:rsidRDefault="00314EC2" w:rsidP="00972FE0">
      <w:pPr>
        <w:pStyle w:val="Listenabsatz"/>
        <w:numPr>
          <w:ilvl w:val="0"/>
          <w:numId w:val="1"/>
        </w:numPr>
        <w:ind w:left="426"/>
        <w:rPr>
          <w:b/>
          <w:bCs/>
          <w:sz w:val="22"/>
          <w:szCs w:val="22"/>
        </w:rPr>
      </w:pPr>
      <w:r w:rsidRPr="00B368DD">
        <w:rPr>
          <w:b/>
          <w:bCs/>
          <w:sz w:val="22"/>
          <w:szCs w:val="22"/>
        </w:rPr>
        <w:t>How accurately are these trends modelled by</w:t>
      </w:r>
      <w:r w:rsidR="009E313A">
        <w:rPr>
          <w:b/>
          <w:bCs/>
          <w:sz w:val="22"/>
          <w:szCs w:val="22"/>
        </w:rPr>
        <w:t xml:space="preserve"> current</w:t>
      </w:r>
      <w:r w:rsidRPr="00B368DD">
        <w:rPr>
          <w:b/>
          <w:bCs/>
          <w:sz w:val="22"/>
          <w:szCs w:val="22"/>
        </w:rPr>
        <w:t xml:space="preserve"> Dynamic Global Vegetation Models?</w:t>
      </w:r>
    </w:p>
    <w:p w14:paraId="7A183E91" w14:textId="4E6E2061" w:rsidR="009772EC" w:rsidRPr="00B368DD" w:rsidRDefault="009772EC" w:rsidP="009772EC">
      <w:pPr>
        <w:rPr>
          <w:b/>
          <w:bCs/>
          <w:sz w:val="22"/>
          <w:szCs w:val="22"/>
        </w:rPr>
      </w:pPr>
      <w:r w:rsidRPr="00B368DD">
        <w:rPr>
          <w:sz w:val="22"/>
          <w:szCs w:val="22"/>
        </w:rPr>
        <w:t xml:space="preserve">I will compare the observed trends </w:t>
      </w:r>
      <w:r w:rsidR="003F2B36" w:rsidRPr="00B368DD">
        <w:rPr>
          <w:sz w:val="22"/>
          <w:szCs w:val="22"/>
        </w:rPr>
        <w:t xml:space="preserve">in Leaf-Area-Index </w:t>
      </w:r>
      <w:commentRangeStart w:id="5"/>
      <w:r w:rsidR="0089205E">
        <w:rPr>
          <w:sz w:val="22"/>
          <w:szCs w:val="22"/>
          <w:lang w:val="en-US"/>
        </w:rPr>
        <w:t xml:space="preserve">summer mean </w:t>
      </w:r>
      <w:commentRangeEnd w:id="5"/>
      <w:r w:rsidR="0089205E">
        <w:rPr>
          <w:rStyle w:val="Kommentarzeichen"/>
          <w:sz w:val="22"/>
          <w:szCs w:val="22"/>
          <w:lang w:val="en-US"/>
        </w:rPr>
        <w:commentReference w:id="5"/>
      </w:r>
      <w:r w:rsidR="0089205E">
        <w:rPr>
          <w:sz w:val="22"/>
          <w:szCs w:val="22"/>
          <w:lang w:val="en-US"/>
        </w:rPr>
        <w:t xml:space="preserve">from the </w:t>
      </w:r>
      <w:r w:rsidR="00645C29">
        <w:rPr>
          <w:sz w:val="22"/>
          <w:szCs w:val="22"/>
          <w:lang w:val="en-US"/>
        </w:rPr>
        <w:t xml:space="preserve">(Jeong et al. 2024) </w:t>
      </w:r>
      <w:r w:rsidR="0089205E">
        <w:rPr>
          <w:sz w:val="22"/>
          <w:szCs w:val="22"/>
          <w:lang w:val="en-US"/>
        </w:rPr>
        <w:t>AV</w:t>
      </w:r>
      <w:r w:rsidR="00645C29">
        <w:rPr>
          <w:sz w:val="22"/>
          <w:szCs w:val="22"/>
          <w:lang w:val="en-US"/>
        </w:rPr>
        <w:t>H</w:t>
      </w:r>
      <w:r w:rsidR="0089205E">
        <w:rPr>
          <w:sz w:val="22"/>
          <w:szCs w:val="22"/>
          <w:lang w:val="en-US"/>
        </w:rPr>
        <w:t>RR product</w:t>
      </w:r>
      <w:r w:rsidR="0089205E" w:rsidRPr="00B368DD">
        <w:rPr>
          <w:sz w:val="22"/>
          <w:szCs w:val="22"/>
        </w:rPr>
        <w:t xml:space="preserve"> </w:t>
      </w:r>
      <w:r w:rsidRPr="00B368DD">
        <w:rPr>
          <w:sz w:val="22"/>
          <w:szCs w:val="22"/>
        </w:rPr>
        <w:t xml:space="preserve">to the trends found in model data. </w:t>
      </w:r>
      <w:r w:rsidR="00335E2D">
        <w:rPr>
          <w:sz w:val="22"/>
          <w:szCs w:val="22"/>
          <w:lang w:val="en-US"/>
        </w:rPr>
        <w:t>For this</w:t>
      </w:r>
      <w:r w:rsidR="00335E2D" w:rsidRPr="00FB5C37">
        <w:rPr>
          <w:sz w:val="22"/>
          <w:szCs w:val="22"/>
          <w:lang w:val="en-US"/>
        </w:rPr>
        <w:t xml:space="preserve"> </w:t>
      </w:r>
      <w:r w:rsidR="00335E2D">
        <w:rPr>
          <w:sz w:val="22"/>
          <w:szCs w:val="22"/>
          <w:lang w:val="en-US"/>
        </w:rPr>
        <w:t>I will perform a model evaluation of reproducing trends at the Arctic mean, and</w:t>
      </w:r>
      <w:r w:rsidRPr="00B368DD">
        <w:rPr>
          <w:sz w:val="22"/>
          <w:szCs w:val="22"/>
        </w:rPr>
        <w:t xml:space="preserve"> will include statistical metrics such as</w:t>
      </w:r>
      <w:r w:rsidR="000A0BE9">
        <w:rPr>
          <w:sz w:val="22"/>
          <w:szCs w:val="22"/>
        </w:rPr>
        <w:t xml:space="preserve"> </w:t>
      </w:r>
      <w:r w:rsidR="000A0BE9">
        <w:rPr>
          <w:sz w:val="22"/>
          <w:szCs w:val="22"/>
          <w:lang w:val="en-US"/>
        </w:rPr>
        <w:t>correlation analysis</w:t>
      </w:r>
      <w:r w:rsidRPr="00B368DD">
        <w:rPr>
          <w:sz w:val="22"/>
          <w:szCs w:val="22"/>
        </w:rPr>
        <w:t xml:space="preserve"> to evaluate the accuracy of different models</w:t>
      </w:r>
      <w:r w:rsidR="000A0BE9">
        <w:rPr>
          <w:sz w:val="22"/>
          <w:szCs w:val="22"/>
        </w:rPr>
        <w:t xml:space="preserve"> </w:t>
      </w:r>
      <w:r w:rsidR="000A0BE9">
        <w:rPr>
          <w:sz w:val="22"/>
          <w:szCs w:val="22"/>
          <w:lang w:val="en-US"/>
        </w:rPr>
        <w:t>in reproducing spatial trends.</w:t>
      </w:r>
      <w:commentRangeStart w:id="6"/>
      <w:commentRangeEnd w:id="6"/>
      <w:r w:rsidR="000A0BE9" w:rsidRPr="00FB5C37">
        <w:rPr>
          <w:rStyle w:val="Kommentarzeichen"/>
          <w:b/>
          <w:bCs/>
          <w:sz w:val="22"/>
          <w:szCs w:val="22"/>
          <w:lang w:val="en-US"/>
        </w:rPr>
        <w:commentReference w:id="6"/>
      </w:r>
    </w:p>
    <w:p w14:paraId="329D2869" w14:textId="784FF740" w:rsidR="00DC5DE0" w:rsidRPr="00B368DD" w:rsidRDefault="009772EC" w:rsidP="00972FE0">
      <w:pPr>
        <w:pStyle w:val="Listenabsatz"/>
        <w:numPr>
          <w:ilvl w:val="0"/>
          <w:numId w:val="1"/>
        </w:numPr>
        <w:ind w:left="426"/>
        <w:rPr>
          <w:b/>
          <w:bCs/>
          <w:sz w:val="22"/>
          <w:szCs w:val="22"/>
        </w:rPr>
      </w:pPr>
      <w:r w:rsidRPr="00B368DD">
        <w:rPr>
          <w:b/>
          <w:bCs/>
          <w:sz w:val="22"/>
          <w:szCs w:val="22"/>
        </w:rPr>
        <w:t>To what extent does model accuracy depend on</w:t>
      </w:r>
      <w:r w:rsidR="003F2B36" w:rsidRPr="00B368DD">
        <w:rPr>
          <w:b/>
          <w:bCs/>
          <w:sz w:val="22"/>
          <w:szCs w:val="22"/>
        </w:rPr>
        <w:t xml:space="preserve"> </w:t>
      </w:r>
      <w:r w:rsidRPr="00B368DD">
        <w:rPr>
          <w:b/>
          <w:bCs/>
          <w:sz w:val="22"/>
          <w:szCs w:val="22"/>
        </w:rPr>
        <w:t>nutrient cycling?</w:t>
      </w:r>
    </w:p>
    <w:p w14:paraId="4C3594E1" w14:textId="6FFF9F57" w:rsidR="001C1E51" w:rsidRPr="00B368DD" w:rsidRDefault="000C1918" w:rsidP="001C1E51">
      <w:pPr>
        <w:rPr>
          <w:sz w:val="22"/>
          <w:szCs w:val="22"/>
        </w:rPr>
      </w:pPr>
      <w:r w:rsidRPr="00B368DD">
        <w:rPr>
          <w:sz w:val="22"/>
          <w:szCs w:val="22"/>
        </w:rPr>
        <w:t>Additionally,</w:t>
      </w:r>
      <w:r w:rsidR="001C1E51" w:rsidRPr="00B368DD">
        <w:rPr>
          <w:sz w:val="22"/>
          <w:szCs w:val="22"/>
        </w:rPr>
        <w:t xml:space="preserve"> I want to examine to what extent model accuracy depends </w:t>
      </w:r>
      <w:r w:rsidR="003F2B36" w:rsidRPr="00B368DD">
        <w:rPr>
          <w:sz w:val="22"/>
          <w:szCs w:val="22"/>
        </w:rPr>
        <w:t>on the</w:t>
      </w:r>
      <w:r w:rsidR="001C1E51" w:rsidRPr="00B368DD">
        <w:rPr>
          <w:sz w:val="22"/>
          <w:szCs w:val="22"/>
        </w:rPr>
        <w:t xml:space="preserve"> factor </w:t>
      </w:r>
      <w:r w:rsidR="003F2B36" w:rsidRPr="00B368DD">
        <w:rPr>
          <w:sz w:val="22"/>
          <w:szCs w:val="22"/>
        </w:rPr>
        <w:t>of</w:t>
      </w:r>
      <w:r w:rsidR="001C1E51" w:rsidRPr="00B368DD">
        <w:rPr>
          <w:sz w:val="22"/>
          <w:szCs w:val="22"/>
        </w:rPr>
        <w:t xml:space="preserve"> accurately modelling nutrient cycling.</w:t>
      </w:r>
      <w:r w:rsidR="003F2B36" w:rsidRPr="00B368DD">
        <w:rPr>
          <w:sz w:val="22"/>
          <w:szCs w:val="22"/>
        </w:rPr>
        <w:t xml:space="preserve"> For this, I will run a statistical analysis comparing the accuracy </w:t>
      </w:r>
      <w:r w:rsidR="00CC0929" w:rsidRPr="00B368DD">
        <w:rPr>
          <w:sz w:val="22"/>
          <w:szCs w:val="22"/>
        </w:rPr>
        <w:t>of</w:t>
      </w:r>
      <w:r w:rsidR="003F2B36" w:rsidRPr="00B368DD">
        <w:rPr>
          <w:sz w:val="22"/>
          <w:szCs w:val="22"/>
        </w:rPr>
        <w:t xml:space="preserve"> models that include nutrient cycling </w:t>
      </w:r>
      <w:r w:rsidR="00CC0929" w:rsidRPr="00B368DD">
        <w:rPr>
          <w:sz w:val="22"/>
          <w:szCs w:val="22"/>
        </w:rPr>
        <w:t>to models neglecting it .</w:t>
      </w:r>
    </w:p>
    <w:p w14:paraId="39C4C13A" w14:textId="77777777" w:rsidR="001C1E51" w:rsidRPr="00B368DD" w:rsidRDefault="001C1E51">
      <w:pPr>
        <w:rPr>
          <w:sz w:val="22"/>
          <w:szCs w:val="22"/>
        </w:rPr>
      </w:pPr>
    </w:p>
    <w:p w14:paraId="09C8BBEB" w14:textId="508518B6" w:rsidR="00671357" w:rsidRPr="00B368DD" w:rsidRDefault="00671357">
      <w:pPr>
        <w:rPr>
          <w:b/>
          <w:bCs/>
          <w:sz w:val="28"/>
          <w:szCs w:val="28"/>
        </w:rPr>
      </w:pPr>
      <w:r w:rsidRPr="00B368DD">
        <w:rPr>
          <w:b/>
          <w:bCs/>
          <w:sz w:val="28"/>
          <w:szCs w:val="28"/>
        </w:rPr>
        <w:lastRenderedPageBreak/>
        <w:t>Implementation</w:t>
      </w:r>
    </w:p>
    <w:p w14:paraId="551EBF84" w14:textId="73A58F84" w:rsidR="00387E6A" w:rsidRDefault="00187659">
      <w:pPr>
        <w:rPr>
          <w:sz w:val="22"/>
          <w:szCs w:val="22"/>
          <w:lang w:val="en-US"/>
        </w:rPr>
      </w:pPr>
      <w:r w:rsidRPr="00B368DD">
        <w:rPr>
          <w:sz w:val="22"/>
          <w:szCs w:val="22"/>
        </w:rPr>
        <w:t>To answer the first research question, I will</w:t>
      </w:r>
      <w:r w:rsidR="00BC3746">
        <w:rPr>
          <w:sz w:val="22"/>
          <w:szCs w:val="22"/>
        </w:rPr>
        <w:t xml:space="preserve"> </w:t>
      </w:r>
      <w:r w:rsidR="00BC3746">
        <w:rPr>
          <w:sz w:val="22"/>
          <w:szCs w:val="22"/>
          <w:lang w:val="en-US"/>
        </w:rPr>
        <w:t>use a</w:t>
      </w:r>
      <w:r w:rsidR="00C04897">
        <w:rPr>
          <w:sz w:val="22"/>
          <w:szCs w:val="22"/>
          <w:lang w:val="en-US"/>
        </w:rPr>
        <w:t>n</w:t>
      </w:r>
      <w:r w:rsidR="00BC3746">
        <w:rPr>
          <w:sz w:val="22"/>
          <w:szCs w:val="22"/>
          <w:lang w:val="en-US"/>
        </w:rPr>
        <w:t xml:space="preserve"> </w:t>
      </w:r>
      <w:r w:rsidR="00BC3746" w:rsidRPr="00BC3746">
        <w:rPr>
          <w:sz w:val="22"/>
          <w:szCs w:val="22"/>
          <w:lang w:val="en-US"/>
        </w:rPr>
        <w:t xml:space="preserve">LAI product (Table 1). </w:t>
      </w:r>
      <w:r w:rsidRPr="00BC3746">
        <w:rPr>
          <w:sz w:val="22"/>
          <w:szCs w:val="22"/>
        </w:rPr>
        <w:t xml:space="preserve"> </w:t>
      </w:r>
      <w:r w:rsidR="00BC3746">
        <w:rPr>
          <w:sz w:val="22"/>
          <w:szCs w:val="22"/>
        </w:rPr>
        <w:t xml:space="preserve">I will </w:t>
      </w:r>
      <w:r w:rsidRPr="00B368DD">
        <w:rPr>
          <w:sz w:val="22"/>
          <w:szCs w:val="22"/>
        </w:rPr>
        <w:t>f</w:t>
      </w:r>
      <w:r w:rsidR="00395088" w:rsidRPr="00B368DD">
        <w:rPr>
          <w:sz w:val="22"/>
          <w:szCs w:val="22"/>
        </w:rPr>
        <w:t xml:space="preserve">it </w:t>
      </w:r>
      <w:r w:rsidRPr="00B368DD">
        <w:rPr>
          <w:sz w:val="22"/>
          <w:szCs w:val="22"/>
        </w:rPr>
        <w:t xml:space="preserve">a </w:t>
      </w:r>
      <w:r w:rsidR="00395088" w:rsidRPr="00B368DD">
        <w:rPr>
          <w:sz w:val="22"/>
          <w:szCs w:val="22"/>
        </w:rPr>
        <w:t xml:space="preserve">linear regression through </w:t>
      </w:r>
      <w:r w:rsidR="00BC3746">
        <w:rPr>
          <w:sz w:val="22"/>
          <w:szCs w:val="22"/>
          <w:lang w:val="en-US"/>
        </w:rPr>
        <w:t xml:space="preserve">summer means of the </w:t>
      </w:r>
      <w:r w:rsidR="00395088" w:rsidRPr="00B368DD">
        <w:rPr>
          <w:sz w:val="22"/>
          <w:szCs w:val="22"/>
        </w:rPr>
        <w:t xml:space="preserve">observation data and </w:t>
      </w:r>
      <w:r w:rsidRPr="00B368DD">
        <w:rPr>
          <w:sz w:val="22"/>
          <w:szCs w:val="22"/>
        </w:rPr>
        <w:t>plot the trendlines</w:t>
      </w:r>
      <w:r w:rsidR="00BC3746">
        <w:rPr>
          <w:sz w:val="22"/>
          <w:szCs w:val="22"/>
        </w:rPr>
        <w:t xml:space="preserve"> </w:t>
      </w:r>
      <w:r w:rsidR="00BC3746">
        <w:rPr>
          <w:sz w:val="22"/>
          <w:szCs w:val="22"/>
          <w:lang w:val="en-US"/>
        </w:rPr>
        <w:t>using R 4.5.3, and extract the trend</w:t>
      </w:r>
      <w:r w:rsidR="00481898" w:rsidRPr="00B368DD">
        <w:rPr>
          <w:sz w:val="22"/>
          <w:szCs w:val="22"/>
        </w:rPr>
        <w:t xml:space="preserve">. </w:t>
      </w:r>
      <w:r w:rsidR="00BC3746" w:rsidRPr="00BC3746">
        <w:rPr>
          <w:sz w:val="22"/>
          <w:szCs w:val="22"/>
          <w:lang w:val="en-US"/>
        </w:rPr>
        <w:t>This will be done seperately for each spatial cell in the raster data using R terra.</w:t>
      </w:r>
    </w:p>
    <w:p w14:paraId="5D9FE726" w14:textId="77777777" w:rsidR="00387E6A" w:rsidRPr="00387E6A" w:rsidRDefault="00387E6A" w:rsidP="00387E6A">
      <w:pPr>
        <w:rPr>
          <w:sz w:val="22"/>
          <w:szCs w:val="22"/>
          <w:lang w:val="en-US"/>
        </w:rPr>
      </w:pPr>
      <w:r w:rsidRPr="00387E6A">
        <w:rPr>
          <w:sz w:val="22"/>
          <w:szCs w:val="22"/>
          <w:lang w:val="en-US"/>
        </w:rPr>
        <w:t>Table 1. Datasets and models</w:t>
      </w:r>
    </w:p>
    <w:tbl>
      <w:tblPr>
        <w:tblStyle w:val="Tabellenraster"/>
        <w:tblW w:w="0" w:type="auto"/>
        <w:tblLook w:val="04A0" w:firstRow="1" w:lastRow="0" w:firstColumn="1" w:lastColumn="0" w:noHBand="0" w:noVBand="1"/>
      </w:tblPr>
      <w:tblGrid>
        <w:gridCol w:w="2265"/>
        <w:gridCol w:w="2597"/>
        <w:gridCol w:w="2266"/>
      </w:tblGrid>
      <w:tr w:rsidR="00387E6A" w:rsidRPr="00387E6A" w14:paraId="6EE0BE89" w14:textId="77777777" w:rsidTr="00431A54">
        <w:tc>
          <w:tcPr>
            <w:tcW w:w="2265" w:type="dxa"/>
          </w:tcPr>
          <w:p w14:paraId="5A737452" w14:textId="77777777" w:rsidR="00387E6A" w:rsidRPr="00387E6A" w:rsidRDefault="00387E6A" w:rsidP="00432B81">
            <w:pPr>
              <w:rPr>
                <w:b/>
                <w:bCs/>
                <w:sz w:val="22"/>
                <w:szCs w:val="22"/>
                <w:lang w:val="en-US"/>
              </w:rPr>
            </w:pPr>
            <w:r w:rsidRPr="00387E6A">
              <w:rPr>
                <w:b/>
                <w:bCs/>
                <w:sz w:val="22"/>
                <w:szCs w:val="22"/>
                <w:lang w:val="en-US"/>
              </w:rPr>
              <w:t>Observation variable</w:t>
            </w:r>
          </w:p>
        </w:tc>
        <w:tc>
          <w:tcPr>
            <w:tcW w:w="2597" w:type="dxa"/>
          </w:tcPr>
          <w:p w14:paraId="1A424DA0" w14:textId="77777777" w:rsidR="00387E6A" w:rsidRPr="00387E6A" w:rsidRDefault="00387E6A" w:rsidP="00432B81">
            <w:pPr>
              <w:rPr>
                <w:sz w:val="22"/>
                <w:szCs w:val="22"/>
                <w:lang w:val="en-US"/>
              </w:rPr>
            </w:pPr>
            <w:r w:rsidRPr="00387E6A">
              <w:rPr>
                <w:sz w:val="22"/>
                <w:szCs w:val="22"/>
                <w:lang w:val="en-US"/>
              </w:rPr>
              <w:t>Product/model</w:t>
            </w:r>
          </w:p>
        </w:tc>
        <w:tc>
          <w:tcPr>
            <w:tcW w:w="2266" w:type="dxa"/>
          </w:tcPr>
          <w:p w14:paraId="7CA8B2D0" w14:textId="77777777" w:rsidR="00387E6A" w:rsidRPr="00387E6A" w:rsidRDefault="00387E6A" w:rsidP="00432B81">
            <w:pPr>
              <w:rPr>
                <w:sz w:val="22"/>
                <w:szCs w:val="22"/>
                <w:lang w:val="en-US"/>
              </w:rPr>
            </w:pPr>
            <w:r w:rsidRPr="00387E6A">
              <w:rPr>
                <w:sz w:val="22"/>
                <w:szCs w:val="22"/>
                <w:lang w:val="en-US"/>
              </w:rPr>
              <w:t>Reference</w:t>
            </w:r>
          </w:p>
        </w:tc>
      </w:tr>
      <w:tr w:rsidR="00387E6A" w:rsidRPr="00387E6A" w14:paraId="01329D6C" w14:textId="77777777" w:rsidTr="00431A54">
        <w:tc>
          <w:tcPr>
            <w:tcW w:w="2265" w:type="dxa"/>
          </w:tcPr>
          <w:p w14:paraId="3EFA7A0B" w14:textId="77777777" w:rsidR="00387E6A" w:rsidRPr="00387E6A" w:rsidRDefault="00387E6A" w:rsidP="00432B81">
            <w:pPr>
              <w:rPr>
                <w:sz w:val="22"/>
                <w:szCs w:val="22"/>
                <w:lang w:val="en-US"/>
              </w:rPr>
            </w:pPr>
            <w:r w:rsidRPr="00387E6A">
              <w:rPr>
                <w:sz w:val="22"/>
                <w:szCs w:val="22"/>
                <w:lang w:val="en-US"/>
              </w:rPr>
              <w:t xml:space="preserve">LAI </w:t>
            </w:r>
          </w:p>
        </w:tc>
        <w:tc>
          <w:tcPr>
            <w:tcW w:w="2597" w:type="dxa"/>
          </w:tcPr>
          <w:p w14:paraId="2A28BD9B" w14:textId="77777777" w:rsidR="00387E6A" w:rsidRPr="00387E6A" w:rsidRDefault="00387E6A" w:rsidP="00432B81">
            <w:pPr>
              <w:rPr>
                <w:sz w:val="22"/>
                <w:szCs w:val="22"/>
                <w:lang w:val="en-US"/>
              </w:rPr>
            </w:pPr>
            <w:r w:rsidRPr="00387E6A">
              <w:rPr>
                <w:sz w:val="22"/>
                <w:szCs w:val="22"/>
                <w:lang w:val="en-US"/>
              </w:rPr>
              <w:t>AVHRR</w:t>
            </w:r>
          </w:p>
        </w:tc>
        <w:tc>
          <w:tcPr>
            <w:tcW w:w="2266" w:type="dxa"/>
          </w:tcPr>
          <w:p w14:paraId="77FEB354" w14:textId="77777777" w:rsidR="00387E6A" w:rsidRPr="00387E6A" w:rsidRDefault="00387E6A" w:rsidP="00432B81">
            <w:pPr>
              <w:rPr>
                <w:sz w:val="22"/>
                <w:szCs w:val="22"/>
                <w:lang w:val="en-US"/>
              </w:rPr>
            </w:pPr>
            <w:commentRangeStart w:id="7"/>
            <w:r w:rsidRPr="00387E6A">
              <w:rPr>
                <w:sz w:val="22"/>
                <w:szCs w:val="22"/>
                <w:lang w:val="en-US"/>
              </w:rPr>
              <w:t>Claverie et al., 2016</w:t>
            </w:r>
            <w:commentRangeEnd w:id="7"/>
            <w:r w:rsidRPr="00387E6A">
              <w:rPr>
                <w:rStyle w:val="Kommentarzeichen"/>
                <w:sz w:val="22"/>
                <w:szCs w:val="22"/>
                <w:lang w:val="en-US"/>
              </w:rPr>
              <w:commentReference w:id="7"/>
            </w:r>
          </w:p>
        </w:tc>
      </w:tr>
      <w:tr w:rsidR="00387E6A" w:rsidRPr="00387E6A" w14:paraId="7DA5620B" w14:textId="77777777" w:rsidTr="00431A54">
        <w:tc>
          <w:tcPr>
            <w:tcW w:w="2265" w:type="dxa"/>
          </w:tcPr>
          <w:p w14:paraId="4AFC8BA8" w14:textId="77777777" w:rsidR="00387E6A" w:rsidRPr="00387E6A" w:rsidRDefault="00387E6A" w:rsidP="00432B81">
            <w:pPr>
              <w:rPr>
                <w:b/>
                <w:bCs/>
                <w:sz w:val="22"/>
                <w:szCs w:val="22"/>
                <w:lang w:val="en-US"/>
              </w:rPr>
            </w:pPr>
            <w:r w:rsidRPr="00387E6A">
              <w:rPr>
                <w:b/>
                <w:bCs/>
                <w:sz w:val="22"/>
                <w:szCs w:val="22"/>
                <w:lang w:val="en-US"/>
              </w:rPr>
              <w:t>Models</w:t>
            </w:r>
          </w:p>
        </w:tc>
        <w:tc>
          <w:tcPr>
            <w:tcW w:w="2597" w:type="dxa"/>
          </w:tcPr>
          <w:p w14:paraId="55868E09" w14:textId="77777777" w:rsidR="00387E6A" w:rsidRPr="00387E6A" w:rsidRDefault="00387E6A" w:rsidP="00432B81">
            <w:pPr>
              <w:rPr>
                <w:sz w:val="22"/>
                <w:szCs w:val="22"/>
                <w:lang w:val="en-US"/>
              </w:rPr>
            </w:pPr>
          </w:p>
        </w:tc>
        <w:tc>
          <w:tcPr>
            <w:tcW w:w="2266" w:type="dxa"/>
          </w:tcPr>
          <w:p w14:paraId="2603DF97" w14:textId="77777777" w:rsidR="00387E6A" w:rsidRPr="00387E6A" w:rsidRDefault="00387E6A" w:rsidP="00432B81">
            <w:pPr>
              <w:rPr>
                <w:sz w:val="22"/>
                <w:szCs w:val="22"/>
                <w:lang w:val="en-US"/>
              </w:rPr>
            </w:pPr>
          </w:p>
        </w:tc>
      </w:tr>
      <w:tr w:rsidR="00387E6A" w:rsidRPr="00387E6A" w14:paraId="69B285BF" w14:textId="77777777" w:rsidTr="00431A54">
        <w:tc>
          <w:tcPr>
            <w:tcW w:w="2265" w:type="dxa"/>
          </w:tcPr>
          <w:p w14:paraId="4CAF370F" w14:textId="77777777" w:rsidR="00387E6A" w:rsidRPr="00387E6A" w:rsidRDefault="00387E6A" w:rsidP="00432B81">
            <w:pPr>
              <w:rPr>
                <w:sz w:val="22"/>
                <w:szCs w:val="22"/>
                <w:lang w:val="en-US"/>
              </w:rPr>
            </w:pPr>
            <w:r w:rsidRPr="00387E6A">
              <w:rPr>
                <w:sz w:val="22"/>
                <w:szCs w:val="22"/>
                <w:lang w:val="en-US"/>
              </w:rPr>
              <w:t xml:space="preserve">LAI </w:t>
            </w:r>
          </w:p>
        </w:tc>
        <w:tc>
          <w:tcPr>
            <w:tcW w:w="2597" w:type="dxa"/>
          </w:tcPr>
          <w:p w14:paraId="78E0060C" w14:textId="77777777" w:rsidR="00387E6A" w:rsidRPr="00387E6A" w:rsidRDefault="00387E6A" w:rsidP="00432B81">
            <w:pPr>
              <w:rPr>
                <w:sz w:val="22"/>
                <w:szCs w:val="22"/>
                <w:lang w:val="en-US"/>
              </w:rPr>
            </w:pPr>
            <w:r w:rsidRPr="00387E6A">
              <w:rPr>
                <w:sz w:val="22"/>
                <w:szCs w:val="22"/>
                <w:lang w:val="en-US"/>
              </w:rPr>
              <w:t>17 models from Trendyv11</w:t>
            </w:r>
          </w:p>
        </w:tc>
        <w:tc>
          <w:tcPr>
            <w:tcW w:w="2266" w:type="dxa"/>
          </w:tcPr>
          <w:p w14:paraId="45550520" w14:textId="77777777" w:rsidR="00387E6A" w:rsidRPr="00387E6A" w:rsidRDefault="00387E6A" w:rsidP="00432B81">
            <w:pPr>
              <w:rPr>
                <w:sz w:val="22"/>
                <w:szCs w:val="22"/>
                <w:lang w:val="en-US"/>
              </w:rPr>
            </w:pPr>
            <w:r w:rsidRPr="00387E6A">
              <w:rPr>
                <w:sz w:val="22"/>
                <w:szCs w:val="22"/>
                <w:lang w:val="en-US"/>
              </w:rPr>
              <w:t>Sitch et al., 2024</w:t>
            </w:r>
          </w:p>
        </w:tc>
      </w:tr>
    </w:tbl>
    <w:p w14:paraId="7CC120B1" w14:textId="77777777" w:rsidR="00387E6A" w:rsidRDefault="00387E6A">
      <w:pPr>
        <w:rPr>
          <w:sz w:val="22"/>
          <w:szCs w:val="22"/>
          <w:lang w:val="en-US"/>
        </w:rPr>
      </w:pPr>
    </w:p>
    <w:p w14:paraId="030EAD4A" w14:textId="66C70AFE" w:rsidR="00671357" w:rsidRPr="00B368DD" w:rsidRDefault="005317AE">
      <w:pPr>
        <w:rPr>
          <w:sz w:val="22"/>
          <w:szCs w:val="22"/>
        </w:rPr>
      </w:pPr>
      <w:r>
        <w:rPr>
          <w:sz w:val="22"/>
          <w:szCs w:val="22"/>
        </w:rPr>
        <w:t>The trend analysis</w:t>
      </w:r>
      <w:r w:rsidR="00187659" w:rsidRPr="00B368DD">
        <w:rPr>
          <w:sz w:val="22"/>
          <w:szCs w:val="22"/>
        </w:rPr>
        <w:t xml:space="preserve"> will look like this:</w:t>
      </w:r>
    </w:p>
    <w:p w14:paraId="3099ED9D" w14:textId="46A802F2" w:rsidR="00395088" w:rsidRPr="00B368DD" w:rsidRDefault="00E22965">
      <w:pPr>
        <w:rPr>
          <w:sz w:val="22"/>
          <w:szCs w:val="22"/>
        </w:rPr>
      </w:pPr>
      <w:r>
        <w:rPr>
          <w:noProof/>
          <w:sz w:val="22"/>
          <w:szCs w:val="22"/>
        </w:rPr>
        <w:drawing>
          <wp:inline distT="0" distB="0" distL="0" distR="0" wp14:anchorId="5D38B9A1" wp14:editId="4BA77B2E">
            <wp:extent cx="1914681" cy="2035175"/>
            <wp:effectExtent l="0" t="0" r="9525" b="3175"/>
            <wp:docPr id="6187963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66417" cy="2090167"/>
                    </a:xfrm>
                    <a:prstGeom prst="rect">
                      <a:avLst/>
                    </a:prstGeom>
                    <a:noFill/>
                  </pic:spPr>
                </pic:pic>
              </a:graphicData>
            </a:graphic>
          </wp:inline>
        </w:drawing>
      </w:r>
      <w:r>
        <w:rPr>
          <w:noProof/>
          <w:sz w:val="22"/>
          <w:szCs w:val="22"/>
        </w:rPr>
        <w:drawing>
          <wp:inline distT="0" distB="0" distL="0" distR="0" wp14:anchorId="58A52135" wp14:editId="2B6C5DB4">
            <wp:extent cx="1888870" cy="2034806"/>
            <wp:effectExtent l="0" t="0" r="0" b="3810"/>
            <wp:docPr id="16614918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32627" cy="2081943"/>
                    </a:xfrm>
                    <a:prstGeom prst="rect">
                      <a:avLst/>
                    </a:prstGeom>
                    <a:noFill/>
                  </pic:spPr>
                </pic:pic>
              </a:graphicData>
            </a:graphic>
          </wp:inline>
        </w:drawing>
      </w:r>
      <w:r>
        <w:rPr>
          <w:noProof/>
          <w:sz w:val="22"/>
          <w:szCs w:val="22"/>
        </w:rPr>
        <w:drawing>
          <wp:inline distT="0" distB="0" distL="0" distR="0" wp14:anchorId="7AA1989E" wp14:editId="597773A0">
            <wp:extent cx="1928917" cy="2042795"/>
            <wp:effectExtent l="0" t="0" r="0" b="0"/>
            <wp:docPr id="156761794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65190" cy="2081209"/>
                    </a:xfrm>
                    <a:prstGeom prst="rect">
                      <a:avLst/>
                    </a:prstGeom>
                    <a:noFill/>
                  </pic:spPr>
                </pic:pic>
              </a:graphicData>
            </a:graphic>
          </wp:inline>
        </w:drawing>
      </w:r>
    </w:p>
    <w:p w14:paraId="6B20CE4F" w14:textId="66F5856A" w:rsidR="00112945" w:rsidRPr="00B368DD" w:rsidRDefault="003353F4" w:rsidP="00112945">
      <w:pPr>
        <w:rPr>
          <w:sz w:val="22"/>
          <w:szCs w:val="22"/>
        </w:rPr>
      </w:pPr>
      <w:r w:rsidRPr="00B368DD">
        <w:rPr>
          <w:sz w:val="22"/>
          <w:szCs w:val="22"/>
        </w:rPr>
        <w:t xml:space="preserve">I will then write a script that performs the same task for </w:t>
      </w:r>
      <w:r w:rsidR="00A25082">
        <w:rPr>
          <w:sz w:val="22"/>
          <w:szCs w:val="22"/>
        </w:rPr>
        <w:t xml:space="preserve">the </w:t>
      </w:r>
      <w:r w:rsidRPr="00B368DD">
        <w:rPr>
          <w:sz w:val="22"/>
          <w:szCs w:val="22"/>
        </w:rPr>
        <w:t xml:space="preserve">model data and automatically </w:t>
      </w:r>
      <w:r w:rsidR="00A25082">
        <w:rPr>
          <w:sz w:val="22"/>
          <w:szCs w:val="22"/>
        </w:rPr>
        <w:t xml:space="preserve">extracts and </w:t>
      </w:r>
      <w:r w:rsidRPr="00B368DD">
        <w:rPr>
          <w:sz w:val="22"/>
          <w:szCs w:val="22"/>
        </w:rPr>
        <w:t>compares the trends in model data to trends in observations.</w:t>
      </w:r>
      <w:r w:rsidR="00A25082">
        <w:rPr>
          <w:sz w:val="22"/>
          <w:szCs w:val="22"/>
        </w:rPr>
        <w:t xml:space="preserve"> </w:t>
      </w:r>
      <w:r w:rsidR="00A25082" w:rsidRPr="00A25082">
        <w:rPr>
          <w:sz w:val="22"/>
          <w:szCs w:val="22"/>
          <w:lang w:val="en-US"/>
        </w:rPr>
        <w:t>I will examine if some models perform better in certain spatial regions</w:t>
      </w:r>
      <w:r w:rsidR="00A24184">
        <w:rPr>
          <w:sz w:val="22"/>
          <w:szCs w:val="22"/>
          <w:lang w:val="en-US"/>
        </w:rPr>
        <w:t xml:space="preserve"> by comparing the model performances for different</w:t>
      </w:r>
      <w:r w:rsidR="00A25082" w:rsidRPr="00A25082">
        <w:rPr>
          <w:sz w:val="22"/>
          <w:szCs w:val="22"/>
          <w:lang w:val="en-US"/>
        </w:rPr>
        <w:t xml:space="preserve"> </w:t>
      </w:r>
      <w:commentRangeStart w:id="8"/>
      <w:r w:rsidR="00A25082" w:rsidRPr="005D4508">
        <w:rPr>
          <w:color w:val="00B0F0"/>
          <w:sz w:val="22"/>
          <w:szCs w:val="22"/>
          <w:highlight w:val="yellow"/>
          <w:lang w:val="en-US"/>
        </w:rPr>
        <w:t>biomes.</w:t>
      </w:r>
      <w:commentRangeEnd w:id="8"/>
      <w:r w:rsidR="00A25082" w:rsidRPr="005D4508">
        <w:rPr>
          <w:rStyle w:val="Kommentarzeichen"/>
          <w:color w:val="00B0F0"/>
          <w:sz w:val="22"/>
          <w:szCs w:val="22"/>
          <w:highlight w:val="yellow"/>
          <w:lang w:val="en-US"/>
        </w:rPr>
        <w:commentReference w:id="8"/>
      </w:r>
      <w:r w:rsidR="00A25082" w:rsidRPr="005D4508">
        <w:rPr>
          <w:color w:val="00B0F0"/>
          <w:sz w:val="22"/>
          <w:szCs w:val="22"/>
          <w:lang w:val="en-US"/>
        </w:rPr>
        <w:t xml:space="preserve"> </w:t>
      </w:r>
      <w:r w:rsidR="00A25082" w:rsidRPr="00A24184">
        <w:rPr>
          <w:sz w:val="22"/>
          <w:szCs w:val="22"/>
          <w:lang w:val="en-US"/>
        </w:rPr>
        <w:t>As</w:t>
      </w:r>
      <w:r w:rsidR="00A25082" w:rsidRPr="005D4508">
        <w:rPr>
          <w:color w:val="00B0F0"/>
          <w:sz w:val="22"/>
          <w:szCs w:val="22"/>
          <w:lang w:val="en-US"/>
        </w:rPr>
        <w:t xml:space="preserve"> </w:t>
      </w:r>
      <w:r w:rsidR="00A25082">
        <w:rPr>
          <w:sz w:val="22"/>
          <w:szCs w:val="22"/>
          <w:lang w:val="en-US"/>
        </w:rPr>
        <w:t>an observational benchmark,</w:t>
      </w:r>
      <w:r w:rsidR="00A25082">
        <w:rPr>
          <w:sz w:val="22"/>
          <w:szCs w:val="22"/>
        </w:rPr>
        <w:t xml:space="preserve"> I </w:t>
      </w:r>
      <w:r w:rsidR="00A25082" w:rsidRPr="00FB5C37">
        <w:rPr>
          <w:sz w:val="22"/>
          <w:szCs w:val="22"/>
          <w:lang w:val="en-US"/>
        </w:rPr>
        <w:t xml:space="preserve">will use the </w:t>
      </w:r>
      <w:r w:rsidR="00A25082">
        <w:rPr>
          <w:sz w:val="22"/>
          <w:szCs w:val="22"/>
          <w:lang w:val="en-US"/>
        </w:rPr>
        <w:t xml:space="preserve">summer mean </w:t>
      </w:r>
      <w:r w:rsidR="00A25082" w:rsidRPr="00FB5C37">
        <w:rPr>
          <w:sz w:val="22"/>
          <w:szCs w:val="22"/>
          <w:lang w:val="en-US"/>
        </w:rPr>
        <w:t xml:space="preserve">LAI </w:t>
      </w:r>
      <w:r w:rsidR="00A25082">
        <w:rPr>
          <w:sz w:val="22"/>
          <w:szCs w:val="22"/>
          <w:lang w:val="en-US"/>
        </w:rPr>
        <w:t>from the AHVRR product</w:t>
      </w:r>
      <w:r w:rsidR="00112945" w:rsidRPr="00B368DD">
        <w:rPr>
          <w:sz w:val="22"/>
          <w:szCs w:val="22"/>
        </w:rPr>
        <w:t>, because LAI observations date back the furthest.</w:t>
      </w:r>
      <w:r w:rsidR="00A25082">
        <w:rPr>
          <w:sz w:val="22"/>
          <w:szCs w:val="22"/>
        </w:rPr>
        <w:t xml:space="preserve"> </w:t>
      </w:r>
      <w:r w:rsidR="00A25082">
        <w:rPr>
          <w:sz w:val="22"/>
          <w:szCs w:val="22"/>
          <w:lang w:val="en-US"/>
        </w:rPr>
        <w:t xml:space="preserve">For the models I will use LAI model output of 17 models downloaded from the Trendyv11 ( </w:t>
      </w:r>
      <w:hyperlink r:id="rId15" w:history="1">
        <w:r w:rsidR="00A25082" w:rsidRPr="00982353">
          <w:rPr>
            <w:rStyle w:val="Hyperlink"/>
            <w:sz w:val="22"/>
            <w:szCs w:val="22"/>
            <w:lang w:val="en-US"/>
          </w:rPr>
          <w:t>https://globalcarbonbudgetdata.org/</w:t>
        </w:r>
      </w:hyperlink>
      <w:r w:rsidR="00A25082">
        <w:rPr>
          <w:sz w:val="22"/>
          <w:szCs w:val="22"/>
          <w:lang w:val="en-US"/>
        </w:rPr>
        <w:t>). The ouput will be processed to the same time variable as the observations.</w:t>
      </w:r>
    </w:p>
    <w:p w14:paraId="061FF055" w14:textId="075FA6B9" w:rsidR="00353D93" w:rsidRPr="004E3D1A" w:rsidRDefault="00A25082">
      <w:pPr>
        <w:rPr>
          <w:color w:val="00B0F0"/>
          <w:sz w:val="22"/>
          <w:szCs w:val="22"/>
        </w:rPr>
      </w:pPr>
      <w:r w:rsidRPr="002C5EB5">
        <w:rPr>
          <w:color w:val="000000" w:themeColor="text1"/>
          <w:sz w:val="22"/>
          <w:szCs w:val="22"/>
          <w:lang w:val="en-US"/>
        </w:rPr>
        <w:t>I will also perform a spatial performance analysis of the models</w:t>
      </w:r>
      <w:r w:rsidR="0035197B" w:rsidRPr="002C5EB5">
        <w:rPr>
          <w:color w:val="000000" w:themeColor="text1"/>
          <w:sz w:val="22"/>
          <w:szCs w:val="22"/>
          <w:lang w:val="en-US"/>
        </w:rPr>
        <w:t>.</w:t>
      </w:r>
      <w:r w:rsidR="0035197B" w:rsidRPr="002C5EB5">
        <w:rPr>
          <w:color w:val="000000" w:themeColor="text1"/>
          <w:sz w:val="22"/>
          <w:szCs w:val="22"/>
        </w:rPr>
        <w:t xml:space="preserve"> </w:t>
      </w:r>
      <w:r w:rsidR="00353D93" w:rsidRPr="004E3D1A">
        <w:rPr>
          <w:color w:val="00B0F0"/>
          <w:sz w:val="22"/>
          <w:szCs w:val="22"/>
        </w:rPr>
        <w:t xml:space="preserve">For each model I will plot a map </w:t>
      </w:r>
      <w:r w:rsidR="0035197B" w:rsidRPr="004E3D1A">
        <w:rPr>
          <w:color w:val="00B0F0"/>
          <w:sz w:val="22"/>
          <w:szCs w:val="22"/>
        </w:rPr>
        <w:t>showing the slope of trendlines in every spatial cell.</w:t>
      </w:r>
    </w:p>
    <w:p w14:paraId="29AFE84F" w14:textId="1BF50900" w:rsidR="00967283" w:rsidRDefault="00630FBA">
      <w:pPr>
        <w:rPr>
          <w:sz w:val="22"/>
          <w:szCs w:val="22"/>
        </w:rPr>
      </w:pPr>
      <w:r w:rsidRPr="00B368DD">
        <w:rPr>
          <w:sz w:val="22"/>
          <w:szCs w:val="22"/>
        </w:rPr>
        <w:t xml:space="preserve">It will then be possible to compare the different models in their performance. </w:t>
      </w:r>
      <w:r w:rsidR="00967283">
        <w:rPr>
          <w:sz w:val="22"/>
          <w:szCs w:val="22"/>
        </w:rPr>
        <w:t>I will calculate the R-squared values to find out how well the model data matches observation data.</w:t>
      </w:r>
    </w:p>
    <w:p w14:paraId="2BEF91F0" w14:textId="5D91F15C" w:rsidR="00630FBA" w:rsidRPr="00B368DD" w:rsidRDefault="00D829CF">
      <w:pPr>
        <w:rPr>
          <w:sz w:val="22"/>
          <w:szCs w:val="22"/>
        </w:rPr>
      </w:pPr>
      <w:r w:rsidRPr="00B368DD">
        <w:rPr>
          <w:sz w:val="22"/>
          <w:szCs w:val="22"/>
        </w:rPr>
        <w:t>Do the models that include soil nutrient cycling show more accuracy?</w:t>
      </w:r>
      <w:r w:rsidR="00967283">
        <w:rPr>
          <w:sz w:val="22"/>
          <w:szCs w:val="22"/>
        </w:rPr>
        <w:t xml:space="preserve"> Th</w:t>
      </w:r>
      <w:r w:rsidR="00F217E5">
        <w:rPr>
          <w:sz w:val="22"/>
          <w:szCs w:val="22"/>
        </w:rPr>
        <w:t>is</w:t>
      </w:r>
      <w:r w:rsidR="00967283">
        <w:rPr>
          <w:sz w:val="22"/>
          <w:szCs w:val="22"/>
        </w:rPr>
        <w:t xml:space="preserve"> question will be answered by comparing </w:t>
      </w:r>
      <w:r w:rsidR="005324B6">
        <w:rPr>
          <w:sz w:val="22"/>
          <w:szCs w:val="22"/>
        </w:rPr>
        <w:t>the performance of nutrient-cycle-including models to the more basic DGVMs</w:t>
      </w:r>
      <w:r w:rsidR="00A25082">
        <w:rPr>
          <w:sz w:val="22"/>
          <w:szCs w:val="22"/>
        </w:rPr>
        <w:t xml:space="preserve">, </w:t>
      </w:r>
      <w:r w:rsidR="00A25082">
        <w:rPr>
          <w:sz w:val="22"/>
          <w:szCs w:val="22"/>
          <w:lang w:val="en-US"/>
        </w:rPr>
        <w:t>using the 10 models with enabled nitrogen cycle similar to Stocker et al. (2024) but only for the Arctic.</w:t>
      </w:r>
    </w:p>
    <w:p w14:paraId="2C84A3E3" w14:textId="77777777" w:rsidR="00D14A01" w:rsidRPr="00B368DD" w:rsidRDefault="00D14A01">
      <w:pPr>
        <w:rPr>
          <w:sz w:val="22"/>
          <w:szCs w:val="22"/>
        </w:rPr>
      </w:pPr>
    </w:p>
    <w:p w14:paraId="18C16071" w14:textId="66363F20" w:rsidR="00ED2C89" w:rsidRPr="005F592F" w:rsidRDefault="00671357">
      <w:pPr>
        <w:rPr>
          <w:b/>
          <w:bCs/>
          <w:sz w:val="28"/>
          <w:szCs w:val="28"/>
        </w:rPr>
      </w:pPr>
      <w:r w:rsidRPr="00B368DD">
        <w:rPr>
          <w:b/>
          <w:bCs/>
          <w:sz w:val="28"/>
          <w:szCs w:val="28"/>
        </w:rPr>
        <w:t>Timeline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502"/>
      </w:tblGrid>
      <w:tr w:rsidR="005D4508" w14:paraId="4F249B1A" w14:textId="77777777" w:rsidTr="00BE25B0">
        <w:trPr>
          <w:trHeight w:val="2396"/>
        </w:trPr>
        <w:tc>
          <w:tcPr>
            <w:tcW w:w="1560" w:type="dxa"/>
          </w:tcPr>
          <w:p w14:paraId="7F7E397F" w14:textId="77777777" w:rsidR="00972FE0" w:rsidRDefault="005D4508">
            <w:pPr>
              <w:rPr>
                <w:sz w:val="22"/>
                <w:szCs w:val="22"/>
              </w:rPr>
            </w:pPr>
            <w:r>
              <w:rPr>
                <w:sz w:val="22"/>
                <w:szCs w:val="22"/>
              </w:rPr>
              <w:t>07.04.</w:t>
            </w:r>
          </w:p>
          <w:p w14:paraId="3113AE7A" w14:textId="77777777" w:rsidR="00972FE0" w:rsidRDefault="00972FE0">
            <w:pPr>
              <w:rPr>
                <w:sz w:val="22"/>
                <w:szCs w:val="22"/>
              </w:rPr>
            </w:pPr>
            <w:r>
              <w:rPr>
                <w:sz w:val="22"/>
                <w:szCs w:val="22"/>
              </w:rPr>
              <w:t>13.04.</w:t>
            </w:r>
          </w:p>
          <w:p w14:paraId="1E7D8580" w14:textId="77777777" w:rsidR="00972FE0" w:rsidRDefault="00972FE0">
            <w:pPr>
              <w:rPr>
                <w:sz w:val="22"/>
                <w:szCs w:val="22"/>
              </w:rPr>
            </w:pPr>
            <w:r>
              <w:rPr>
                <w:sz w:val="22"/>
                <w:szCs w:val="22"/>
              </w:rPr>
              <w:t>21.04.</w:t>
            </w:r>
          </w:p>
          <w:p w14:paraId="10A8A80E" w14:textId="77777777" w:rsidR="00972FE0" w:rsidRDefault="00972FE0">
            <w:pPr>
              <w:rPr>
                <w:sz w:val="22"/>
                <w:szCs w:val="22"/>
              </w:rPr>
            </w:pPr>
            <w:r>
              <w:rPr>
                <w:sz w:val="22"/>
                <w:szCs w:val="22"/>
              </w:rPr>
              <w:t>28.04.</w:t>
            </w:r>
          </w:p>
          <w:p w14:paraId="25F548ED" w14:textId="77777777" w:rsidR="00972FE0" w:rsidRDefault="00972FE0">
            <w:pPr>
              <w:rPr>
                <w:sz w:val="22"/>
                <w:szCs w:val="22"/>
              </w:rPr>
            </w:pPr>
            <w:r>
              <w:rPr>
                <w:sz w:val="22"/>
                <w:szCs w:val="22"/>
              </w:rPr>
              <w:t>05.05.</w:t>
            </w:r>
          </w:p>
          <w:p w14:paraId="0B0E0940" w14:textId="77777777" w:rsidR="00972FE0" w:rsidRDefault="00972FE0">
            <w:pPr>
              <w:rPr>
                <w:sz w:val="22"/>
                <w:szCs w:val="22"/>
              </w:rPr>
            </w:pPr>
            <w:r>
              <w:rPr>
                <w:sz w:val="22"/>
                <w:szCs w:val="22"/>
              </w:rPr>
              <w:t>12.05.</w:t>
            </w:r>
          </w:p>
          <w:p w14:paraId="49EF2442" w14:textId="77777777" w:rsidR="00972FE0" w:rsidRDefault="00972FE0">
            <w:pPr>
              <w:rPr>
                <w:sz w:val="22"/>
                <w:szCs w:val="22"/>
              </w:rPr>
            </w:pPr>
            <w:r>
              <w:rPr>
                <w:sz w:val="22"/>
                <w:szCs w:val="22"/>
              </w:rPr>
              <w:t>19.05.</w:t>
            </w:r>
          </w:p>
          <w:p w14:paraId="198E5ECA" w14:textId="77777777" w:rsidR="00972FE0" w:rsidRDefault="00972FE0">
            <w:pPr>
              <w:rPr>
                <w:sz w:val="22"/>
                <w:szCs w:val="22"/>
              </w:rPr>
            </w:pPr>
            <w:r>
              <w:rPr>
                <w:sz w:val="22"/>
                <w:szCs w:val="22"/>
              </w:rPr>
              <w:t>26.05.</w:t>
            </w:r>
          </w:p>
          <w:p w14:paraId="10BA7D3F" w14:textId="1CD53345" w:rsidR="00972FE0" w:rsidRDefault="00972FE0">
            <w:pPr>
              <w:rPr>
                <w:sz w:val="22"/>
                <w:szCs w:val="22"/>
              </w:rPr>
            </w:pPr>
            <w:r>
              <w:rPr>
                <w:sz w:val="22"/>
                <w:szCs w:val="22"/>
              </w:rPr>
              <w:t>01.06.</w:t>
            </w:r>
          </w:p>
        </w:tc>
        <w:tc>
          <w:tcPr>
            <w:tcW w:w="7502" w:type="dxa"/>
          </w:tcPr>
          <w:p w14:paraId="3DF1CECD" w14:textId="77777777" w:rsidR="00972FE0" w:rsidRDefault="005D4508">
            <w:pPr>
              <w:rPr>
                <w:sz w:val="22"/>
                <w:szCs w:val="22"/>
              </w:rPr>
            </w:pPr>
            <w:r>
              <w:rPr>
                <w:sz w:val="22"/>
                <w:szCs w:val="22"/>
              </w:rPr>
              <w:t>Proposal</w:t>
            </w:r>
          </w:p>
          <w:p w14:paraId="418383F9" w14:textId="77777777" w:rsidR="00972FE0" w:rsidRDefault="00972FE0">
            <w:pPr>
              <w:rPr>
                <w:sz w:val="22"/>
                <w:szCs w:val="22"/>
              </w:rPr>
            </w:pPr>
            <w:r>
              <w:rPr>
                <w:sz w:val="22"/>
                <w:szCs w:val="22"/>
              </w:rPr>
              <w:t>Observations: Trend analysis, trend quantification, trend map</w:t>
            </w:r>
          </w:p>
          <w:p w14:paraId="2F0AAF28" w14:textId="77777777" w:rsidR="00972FE0" w:rsidRDefault="00972FE0">
            <w:pPr>
              <w:rPr>
                <w:sz w:val="22"/>
                <w:szCs w:val="22"/>
              </w:rPr>
            </w:pPr>
            <w:r>
              <w:rPr>
                <w:sz w:val="22"/>
                <w:szCs w:val="22"/>
              </w:rPr>
              <w:t>Download Trendy Data (someone): 17 models, 10 N cycle</w:t>
            </w:r>
          </w:p>
          <w:p w14:paraId="481321FC" w14:textId="76C3BF83" w:rsidR="00972FE0" w:rsidRDefault="00972FE0">
            <w:pPr>
              <w:rPr>
                <w:sz w:val="22"/>
                <w:szCs w:val="22"/>
              </w:rPr>
            </w:pPr>
            <w:r>
              <w:rPr>
                <w:sz w:val="22"/>
                <w:szCs w:val="22"/>
              </w:rPr>
              <w:t>Model trends &amp; automatisation</w:t>
            </w:r>
          </w:p>
          <w:p w14:paraId="356C6C9A" w14:textId="6E06572D" w:rsidR="00972FE0" w:rsidRDefault="00972FE0">
            <w:pPr>
              <w:rPr>
                <w:sz w:val="22"/>
                <w:szCs w:val="22"/>
              </w:rPr>
            </w:pPr>
            <w:r>
              <w:rPr>
                <w:sz w:val="22"/>
                <w:szCs w:val="22"/>
              </w:rPr>
              <w:t>Model trends &amp; automatisation, comparison with observations</w:t>
            </w:r>
          </w:p>
          <w:p w14:paraId="33E68978" w14:textId="7DFA3691" w:rsidR="00972FE0" w:rsidRDefault="00972FE0">
            <w:pPr>
              <w:rPr>
                <w:sz w:val="22"/>
                <w:szCs w:val="22"/>
              </w:rPr>
            </w:pPr>
            <w:r>
              <w:rPr>
                <w:sz w:val="22"/>
                <w:szCs w:val="22"/>
              </w:rPr>
              <w:t>Map trends, maybe spatial mean? Automatised</w:t>
            </w:r>
          </w:p>
          <w:p w14:paraId="5942CC02" w14:textId="76A5E9B5" w:rsidR="00972FE0" w:rsidRDefault="00972FE0">
            <w:pPr>
              <w:rPr>
                <w:sz w:val="22"/>
                <w:szCs w:val="22"/>
              </w:rPr>
            </w:pPr>
            <w:r>
              <w:rPr>
                <w:sz w:val="22"/>
                <w:szCs w:val="22"/>
              </w:rPr>
              <w:t>Map comparison</w:t>
            </w:r>
          </w:p>
          <w:p w14:paraId="6AF80D8B" w14:textId="61DF290E" w:rsidR="00972FE0" w:rsidRDefault="00972FE0">
            <w:pPr>
              <w:rPr>
                <w:sz w:val="22"/>
                <w:szCs w:val="22"/>
              </w:rPr>
            </w:pPr>
            <w:r>
              <w:rPr>
                <w:sz w:val="22"/>
                <w:szCs w:val="22"/>
              </w:rPr>
              <w:t>Find out which models have N cycle</w:t>
            </w:r>
          </w:p>
          <w:p w14:paraId="5D638CFD" w14:textId="3A1C9D3B" w:rsidR="00972FE0" w:rsidRDefault="00972FE0">
            <w:pPr>
              <w:rPr>
                <w:sz w:val="22"/>
                <w:szCs w:val="22"/>
              </w:rPr>
            </w:pPr>
            <w:r>
              <w:rPr>
                <w:sz w:val="22"/>
                <w:szCs w:val="22"/>
              </w:rPr>
              <w:t>Compare boxplots of trends between with/without N cycle</w:t>
            </w:r>
          </w:p>
        </w:tc>
      </w:tr>
      <w:tr w:rsidR="005D4508" w14:paraId="4FDECFF3" w14:textId="77777777" w:rsidTr="00BE25B0">
        <w:trPr>
          <w:trHeight w:val="262"/>
        </w:trPr>
        <w:tc>
          <w:tcPr>
            <w:tcW w:w="1560" w:type="dxa"/>
          </w:tcPr>
          <w:p w14:paraId="1771A6ED" w14:textId="2E13EF3A" w:rsidR="005D4508" w:rsidRDefault="005D4508">
            <w:pPr>
              <w:rPr>
                <w:sz w:val="22"/>
                <w:szCs w:val="22"/>
              </w:rPr>
            </w:pPr>
            <w:r>
              <w:rPr>
                <w:sz w:val="22"/>
                <w:szCs w:val="22"/>
              </w:rPr>
              <w:t>30. 06.</w:t>
            </w:r>
          </w:p>
        </w:tc>
        <w:tc>
          <w:tcPr>
            <w:tcW w:w="7502" w:type="dxa"/>
          </w:tcPr>
          <w:p w14:paraId="7E1D94B5" w14:textId="685EE358" w:rsidR="005D4508" w:rsidRDefault="005D4508">
            <w:pPr>
              <w:rPr>
                <w:sz w:val="22"/>
                <w:szCs w:val="22"/>
              </w:rPr>
            </w:pPr>
            <w:r>
              <w:rPr>
                <w:sz w:val="22"/>
                <w:szCs w:val="22"/>
              </w:rPr>
              <w:t>Draft Thesis</w:t>
            </w:r>
          </w:p>
        </w:tc>
      </w:tr>
      <w:tr w:rsidR="005D4508" w14:paraId="75F6713E" w14:textId="77777777" w:rsidTr="00972FE0">
        <w:trPr>
          <w:trHeight w:val="567"/>
        </w:trPr>
        <w:tc>
          <w:tcPr>
            <w:tcW w:w="1560" w:type="dxa"/>
          </w:tcPr>
          <w:p w14:paraId="31DC8235" w14:textId="547174EF" w:rsidR="005D4508" w:rsidRDefault="005D4508">
            <w:pPr>
              <w:rPr>
                <w:sz w:val="22"/>
                <w:szCs w:val="22"/>
              </w:rPr>
            </w:pPr>
            <w:r>
              <w:rPr>
                <w:sz w:val="22"/>
                <w:szCs w:val="22"/>
              </w:rPr>
              <w:t>14.07.</w:t>
            </w:r>
          </w:p>
        </w:tc>
        <w:tc>
          <w:tcPr>
            <w:tcW w:w="7502" w:type="dxa"/>
          </w:tcPr>
          <w:p w14:paraId="737BF86D" w14:textId="0EFEEA96" w:rsidR="005D4508" w:rsidRDefault="005D4508">
            <w:pPr>
              <w:rPr>
                <w:sz w:val="22"/>
                <w:szCs w:val="22"/>
              </w:rPr>
            </w:pPr>
            <w:r>
              <w:rPr>
                <w:sz w:val="22"/>
                <w:szCs w:val="22"/>
              </w:rPr>
              <w:t>Submission</w:t>
            </w:r>
          </w:p>
        </w:tc>
      </w:tr>
    </w:tbl>
    <w:p w14:paraId="3E42B8E7" w14:textId="2323AD0F" w:rsidR="00671357" w:rsidRPr="00B368DD" w:rsidRDefault="00671357">
      <w:pPr>
        <w:rPr>
          <w:sz w:val="22"/>
          <w:szCs w:val="22"/>
        </w:rPr>
      </w:pPr>
    </w:p>
    <w:p w14:paraId="3658EE67" w14:textId="3EC26218" w:rsidR="00533FFF" w:rsidRPr="00B368DD" w:rsidRDefault="00671357">
      <w:pPr>
        <w:rPr>
          <w:b/>
          <w:bCs/>
          <w:sz w:val="28"/>
          <w:szCs w:val="28"/>
        </w:rPr>
      </w:pPr>
      <w:r w:rsidRPr="00B368DD">
        <w:rPr>
          <w:b/>
          <w:bCs/>
          <w:sz w:val="28"/>
          <w:szCs w:val="28"/>
        </w:rPr>
        <w:t>Risks and contingency</w:t>
      </w:r>
    </w:p>
    <w:p w14:paraId="78B8FD7D" w14:textId="69CCDFA4" w:rsidR="00533FFF" w:rsidRDefault="00533FFF">
      <w:pPr>
        <w:rPr>
          <w:sz w:val="22"/>
          <w:szCs w:val="22"/>
        </w:rPr>
      </w:pPr>
      <w:r w:rsidRPr="00B368DD">
        <w:rPr>
          <w:sz w:val="22"/>
          <w:szCs w:val="22"/>
        </w:rPr>
        <w:t xml:space="preserve">I am not familiar with </w:t>
      </w:r>
      <w:r w:rsidR="00BC3746">
        <w:rPr>
          <w:sz w:val="22"/>
          <w:szCs w:val="22"/>
        </w:rPr>
        <w:t xml:space="preserve">the analysis of </w:t>
      </w:r>
      <w:r w:rsidRPr="00B368DD">
        <w:rPr>
          <w:sz w:val="22"/>
          <w:szCs w:val="22"/>
        </w:rPr>
        <w:t xml:space="preserve">DGVMs and will certainly encounter problems </w:t>
      </w:r>
      <w:r w:rsidR="000663F5">
        <w:rPr>
          <w:sz w:val="22"/>
          <w:szCs w:val="22"/>
        </w:rPr>
        <w:t>i</w:t>
      </w:r>
      <w:r w:rsidR="000663F5">
        <w:rPr>
          <w:sz w:val="22"/>
          <w:szCs w:val="22"/>
          <w:lang w:val="en-US"/>
        </w:rPr>
        <w:t xml:space="preserve">n automatizing my scripts, </w:t>
      </w:r>
      <w:r w:rsidRPr="00B368DD">
        <w:rPr>
          <w:sz w:val="22"/>
          <w:szCs w:val="22"/>
        </w:rPr>
        <w:t xml:space="preserve">stemming from a lack of experience. </w:t>
      </w:r>
      <w:r w:rsidR="00C85D28" w:rsidRPr="00B368DD">
        <w:rPr>
          <w:sz w:val="22"/>
          <w:szCs w:val="22"/>
        </w:rPr>
        <w:t>Technical issues will cost me more time, making the submission in early July an ambitious deadline.</w:t>
      </w:r>
    </w:p>
    <w:p w14:paraId="2594344D" w14:textId="14762851" w:rsidR="005324B6" w:rsidRPr="00B368DD" w:rsidRDefault="0081777E">
      <w:pPr>
        <w:rPr>
          <w:sz w:val="22"/>
          <w:szCs w:val="22"/>
        </w:rPr>
      </w:pPr>
      <w:r>
        <w:rPr>
          <w:sz w:val="22"/>
          <w:szCs w:val="22"/>
        </w:rPr>
        <w:t xml:space="preserve">Currently, </w:t>
      </w:r>
      <w:r w:rsidR="005324B6">
        <w:rPr>
          <w:sz w:val="22"/>
          <w:szCs w:val="22"/>
        </w:rPr>
        <w:t xml:space="preserve">I have not yet decided which/how many DGVMs, this impedes </w:t>
      </w:r>
      <w:r w:rsidR="00401D42">
        <w:rPr>
          <w:sz w:val="22"/>
          <w:szCs w:val="22"/>
        </w:rPr>
        <w:t xml:space="preserve">a more concrete </w:t>
      </w:r>
      <w:r w:rsidR="005324B6">
        <w:rPr>
          <w:sz w:val="22"/>
          <w:szCs w:val="22"/>
        </w:rPr>
        <w:t>pla</w:t>
      </w:r>
      <w:r w:rsidR="00401D42">
        <w:rPr>
          <w:sz w:val="22"/>
          <w:szCs w:val="22"/>
        </w:rPr>
        <w:t>nning of the implementation part.</w:t>
      </w:r>
    </w:p>
    <w:p w14:paraId="3CB5DEBB" w14:textId="0C08173F" w:rsidR="0081777E" w:rsidRPr="00B368DD" w:rsidRDefault="005324B6">
      <w:pPr>
        <w:rPr>
          <w:sz w:val="22"/>
          <w:szCs w:val="22"/>
        </w:rPr>
      </w:pPr>
      <w:r>
        <w:rPr>
          <w:sz w:val="22"/>
          <w:szCs w:val="22"/>
        </w:rPr>
        <w:t xml:space="preserve">I will have to apply </w:t>
      </w:r>
      <w:r w:rsidR="00B60CE8" w:rsidRPr="00B368DD">
        <w:rPr>
          <w:sz w:val="22"/>
          <w:szCs w:val="22"/>
        </w:rPr>
        <w:t xml:space="preserve">statistical methods on </w:t>
      </w:r>
      <w:r>
        <w:rPr>
          <w:sz w:val="22"/>
          <w:szCs w:val="22"/>
        </w:rPr>
        <w:t xml:space="preserve">a </w:t>
      </w:r>
      <w:r w:rsidR="00B60CE8" w:rsidRPr="00B368DD">
        <w:rPr>
          <w:sz w:val="22"/>
          <w:szCs w:val="22"/>
        </w:rPr>
        <w:t>large scale</w:t>
      </w:r>
      <w:r>
        <w:rPr>
          <w:sz w:val="22"/>
          <w:szCs w:val="22"/>
        </w:rPr>
        <w:t>, which again is something new to me.</w:t>
      </w:r>
      <w:r w:rsidR="0081777E">
        <w:rPr>
          <w:sz w:val="22"/>
          <w:szCs w:val="22"/>
        </w:rPr>
        <w:t xml:space="preserve"> Currently, the implementation part is too vague, this leads to uncertainties (what exact metrics will I be looking at? How</w:t>
      </w:r>
      <w:r w:rsidR="00EB69DD">
        <w:rPr>
          <w:sz w:val="22"/>
          <w:szCs w:val="22"/>
        </w:rPr>
        <w:t xml:space="preserve"> do I automatize calculations</w:t>
      </w:r>
      <w:r w:rsidR="0081777E">
        <w:rPr>
          <w:sz w:val="22"/>
          <w:szCs w:val="22"/>
        </w:rPr>
        <w:t xml:space="preserve">?). These uncertainties have to be cleared, so that an efficient work becomes possible. </w:t>
      </w:r>
    </w:p>
    <w:p w14:paraId="0B82A62C" w14:textId="77777777" w:rsidR="00DE52B1" w:rsidRPr="00B368DD" w:rsidRDefault="00DE52B1">
      <w:pPr>
        <w:rPr>
          <w:sz w:val="22"/>
          <w:szCs w:val="22"/>
        </w:rPr>
      </w:pPr>
    </w:p>
    <w:p w14:paraId="28817D3A" w14:textId="0DEA64D1" w:rsidR="00DE52B1" w:rsidRPr="00B368DD" w:rsidRDefault="00DE52B1">
      <w:pPr>
        <w:rPr>
          <w:b/>
          <w:bCs/>
          <w:i/>
          <w:iCs/>
          <w:sz w:val="28"/>
          <w:szCs w:val="28"/>
        </w:rPr>
      </w:pPr>
      <w:r w:rsidRPr="00B368DD">
        <w:rPr>
          <w:b/>
          <w:bCs/>
          <w:i/>
          <w:iCs/>
          <w:sz w:val="28"/>
          <w:szCs w:val="28"/>
        </w:rPr>
        <w:t>References</w:t>
      </w:r>
    </w:p>
    <w:p w14:paraId="6833D06A" w14:textId="5B6FDFF6" w:rsidR="00302607" w:rsidRPr="00B368DD" w:rsidRDefault="00DE52B1" w:rsidP="00DE52B1">
      <w:r w:rsidRPr="00B368DD">
        <w:rPr>
          <w:sz w:val="22"/>
          <w:szCs w:val="22"/>
        </w:rPr>
        <w:t xml:space="preserve">Frost, G. V., Bhatt, U. S., Macander, M. J., Berner, L. T., Walker, D. A., Raynolds, M. K., Magnússon, R. Í., Bartsch, A., Bjerke, J. W., Epstein, H. E., Forbes, B. C., Goetz, S. J., Hoy, E. E., Karlsen, S. R., Kumpula, T., Lantz, T. C., Lara, M. J., López-Blanco, E., Montesano, P. M., … Waigl, C. F. (2025). The changing face of the Arctic: Four decades of greening and implications for tundra ecosystems. </w:t>
      </w:r>
      <w:r w:rsidRPr="00B368DD">
        <w:rPr>
          <w:i/>
          <w:iCs/>
          <w:sz w:val="22"/>
          <w:szCs w:val="22"/>
        </w:rPr>
        <w:t>Frontiers in Environmental Science</w:t>
      </w:r>
      <w:r w:rsidRPr="00B368DD">
        <w:rPr>
          <w:sz w:val="22"/>
          <w:szCs w:val="22"/>
        </w:rPr>
        <w:t xml:space="preserve">, </w:t>
      </w:r>
      <w:r w:rsidRPr="00B368DD">
        <w:rPr>
          <w:i/>
          <w:iCs/>
          <w:sz w:val="22"/>
          <w:szCs w:val="22"/>
        </w:rPr>
        <w:t>13</w:t>
      </w:r>
      <w:r w:rsidRPr="00B368DD">
        <w:rPr>
          <w:sz w:val="22"/>
          <w:szCs w:val="22"/>
        </w:rPr>
        <w:t xml:space="preserve">. </w:t>
      </w:r>
      <w:hyperlink r:id="rId16" w:history="1">
        <w:r w:rsidRPr="00B368DD">
          <w:rPr>
            <w:rStyle w:val="Hyperlink"/>
            <w:sz w:val="22"/>
            <w:szCs w:val="22"/>
          </w:rPr>
          <w:t>https://doi.org/10.3389/fenvs.2025.1525574</w:t>
        </w:r>
      </w:hyperlink>
    </w:p>
    <w:p w14:paraId="7A463D47" w14:textId="2EE67DAB" w:rsidR="00302607" w:rsidRPr="00B368DD" w:rsidRDefault="0092205C" w:rsidP="00DE52B1">
      <w:r w:rsidRPr="00B368DD">
        <w:rPr>
          <w:sz w:val="22"/>
          <w:szCs w:val="22"/>
        </w:rPr>
        <w:t xml:space="preserve">Berner, L. T., Massey, R., Jantz, P., Forbes, B. C., Macias-Fauria, M., Myers-Smith, I., Kumpula, T., Gauthier, G., Andreu-Hayles, L., Gaglioti, B. V., Burns, P., Zetterberg, P., D’Arrigo, R., &amp; Goetz, S. J. (2020). Summer warming explains widespread but not uniform greening in the Arctic tundra biome. </w:t>
      </w:r>
      <w:r w:rsidRPr="00B368DD">
        <w:rPr>
          <w:i/>
          <w:iCs/>
          <w:sz w:val="22"/>
          <w:szCs w:val="22"/>
        </w:rPr>
        <w:t>Nature Communications</w:t>
      </w:r>
      <w:r w:rsidRPr="00B368DD">
        <w:rPr>
          <w:sz w:val="22"/>
          <w:szCs w:val="22"/>
        </w:rPr>
        <w:t xml:space="preserve">, </w:t>
      </w:r>
      <w:r w:rsidRPr="00B368DD">
        <w:rPr>
          <w:i/>
          <w:iCs/>
          <w:sz w:val="22"/>
          <w:szCs w:val="22"/>
        </w:rPr>
        <w:t>11</w:t>
      </w:r>
      <w:r w:rsidRPr="00B368DD">
        <w:rPr>
          <w:sz w:val="22"/>
          <w:szCs w:val="22"/>
        </w:rPr>
        <w:t xml:space="preserve">(1), 4621. </w:t>
      </w:r>
      <w:hyperlink r:id="rId17" w:history="1">
        <w:r w:rsidRPr="00B368DD">
          <w:rPr>
            <w:rStyle w:val="Hyperlink"/>
            <w:sz w:val="22"/>
            <w:szCs w:val="22"/>
          </w:rPr>
          <w:t>https://doi.org/10.1038/s41467-020-18479-5</w:t>
        </w:r>
      </w:hyperlink>
    </w:p>
    <w:p w14:paraId="2C271FA3" w14:textId="77777777" w:rsidR="00302607" w:rsidRPr="00B368DD" w:rsidRDefault="00302607" w:rsidP="00302607">
      <w:pPr>
        <w:rPr>
          <w:sz w:val="22"/>
          <w:szCs w:val="22"/>
        </w:rPr>
      </w:pPr>
      <w:r w:rsidRPr="00B368DD">
        <w:rPr>
          <w:sz w:val="22"/>
          <w:szCs w:val="22"/>
        </w:rPr>
        <w:t xml:space="preserve">Winkler, A. J., Myneni, R. B., Hannart, A., Sitch, S., Haverd, V., Lombardozzi, D., Arora, V. K., Pongratz, J., Nabel, J. E. M. S., Goll, D. S., Kato, E., Tian, H., Arneth, A., Friedlingstein, P., Jain, A. K., Zaehle, S., &amp; Brovkin, V. (2021). Slowdown of the greening trend in natural vegetation with </w:t>
      </w:r>
      <w:r w:rsidRPr="00B368DD">
        <w:rPr>
          <w:sz w:val="22"/>
          <w:szCs w:val="22"/>
        </w:rPr>
        <w:lastRenderedPageBreak/>
        <w:t>further rise in atmospheric CO</w:t>
      </w:r>
      <w:r w:rsidRPr="00B368DD">
        <w:rPr>
          <w:sz w:val="22"/>
          <w:szCs w:val="22"/>
          <w:vertAlign w:val="subscript"/>
        </w:rPr>
        <w:t>2</w:t>
      </w:r>
      <w:r w:rsidRPr="00B368DD">
        <w:rPr>
          <w:sz w:val="22"/>
          <w:szCs w:val="22"/>
        </w:rPr>
        <w:t xml:space="preserve">. </w:t>
      </w:r>
      <w:r w:rsidRPr="00B368DD">
        <w:rPr>
          <w:i/>
          <w:iCs/>
          <w:sz w:val="22"/>
          <w:szCs w:val="22"/>
        </w:rPr>
        <w:t>Biogeosciences</w:t>
      </w:r>
      <w:r w:rsidRPr="00B368DD">
        <w:rPr>
          <w:sz w:val="22"/>
          <w:szCs w:val="22"/>
        </w:rPr>
        <w:t xml:space="preserve">, </w:t>
      </w:r>
      <w:r w:rsidRPr="00B368DD">
        <w:rPr>
          <w:i/>
          <w:iCs/>
          <w:sz w:val="22"/>
          <w:szCs w:val="22"/>
        </w:rPr>
        <w:t>18</w:t>
      </w:r>
      <w:r w:rsidRPr="00B368DD">
        <w:rPr>
          <w:sz w:val="22"/>
          <w:szCs w:val="22"/>
        </w:rPr>
        <w:t xml:space="preserve">(17), 4985–5010. </w:t>
      </w:r>
      <w:hyperlink r:id="rId18" w:history="1">
        <w:r w:rsidRPr="00B368DD">
          <w:rPr>
            <w:rStyle w:val="Hyperlink"/>
            <w:sz w:val="22"/>
            <w:szCs w:val="22"/>
          </w:rPr>
          <w:t>https://doi.org/10.5194/bg-18-4985-2021</w:t>
        </w:r>
      </w:hyperlink>
    </w:p>
    <w:p w14:paraId="0488E5F7" w14:textId="77777777" w:rsidR="000E023C" w:rsidRPr="00B368DD" w:rsidRDefault="000E023C" w:rsidP="000E023C">
      <w:pPr>
        <w:rPr>
          <w:sz w:val="22"/>
          <w:szCs w:val="22"/>
        </w:rPr>
      </w:pPr>
      <w:r w:rsidRPr="00B368DD">
        <w:rPr>
          <w:sz w:val="22"/>
          <w:szCs w:val="22"/>
        </w:rPr>
        <w:t xml:space="preserve">Fang, H., Baret, F., Plummer, S., &amp; Schaepman-Strub, G. (2019). An Overview of Global Leaf Area Index (LAI): Methods, Products, Validation, and Applications. </w:t>
      </w:r>
      <w:r w:rsidRPr="00B368DD">
        <w:rPr>
          <w:i/>
          <w:iCs/>
          <w:sz w:val="22"/>
          <w:szCs w:val="22"/>
        </w:rPr>
        <w:t>Reviews of Geophysics</w:t>
      </w:r>
      <w:r w:rsidRPr="00B368DD">
        <w:rPr>
          <w:sz w:val="22"/>
          <w:szCs w:val="22"/>
        </w:rPr>
        <w:t xml:space="preserve">, </w:t>
      </w:r>
      <w:r w:rsidRPr="00B368DD">
        <w:rPr>
          <w:i/>
          <w:iCs/>
          <w:sz w:val="22"/>
          <w:szCs w:val="22"/>
        </w:rPr>
        <w:t>57</w:t>
      </w:r>
      <w:r w:rsidRPr="00B368DD">
        <w:rPr>
          <w:sz w:val="22"/>
          <w:szCs w:val="22"/>
        </w:rPr>
        <w:t xml:space="preserve">(3), 739–799. </w:t>
      </w:r>
      <w:hyperlink r:id="rId19" w:history="1">
        <w:r w:rsidRPr="00B368DD">
          <w:rPr>
            <w:rStyle w:val="Hyperlink"/>
            <w:sz w:val="22"/>
            <w:szCs w:val="22"/>
          </w:rPr>
          <w:t>https://doi.org/10.1029/2018RG000608</w:t>
        </w:r>
      </w:hyperlink>
    </w:p>
    <w:p w14:paraId="18E761E7" w14:textId="6FA02FC8" w:rsidR="00CC7A72" w:rsidRPr="00B368DD" w:rsidRDefault="001339E8">
      <w:r w:rsidRPr="00B368DD">
        <w:rPr>
          <w:sz w:val="22"/>
          <w:szCs w:val="22"/>
        </w:rPr>
        <w:t xml:space="preserve">Pettorelli, N., Vik, J. O., Mysterud, A., Gaillard, J.-M., Tucker, C. J., &amp; Stenseth, N. Chr. (2005). Using the satellite-derived NDVI to assess ecological responses to environmental change. </w:t>
      </w:r>
      <w:r w:rsidRPr="00B368DD">
        <w:rPr>
          <w:i/>
          <w:iCs/>
          <w:sz w:val="22"/>
          <w:szCs w:val="22"/>
        </w:rPr>
        <w:t>Trends in Ecology &amp; Evolution</w:t>
      </w:r>
      <w:r w:rsidRPr="00B368DD">
        <w:rPr>
          <w:sz w:val="22"/>
          <w:szCs w:val="22"/>
        </w:rPr>
        <w:t xml:space="preserve">, </w:t>
      </w:r>
      <w:r w:rsidRPr="00B368DD">
        <w:rPr>
          <w:i/>
          <w:iCs/>
          <w:sz w:val="22"/>
          <w:szCs w:val="22"/>
        </w:rPr>
        <w:t>20</w:t>
      </w:r>
      <w:r w:rsidRPr="00B368DD">
        <w:rPr>
          <w:sz w:val="22"/>
          <w:szCs w:val="22"/>
        </w:rPr>
        <w:t xml:space="preserve">(9), 503–510. </w:t>
      </w:r>
      <w:hyperlink r:id="rId20" w:history="1">
        <w:r w:rsidRPr="00B368DD">
          <w:rPr>
            <w:rStyle w:val="Hyperlink"/>
            <w:sz w:val="22"/>
            <w:szCs w:val="22"/>
          </w:rPr>
          <w:t>https://doi.org/10.1016/j.tree.2005.05.011</w:t>
        </w:r>
      </w:hyperlink>
    </w:p>
    <w:p w14:paraId="0BEA8ACB" w14:textId="77777777" w:rsidR="00CC7A72" w:rsidRPr="00CC7A72" w:rsidRDefault="00CC7A72" w:rsidP="00CC7A72">
      <w:pPr>
        <w:rPr>
          <w:sz w:val="22"/>
          <w:szCs w:val="22"/>
        </w:rPr>
      </w:pPr>
      <w:r w:rsidRPr="00CC7A72">
        <w:rPr>
          <w:sz w:val="22"/>
          <w:szCs w:val="22"/>
        </w:rPr>
        <w:t xml:space="preserve">Schulze, E.-D., Beck, E., Buchmann, N., Clemens, S., Müller-Hohenstein, K., &amp; Scherer-Lorenzen, M. (2019). Dynamic Global Vegetation Models. In E.-D. Schulze, E. Beck, N. Buchmann, S. Clemens, K. Müller-Hohenstein, &amp; M. Scherer-Lorenzen (Hrsg.), </w:t>
      </w:r>
      <w:r w:rsidRPr="00CC7A72">
        <w:rPr>
          <w:i/>
          <w:iCs/>
          <w:sz w:val="22"/>
          <w:szCs w:val="22"/>
        </w:rPr>
        <w:t>Plant Ecology</w:t>
      </w:r>
      <w:r w:rsidRPr="00CC7A72">
        <w:rPr>
          <w:sz w:val="22"/>
          <w:szCs w:val="22"/>
        </w:rPr>
        <w:t xml:space="preserve"> (S. 843–863). Springer. </w:t>
      </w:r>
      <w:hyperlink r:id="rId21" w:history="1">
        <w:r w:rsidRPr="00CC7A72">
          <w:rPr>
            <w:rStyle w:val="Hyperlink"/>
            <w:sz w:val="22"/>
            <w:szCs w:val="22"/>
          </w:rPr>
          <w:t>https://doi.org/10.1007/978-3-662-56233-8_22</w:t>
        </w:r>
      </w:hyperlink>
    </w:p>
    <w:p w14:paraId="4CE07C6C" w14:textId="77777777" w:rsidR="009931F2" w:rsidRPr="008B18D3" w:rsidRDefault="009931F2" w:rsidP="009931F2">
      <w:pPr>
        <w:rPr>
          <w:sz w:val="22"/>
          <w:szCs w:val="22"/>
        </w:rPr>
      </w:pPr>
      <w:r w:rsidRPr="008B18D3">
        <w:rPr>
          <w:sz w:val="22"/>
          <w:szCs w:val="22"/>
        </w:rPr>
        <w:t xml:space="preserve">Liao, Z., Zhou, B., Zhu, J., Jia, H., &amp; Fei, X. (2023). A critical review of methods, principles and progress for estimating the gross primary productivity of terrestrial ecosystems. </w:t>
      </w:r>
      <w:r w:rsidRPr="008B18D3">
        <w:rPr>
          <w:i/>
          <w:iCs/>
          <w:sz w:val="22"/>
          <w:szCs w:val="22"/>
        </w:rPr>
        <w:t>Frontiers in Environmental Science</w:t>
      </w:r>
      <w:r w:rsidRPr="008B18D3">
        <w:rPr>
          <w:sz w:val="22"/>
          <w:szCs w:val="22"/>
        </w:rPr>
        <w:t xml:space="preserve">, </w:t>
      </w:r>
      <w:r w:rsidRPr="008B18D3">
        <w:rPr>
          <w:i/>
          <w:iCs/>
          <w:sz w:val="22"/>
          <w:szCs w:val="22"/>
        </w:rPr>
        <w:t>11</w:t>
      </w:r>
      <w:r w:rsidRPr="008B18D3">
        <w:rPr>
          <w:sz w:val="22"/>
          <w:szCs w:val="22"/>
        </w:rPr>
        <w:t xml:space="preserve">. </w:t>
      </w:r>
      <w:hyperlink r:id="rId22" w:history="1">
        <w:r w:rsidRPr="008B18D3">
          <w:rPr>
            <w:rStyle w:val="Hyperlink"/>
            <w:sz w:val="22"/>
            <w:szCs w:val="22"/>
          </w:rPr>
          <w:t>https://doi.org/10.3389/fenvs.2023.1093095</w:t>
        </w:r>
      </w:hyperlink>
    </w:p>
    <w:p w14:paraId="52261346" w14:textId="7C6EDCB2" w:rsidR="00CC7A72" w:rsidRDefault="004A3A0C">
      <w:pPr>
        <w:rPr>
          <w:sz w:val="22"/>
          <w:szCs w:val="22"/>
        </w:rPr>
      </w:pPr>
      <w:r w:rsidRPr="004A3A0C">
        <w:rPr>
          <w:sz w:val="22"/>
          <w:szCs w:val="22"/>
        </w:rPr>
        <w:t xml:space="preserve">Friedlingstein, P., O’Sullivan, M., Jones, M. W., Andrew, R. M., Hauck, J., Landschützer, P., Le Quéré, C., Li, H., Luijkx, I. T., Olsen, A., Peters, G. P., Peters, W., Pongratz, J., Schwingshackl, C., Sitch, S., Canadell, J. G., Ciais, P., Jackson, R. B., Alin, S. R., … Zeng, J. (2025). Global Carbon Budget 2024. Earth System Science Data, 17(3), 965–1039. </w:t>
      </w:r>
      <w:hyperlink r:id="rId23" w:history="1">
        <w:r w:rsidRPr="003744F0">
          <w:rPr>
            <w:rStyle w:val="Hyperlink"/>
            <w:sz w:val="22"/>
            <w:szCs w:val="22"/>
          </w:rPr>
          <w:t>https://doi.org/10.5194/essd-17-965-2025</w:t>
        </w:r>
      </w:hyperlink>
    </w:p>
    <w:p w14:paraId="261CD159" w14:textId="77777777" w:rsidR="004A3A0C" w:rsidRPr="004A3A0C" w:rsidRDefault="004A3A0C" w:rsidP="004A3A0C">
      <w:pPr>
        <w:rPr>
          <w:sz w:val="22"/>
          <w:szCs w:val="22"/>
        </w:rPr>
      </w:pPr>
      <w:r w:rsidRPr="004A3A0C">
        <w:rPr>
          <w:sz w:val="22"/>
          <w:szCs w:val="22"/>
        </w:rPr>
        <w:t xml:space="preserve">Claverie, M., Matthews, J. L., Vermote, E. F., &amp; Justice, C. O. (2016). A 30+ Year AVHRR LAI and FAPAR Climate Data Record: Algorithm Description and Validation. </w:t>
      </w:r>
      <w:r w:rsidRPr="004A3A0C">
        <w:rPr>
          <w:i/>
          <w:iCs/>
          <w:sz w:val="22"/>
          <w:szCs w:val="22"/>
        </w:rPr>
        <w:t>Remote Sensing</w:t>
      </w:r>
      <w:r w:rsidRPr="004A3A0C">
        <w:rPr>
          <w:sz w:val="22"/>
          <w:szCs w:val="22"/>
        </w:rPr>
        <w:t xml:space="preserve">, </w:t>
      </w:r>
      <w:r w:rsidRPr="004A3A0C">
        <w:rPr>
          <w:i/>
          <w:iCs/>
          <w:sz w:val="22"/>
          <w:szCs w:val="22"/>
        </w:rPr>
        <w:t>8</w:t>
      </w:r>
      <w:r w:rsidRPr="004A3A0C">
        <w:rPr>
          <w:sz w:val="22"/>
          <w:szCs w:val="22"/>
        </w:rPr>
        <w:t xml:space="preserve">(3), 263. </w:t>
      </w:r>
      <w:hyperlink r:id="rId24" w:history="1">
        <w:r w:rsidRPr="004A3A0C">
          <w:rPr>
            <w:rStyle w:val="Hyperlink"/>
            <w:sz w:val="22"/>
            <w:szCs w:val="22"/>
          </w:rPr>
          <w:t>https://doi.org/10.3390/rs8030263</w:t>
        </w:r>
      </w:hyperlink>
    </w:p>
    <w:p w14:paraId="0D1372D5" w14:textId="77777777" w:rsidR="004A3A0C" w:rsidRDefault="004A3A0C" w:rsidP="004A3A0C">
      <w:pPr>
        <w:rPr>
          <w:sz w:val="22"/>
          <w:szCs w:val="22"/>
        </w:rPr>
      </w:pPr>
      <w:r w:rsidRPr="004A3A0C">
        <w:rPr>
          <w:sz w:val="22"/>
          <w:szCs w:val="22"/>
        </w:rPr>
        <w:t xml:space="preserve">Lacroix, F., Zaehle, S., Caldararu, S., Schaller, J., Stimmler, P., Holl, D., Kutzbach, L., &amp; Göckede, M. (2022). Mismatch of N release from the permafrost and vegetative uptake opens pathways of increasing nitrous oxide emissions in the high Arctic. </w:t>
      </w:r>
      <w:r w:rsidRPr="004A3A0C">
        <w:rPr>
          <w:i/>
          <w:iCs/>
          <w:sz w:val="22"/>
          <w:szCs w:val="22"/>
        </w:rPr>
        <w:t>Global Change Biology</w:t>
      </w:r>
      <w:r w:rsidRPr="004A3A0C">
        <w:rPr>
          <w:sz w:val="22"/>
          <w:szCs w:val="22"/>
        </w:rPr>
        <w:t xml:space="preserve">, </w:t>
      </w:r>
      <w:r w:rsidRPr="004A3A0C">
        <w:rPr>
          <w:i/>
          <w:iCs/>
          <w:sz w:val="22"/>
          <w:szCs w:val="22"/>
        </w:rPr>
        <w:t>28</w:t>
      </w:r>
      <w:r w:rsidRPr="004A3A0C">
        <w:rPr>
          <w:sz w:val="22"/>
          <w:szCs w:val="22"/>
        </w:rPr>
        <w:t xml:space="preserve">(20), 5973–5990. </w:t>
      </w:r>
      <w:hyperlink r:id="rId25" w:history="1">
        <w:r w:rsidRPr="004A3A0C">
          <w:rPr>
            <w:rStyle w:val="Hyperlink"/>
            <w:sz w:val="22"/>
            <w:szCs w:val="22"/>
          </w:rPr>
          <w:t>https://doi.org/10.1111/gcb.16345</w:t>
        </w:r>
      </w:hyperlink>
    </w:p>
    <w:p w14:paraId="70108B36" w14:textId="77777777" w:rsidR="004A3A0C" w:rsidRPr="004A3A0C" w:rsidRDefault="004A3A0C" w:rsidP="004A3A0C">
      <w:pPr>
        <w:rPr>
          <w:sz w:val="22"/>
          <w:szCs w:val="22"/>
        </w:rPr>
      </w:pPr>
      <w:r w:rsidRPr="004A3A0C">
        <w:rPr>
          <w:sz w:val="22"/>
          <w:szCs w:val="22"/>
        </w:rPr>
        <w:t xml:space="preserve">Strauss, J., Marushchak, M. E., van Delden, L., Sanders, T., Biasi, C., Voigt, C., Jongejans, L. L., &amp; Treat, C. (2024). Potential nitrogen mobilisation from the Yedoma permafrost domain. </w:t>
      </w:r>
      <w:r w:rsidRPr="004A3A0C">
        <w:rPr>
          <w:i/>
          <w:iCs/>
          <w:sz w:val="22"/>
          <w:szCs w:val="22"/>
        </w:rPr>
        <w:t>Environmental Research Letters</w:t>
      </w:r>
      <w:r w:rsidRPr="004A3A0C">
        <w:rPr>
          <w:sz w:val="22"/>
          <w:szCs w:val="22"/>
        </w:rPr>
        <w:t xml:space="preserve">, </w:t>
      </w:r>
      <w:r w:rsidRPr="004A3A0C">
        <w:rPr>
          <w:i/>
          <w:iCs/>
          <w:sz w:val="22"/>
          <w:szCs w:val="22"/>
        </w:rPr>
        <w:t>19</w:t>
      </w:r>
      <w:r w:rsidRPr="004A3A0C">
        <w:rPr>
          <w:sz w:val="22"/>
          <w:szCs w:val="22"/>
        </w:rPr>
        <w:t xml:space="preserve">(4), 043002. </w:t>
      </w:r>
      <w:hyperlink r:id="rId26" w:history="1">
        <w:r w:rsidRPr="004A3A0C">
          <w:rPr>
            <w:rStyle w:val="Hyperlink"/>
            <w:sz w:val="22"/>
            <w:szCs w:val="22"/>
          </w:rPr>
          <w:t>https://doi.org/10.1088/1748-9326/ad3167</w:t>
        </w:r>
      </w:hyperlink>
    </w:p>
    <w:p w14:paraId="3F79FEF8" w14:textId="77777777" w:rsidR="000B74FE" w:rsidRPr="000B74FE" w:rsidRDefault="000B74FE" w:rsidP="000B74FE">
      <w:pPr>
        <w:rPr>
          <w:sz w:val="22"/>
          <w:szCs w:val="22"/>
        </w:rPr>
      </w:pPr>
      <w:r w:rsidRPr="000B74FE">
        <w:rPr>
          <w:sz w:val="22"/>
          <w:szCs w:val="22"/>
        </w:rPr>
        <w:t xml:space="preserve">Stocker, B. D., Dong, N., Perkowski, E. A., Schneider, P. D., Xu, H., de Boer, H. J., Rebel, K. T., Smith, N. G., Van Sundert, K., Wang, H., Jones, S. E., Prentice, I. C., &amp; Harrison, S. P. (2025). Empirical evidence and theoretical understanding of ecosystem carbon and nitrogen cycle interactions. </w:t>
      </w:r>
      <w:r w:rsidRPr="000B74FE">
        <w:rPr>
          <w:i/>
          <w:iCs/>
          <w:sz w:val="22"/>
          <w:szCs w:val="22"/>
        </w:rPr>
        <w:t>New Phytologist</w:t>
      </w:r>
      <w:r w:rsidRPr="000B74FE">
        <w:rPr>
          <w:sz w:val="22"/>
          <w:szCs w:val="22"/>
        </w:rPr>
        <w:t xml:space="preserve">, </w:t>
      </w:r>
      <w:r w:rsidRPr="000B74FE">
        <w:rPr>
          <w:i/>
          <w:iCs/>
          <w:sz w:val="22"/>
          <w:szCs w:val="22"/>
        </w:rPr>
        <w:t>245</w:t>
      </w:r>
      <w:r w:rsidRPr="000B74FE">
        <w:rPr>
          <w:sz w:val="22"/>
          <w:szCs w:val="22"/>
        </w:rPr>
        <w:t xml:space="preserve">(1), 49–68. </w:t>
      </w:r>
      <w:hyperlink r:id="rId27" w:history="1">
        <w:r w:rsidRPr="000B74FE">
          <w:rPr>
            <w:rStyle w:val="Hyperlink"/>
            <w:sz w:val="22"/>
            <w:szCs w:val="22"/>
          </w:rPr>
          <w:t>https://doi.org/10.1111/nph.20178</w:t>
        </w:r>
      </w:hyperlink>
    </w:p>
    <w:p w14:paraId="1878B807" w14:textId="77777777" w:rsidR="000B74FE" w:rsidRPr="000B74FE" w:rsidRDefault="000B74FE" w:rsidP="000B74FE">
      <w:pPr>
        <w:rPr>
          <w:sz w:val="22"/>
          <w:szCs w:val="22"/>
        </w:rPr>
      </w:pPr>
      <w:r w:rsidRPr="000B74FE">
        <w:rPr>
          <w:sz w:val="22"/>
          <w:szCs w:val="22"/>
        </w:rPr>
        <w:t xml:space="preserve">Sitch, S., O’Sullivan, M., Robertson, E., Friedlingstein, P., Albergel, C., Anthoni, P., Arneth, A., Arora, V. K., Bastos, A., Bastrikov, V., Bellouin, N., Canadell, J. G., Chini, L., Ciais, P., Falk, S., Harris, I., Hurtt, G., Ito, A., Jain, A. K., … Zaehle, S. (2024). Trends and Drivers of Terrestrial Sources and Sinks of Carbon Dioxide: An Overview of the TRENDY Project. </w:t>
      </w:r>
      <w:r w:rsidRPr="000B74FE">
        <w:rPr>
          <w:i/>
          <w:iCs/>
          <w:sz w:val="22"/>
          <w:szCs w:val="22"/>
        </w:rPr>
        <w:t>Global Biogeochemical Cycles</w:t>
      </w:r>
      <w:r w:rsidRPr="000B74FE">
        <w:rPr>
          <w:sz w:val="22"/>
          <w:szCs w:val="22"/>
        </w:rPr>
        <w:t xml:space="preserve">, </w:t>
      </w:r>
      <w:r w:rsidRPr="000B74FE">
        <w:rPr>
          <w:i/>
          <w:iCs/>
          <w:sz w:val="22"/>
          <w:szCs w:val="22"/>
        </w:rPr>
        <w:t>38</w:t>
      </w:r>
      <w:r w:rsidRPr="000B74FE">
        <w:rPr>
          <w:sz w:val="22"/>
          <w:szCs w:val="22"/>
        </w:rPr>
        <w:t xml:space="preserve">(7), e2024GB008102. </w:t>
      </w:r>
      <w:hyperlink r:id="rId28" w:history="1">
        <w:r w:rsidRPr="000B74FE">
          <w:rPr>
            <w:rStyle w:val="Hyperlink"/>
            <w:sz w:val="22"/>
            <w:szCs w:val="22"/>
          </w:rPr>
          <w:t>https://doi.org/10.1029/2024GB008102</w:t>
        </w:r>
      </w:hyperlink>
    </w:p>
    <w:p w14:paraId="141CAB51" w14:textId="77777777" w:rsidR="004A3A0C" w:rsidRPr="004A3A0C" w:rsidRDefault="004A3A0C">
      <w:pPr>
        <w:rPr>
          <w:sz w:val="22"/>
          <w:szCs w:val="22"/>
        </w:rPr>
      </w:pPr>
    </w:p>
    <w:sectPr w:rsidR="004A3A0C" w:rsidRPr="004A3A0C" w:rsidSect="005F592F">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croix, Fabrice Kenneth Michel (GIUB)" w:date="2026-03-30T10:35:00Z" w:initials="LFKM(">
    <w:p w14:paraId="106684F7" w14:textId="77777777" w:rsidR="00350FED" w:rsidRDefault="00350FED" w:rsidP="00350FED">
      <w:r>
        <w:rPr>
          <w:rStyle w:val="Kommentarzeichen"/>
        </w:rPr>
        <w:annotationRef/>
      </w:r>
      <w:hyperlink r:id="rId1" w:history="1">
        <w:r w:rsidRPr="009C0063">
          <w:rPr>
            <w:rStyle w:val="Hyperlink"/>
            <w:sz w:val="20"/>
            <w:szCs w:val="20"/>
          </w:rPr>
          <w:t>https://essd.copernicus.org/articles/17/965/2025/</w:t>
        </w:r>
      </w:hyperlink>
    </w:p>
  </w:comment>
  <w:comment w:id="1" w:author="Lacroix, Fabrice Kenneth Michel (GIUB)" w:date="2026-03-30T10:35:00Z" w:initials="LFKM(">
    <w:p w14:paraId="4807BE50" w14:textId="77777777" w:rsidR="00350FED" w:rsidRDefault="00350FED" w:rsidP="00350FED">
      <w:r>
        <w:rPr>
          <w:rStyle w:val="Kommentarzeichen"/>
        </w:rPr>
        <w:annotationRef/>
      </w:r>
      <w:hyperlink r:id="rId2" w:history="1">
        <w:r w:rsidRPr="002E649B">
          <w:rPr>
            <w:rStyle w:val="Hyperlink"/>
            <w:sz w:val="20"/>
            <w:szCs w:val="20"/>
          </w:rPr>
          <w:t>https://agupubs.onlinelibrary.wiley.com/doi/10.1029/2024GB008102</w:t>
        </w:r>
      </w:hyperlink>
    </w:p>
  </w:comment>
  <w:comment w:id="2" w:author="Lacroix, Fabrice Kenneth Michel (GIUB)" w:date="2026-03-30T10:36:00Z" w:initials="LFKM(">
    <w:p w14:paraId="718325EC" w14:textId="77777777" w:rsidR="00350FED" w:rsidRDefault="00350FED" w:rsidP="00350FED">
      <w:r>
        <w:rPr>
          <w:rStyle w:val="Kommentarzeichen"/>
        </w:rPr>
        <w:annotationRef/>
      </w:r>
      <w:hyperlink r:id="rId3" w:history="1">
        <w:r w:rsidRPr="00321534">
          <w:rPr>
            <w:rStyle w:val="Hyperlink"/>
            <w:sz w:val="20"/>
            <w:szCs w:val="20"/>
          </w:rPr>
          <w:t>https://nph.onlinelibrary.wiley.com/doi/full/10.1111/nph.20178</w:t>
        </w:r>
      </w:hyperlink>
    </w:p>
  </w:comment>
  <w:comment w:id="3" w:author="Lacroix, Fabrice Kenneth Michel (GIUB)" w:date="2026-03-30T10:37:00Z" w:initials="LFKM(">
    <w:p w14:paraId="4F52B191" w14:textId="77777777" w:rsidR="00350FED" w:rsidRDefault="00350FED" w:rsidP="00350FED">
      <w:r>
        <w:rPr>
          <w:rStyle w:val="Kommentarzeichen"/>
        </w:rPr>
        <w:annotationRef/>
      </w:r>
      <w:hyperlink r:id="rId4" w:history="1">
        <w:r w:rsidRPr="005759AB">
          <w:rPr>
            <w:rStyle w:val="Hyperlink"/>
            <w:sz w:val="20"/>
            <w:szCs w:val="20"/>
          </w:rPr>
          <w:t>https://onlinelibrary.wiley.com/doi/full/10.1111/gcb.16345</w:t>
        </w:r>
      </w:hyperlink>
    </w:p>
  </w:comment>
  <w:comment w:id="4" w:author="Lacroix, Fabrice Kenneth Michel (GIUB)" w:date="2026-03-30T10:38:00Z" w:initials="LFKM(">
    <w:p w14:paraId="3272DD2C" w14:textId="77777777" w:rsidR="00350FED" w:rsidRDefault="00350FED" w:rsidP="00350FED">
      <w:r>
        <w:rPr>
          <w:rStyle w:val="Kommentarzeichen"/>
        </w:rPr>
        <w:annotationRef/>
      </w:r>
      <w:hyperlink r:id="rId5" w:history="1">
        <w:r w:rsidRPr="00E6053B">
          <w:rPr>
            <w:rStyle w:val="Hyperlink"/>
            <w:sz w:val="20"/>
            <w:szCs w:val="20"/>
          </w:rPr>
          <w:t>https://iopscience.iop.org/article/10.1088/1748-9326/ad3167</w:t>
        </w:r>
      </w:hyperlink>
    </w:p>
  </w:comment>
  <w:comment w:id="5" w:author="Lacroix, Fabrice Kenneth Michel (GIUB)" w:date="2026-03-30T10:29:00Z" w:initials="LFKM(">
    <w:p w14:paraId="09A6A1A6" w14:textId="77777777" w:rsidR="0089205E" w:rsidRDefault="0089205E" w:rsidP="0089205E">
      <w:r>
        <w:rPr>
          <w:rStyle w:val="Kommentarzeichen"/>
        </w:rPr>
        <w:annotationRef/>
      </w:r>
      <w:r>
        <w:rPr>
          <w:sz w:val="20"/>
          <w:szCs w:val="20"/>
        </w:rPr>
        <w:t>to be discussed? Yearly mean, summer/July mean, maximum?</w:t>
      </w:r>
    </w:p>
  </w:comment>
  <w:comment w:id="6" w:author="Lacroix, Fabrice Kenneth Michel (GIUB)" w:date="2026-03-30T10:21:00Z" w:initials="LFKM(">
    <w:p w14:paraId="4D9B2CA0" w14:textId="77777777" w:rsidR="000A0BE9" w:rsidRDefault="000A0BE9" w:rsidP="000A0BE9">
      <w:r>
        <w:rPr>
          <w:rStyle w:val="Kommentarzeichen"/>
        </w:rPr>
        <w:annotationRef/>
      </w:r>
      <w:r>
        <w:rPr>
          <w:sz w:val="20"/>
          <w:szCs w:val="20"/>
        </w:rPr>
        <w:t>unclear if this is feasible in the scope of BSc thesis, to be discussed</w:t>
      </w:r>
    </w:p>
  </w:comment>
  <w:comment w:id="7" w:author="Lacroix, Fabrice Kenneth Michel (GIUB)" w:date="2026-03-30T11:05:00Z" w:initials="LFKM(">
    <w:p w14:paraId="35AB923C" w14:textId="77777777" w:rsidR="00387E6A" w:rsidRDefault="00387E6A" w:rsidP="00387E6A">
      <w:r>
        <w:rPr>
          <w:rStyle w:val="Kommentarzeichen"/>
        </w:rPr>
        <w:annotationRef/>
      </w:r>
      <w:hyperlink r:id="rId6" w:history="1">
        <w:r w:rsidRPr="0080642E">
          <w:rPr>
            <w:rStyle w:val="Hyperlink"/>
            <w:sz w:val="20"/>
            <w:szCs w:val="20"/>
          </w:rPr>
          <w:t>https://www.mdpi.com/2072-4292/8/3/263</w:t>
        </w:r>
      </w:hyperlink>
    </w:p>
  </w:comment>
  <w:comment w:id="8" w:author="Lacroix, Fabrice Kenneth Michel (GIUB)" w:date="2026-03-30T10:31:00Z" w:initials="LFKM(">
    <w:p w14:paraId="4FDD3540" w14:textId="77777777" w:rsidR="00A25082" w:rsidRDefault="00A25082" w:rsidP="00A25082">
      <w:r>
        <w:rPr>
          <w:rStyle w:val="Kommentarzeichen"/>
        </w:rPr>
        <w:annotationRef/>
      </w:r>
      <w:r>
        <w:rPr>
          <w:sz w:val="20"/>
          <w:szCs w:val="20"/>
        </w:rPr>
        <w:t>I would not go further than this for a BSc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6684F7" w15:done="0"/>
  <w15:commentEx w15:paraId="4807BE50" w15:done="0"/>
  <w15:commentEx w15:paraId="718325EC" w15:done="0"/>
  <w15:commentEx w15:paraId="4F52B191" w15:done="0"/>
  <w15:commentEx w15:paraId="3272DD2C" w15:done="0"/>
  <w15:commentEx w15:paraId="09A6A1A6" w15:done="0"/>
  <w15:commentEx w15:paraId="4D9B2CA0" w15:done="0"/>
  <w15:commentEx w15:paraId="35AB923C" w15:done="0"/>
  <w15:commentEx w15:paraId="4FDD35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D3F2A4" w16cex:dateUtc="2026-03-30T08:35:00Z"/>
  <w16cex:commentExtensible w16cex:durableId="6DFC849F" w16cex:dateUtc="2026-03-30T08:35:00Z"/>
  <w16cex:commentExtensible w16cex:durableId="3CE23E7E" w16cex:dateUtc="2026-03-30T08:36:00Z"/>
  <w16cex:commentExtensible w16cex:durableId="33FEC34F" w16cex:dateUtc="2026-03-30T08:37:00Z"/>
  <w16cex:commentExtensible w16cex:durableId="34368A7E" w16cex:dateUtc="2026-03-30T08:38:00Z"/>
  <w16cex:commentExtensible w16cex:durableId="20C99925" w16cex:dateUtc="2026-03-30T08:29:00Z"/>
  <w16cex:commentExtensible w16cex:durableId="7F084EB3" w16cex:dateUtc="2026-03-30T08:21:00Z"/>
  <w16cex:commentExtensible w16cex:durableId="70891BAC" w16cex:dateUtc="2026-03-30T09:05:00Z"/>
  <w16cex:commentExtensible w16cex:durableId="70295FA9" w16cex:dateUtc="2026-03-30T08: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6684F7" w16cid:durableId="08D3F2A4"/>
  <w16cid:commentId w16cid:paraId="4807BE50" w16cid:durableId="6DFC849F"/>
  <w16cid:commentId w16cid:paraId="718325EC" w16cid:durableId="3CE23E7E"/>
  <w16cid:commentId w16cid:paraId="4F52B191" w16cid:durableId="33FEC34F"/>
  <w16cid:commentId w16cid:paraId="3272DD2C" w16cid:durableId="34368A7E"/>
  <w16cid:commentId w16cid:paraId="09A6A1A6" w16cid:durableId="20C99925"/>
  <w16cid:commentId w16cid:paraId="4D9B2CA0" w16cid:durableId="7F084EB3"/>
  <w16cid:commentId w16cid:paraId="35AB923C" w16cid:durableId="70891BAC"/>
  <w16cid:commentId w16cid:paraId="4FDD3540" w16cid:durableId="70295F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07CFA" w14:textId="77777777" w:rsidR="00D6072E" w:rsidRDefault="00D6072E" w:rsidP="00F217E5">
      <w:pPr>
        <w:spacing w:after="0" w:line="240" w:lineRule="auto"/>
      </w:pPr>
      <w:r>
        <w:separator/>
      </w:r>
    </w:p>
  </w:endnote>
  <w:endnote w:type="continuationSeparator" w:id="0">
    <w:p w14:paraId="3EBC9D8A" w14:textId="77777777" w:rsidR="00D6072E" w:rsidRDefault="00D6072E" w:rsidP="00F21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87FE0" w14:textId="77777777" w:rsidR="00D6072E" w:rsidRDefault="00D6072E" w:rsidP="00F217E5">
      <w:pPr>
        <w:spacing w:after="0" w:line="240" w:lineRule="auto"/>
      </w:pPr>
      <w:r>
        <w:separator/>
      </w:r>
    </w:p>
  </w:footnote>
  <w:footnote w:type="continuationSeparator" w:id="0">
    <w:p w14:paraId="0F8F8B9F" w14:textId="77777777" w:rsidR="00D6072E" w:rsidRDefault="00D6072E" w:rsidP="00F217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A027D"/>
    <w:multiLevelType w:val="hybridMultilevel"/>
    <w:tmpl w:val="C2500A3A"/>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4500036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croix, Fabrice Kenneth Michel (GIUB)">
    <w15:presenceInfo w15:providerId="AD" w15:userId="S::fabrice.lacroix@unibe.ch::459c2b42-ea13-4d04-812e-7d5f26c4a3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C2C"/>
    <w:rsid w:val="000250A8"/>
    <w:rsid w:val="000663F5"/>
    <w:rsid w:val="000A0BE9"/>
    <w:rsid w:val="000B74FE"/>
    <w:rsid w:val="000C1918"/>
    <w:rsid w:val="000C798B"/>
    <w:rsid w:val="000D7929"/>
    <w:rsid w:val="000E023C"/>
    <w:rsid w:val="000F4C2C"/>
    <w:rsid w:val="00112945"/>
    <w:rsid w:val="00116FB8"/>
    <w:rsid w:val="001339E8"/>
    <w:rsid w:val="00141A48"/>
    <w:rsid w:val="00187659"/>
    <w:rsid w:val="001C1E51"/>
    <w:rsid w:val="0020055B"/>
    <w:rsid w:val="00206514"/>
    <w:rsid w:val="00223E39"/>
    <w:rsid w:val="00262A5D"/>
    <w:rsid w:val="00264770"/>
    <w:rsid w:val="00292563"/>
    <w:rsid w:val="002B2FD2"/>
    <w:rsid w:val="002C5EB5"/>
    <w:rsid w:val="002C63CA"/>
    <w:rsid w:val="002D5010"/>
    <w:rsid w:val="00302607"/>
    <w:rsid w:val="00303B5A"/>
    <w:rsid w:val="00314EC2"/>
    <w:rsid w:val="003353F4"/>
    <w:rsid w:val="00335E2D"/>
    <w:rsid w:val="00350FED"/>
    <w:rsid w:val="0035197B"/>
    <w:rsid w:val="00353D93"/>
    <w:rsid w:val="00354090"/>
    <w:rsid w:val="0036135E"/>
    <w:rsid w:val="0037157C"/>
    <w:rsid w:val="00387E6A"/>
    <w:rsid w:val="00395088"/>
    <w:rsid w:val="003B41ED"/>
    <w:rsid w:val="003F2B36"/>
    <w:rsid w:val="00401D42"/>
    <w:rsid w:val="00431A54"/>
    <w:rsid w:val="00455551"/>
    <w:rsid w:val="00481898"/>
    <w:rsid w:val="004875BE"/>
    <w:rsid w:val="004A3A0C"/>
    <w:rsid w:val="004B4867"/>
    <w:rsid w:val="004D5796"/>
    <w:rsid w:val="004E3D1A"/>
    <w:rsid w:val="004F388D"/>
    <w:rsid w:val="00510BBB"/>
    <w:rsid w:val="00515C3E"/>
    <w:rsid w:val="00531621"/>
    <w:rsid w:val="005317AE"/>
    <w:rsid w:val="005324B6"/>
    <w:rsid w:val="00533FFF"/>
    <w:rsid w:val="005830EE"/>
    <w:rsid w:val="00583D96"/>
    <w:rsid w:val="005A6DBB"/>
    <w:rsid w:val="005A6DEF"/>
    <w:rsid w:val="005B7B69"/>
    <w:rsid w:val="005D13F1"/>
    <w:rsid w:val="005D4508"/>
    <w:rsid w:val="005F0190"/>
    <w:rsid w:val="005F592F"/>
    <w:rsid w:val="00627088"/>
    <w:rsid w:val="00630FBA"/>
    <w:rsid w:val="006368F6"/>
    <w:rsid w:val="00645C29"/>
    <w:rsid w:val="006619C6"/>
    <w:rsid w:val="00671357"/>
    <w:rsid w:val="006C08F1"/>
    <w:rsid w:val="006E200A"/>
    <w:rsid w:val="00704930"/>
    <w:rsid w:val="0072033F"/>
    <w:rsid w:val="00731E4C"/>
    <w:rsid w:val="00751EC6"/>
    <w:rsid w:val="007C0A5A"/>
    <w:rsid w:val="007C5AF7"/>
    <w:rsid w:val="007D0920"/>
    <w:rsid w:val="007E2048"/>
    <w:rsid w:val="00801CAF"/>
    <w:rsid w:val="0081777E"/>
    <w:rsid w:val="00844259"/>
    <w:rsid w:val="00861773"/>
    <w:rsid w:val="0089205E"/>
    <w:rsid w:val="008B18D3"/>
    <w:rsid w:val="0092205C"/>
    <w:rsid w:val="00962A11"/>
    <w:rsid w:val="00967283"/>
    <w:rsid w:val="00972FE0"/>
    <w:rsid w:val="009772EC"/>
    <w:rsid w:val="009931F2"/>
    <w:rsid w:val="009A73C5"/>
    <w:rsid w:val="009B1801"/>
    <w:rsid w:val="009C053E"/>
    <w:rsid w:val="009D491A"/>
    <w:rsid w:val="009E313A"/>
    <w:rsid w:val="009E70A6"/>
    <w:rsid w:val="00A0613B"/>
    <w:rsid w:val="00A24184"/>
    <w:rsid w:val="00A25082"/>
    <w:rsid w:val="00A33951"/>
    <w:rsid w:val="00A52A72"/>
    <w:rsid w:val="00A924B2"/>
    <w:rsid w:val="00AA6775"/>
    <w:rsid w:val="00AB71AA"/>
    <w:rsid w:val="00B368DD"/>
    <w:rsid w:val="00B60CE8"/>
    <w:rsid w:val="00B679C2"/>
    <w:rsid w:val="00BC3746"/>
    <w:rsid w:val="00BC62F7"/>
    <w:rsid w:val="00BE25B0"/>
    <w:rsid w:val="00C04897"/>
    <w:rsid w:val="00C272B4"/>
    <w:rsid w:val="00C345BB"/>
    <w:rsid w:val="00C46E9B"/>
    <w:rsid w:val="00C732A8"/>
    <w:rsid w:val="00C82BDD"/>
    <w:rsid w:val="00C85D28"/>
    <w:rsid w:val="00C9338D"/>
    <w:rsid w:val="00CC0929"/>
    <w:rsid w:val="00CC6380"/>
    <w:rsid w:val="00CC7A72"/>
    <w:rsid w:val="00CF3485"/>
    <w:rsid w:val="00D14A01"/>
    <w:rsid w:val="00D21529"/>
    <w:rsid w:val="00D26988"/>
    <w:rsid w:val="00D43FD9"/>
    <w:rsid w:val="00D6072E"/>
    <w:rsid w:val="00D66B7F"/>
    <w:rsid w:val="00D829CF"/>
    <w:rsid w:val="00DC5DE0"/>
    <w:rsid w:val="00DE3114"/>
    <w:rsid w:val="00DE52B1"/>
    <w:rsid w:val="00DF2EF6"/>
    <w:rsid w:val="00E0148D"/>
    <w:rsid w:val="00E16B02"/>
    <w:rsid w:val="00E22965"/>
    <w:rsid w:val="00E348DB"/>
    <w:rsid w:val="00E55A30"/>
    <w:rsid w:val="00EB69DD"/>
    <w:rsid w:val="00ED2C89"/>
    <w:rsid w:val="00EF3C6A"/>
    <w:rsid w:val="00F04A66"/>
    <w:rsid w:val="00F217E5"/>
    <w:rsid w:val="00F25EF8"/>
    <w:rsid w:val="00F30E11"/>
    <w:rsid w:val="00F31039"/>
    <w:rsid w:val="00F71E3A"/>
    <w:rsid w:val="00F727DC"/>
    <w:rsid w:val="00F84B3A"/>
    <w:rsid w:val="00F86D3A"/>
    <w:rsid w:val="00FD083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2B704"/>
  <w15:chartTrackingRefBased/>
  <w15:docId w15:val="{3E6D8CD6-8D12-47D8-BA71-7E4EA7C87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F4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F4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F4C2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F4C2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F4C2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F4C2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F4C2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F4C2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F4C2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F4C2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F4C2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F4C2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F4C2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F4C2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F4C2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F4C2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F4C2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F4C2C"/>
    <w:rPr>
      <w:rFonts w:eastAsiaTheme="majorEastAsia" w:cstheme="majorBidi"/>
      <w:color w:val="272727" w:themeColor="text1" w:themeTint="D8"/>
    </w:rPr>
  </w:style>
  <w:style w:type="paragraph" w:styleId="Titel">
    <w:name w:val="Title"/>
    <w:basedOn w:val="Standard"/>
    <w:next w:val="Standard"/>
    <w:link w:val="TitelZchn"/>
    <w:uiPriority w:val="10"/>
    <w:qFormat/>
    <w:rsid w:val="000F4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F4C2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F4C2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F4C2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F4C2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F4C2C"/>
    <w:rPr>
      <w:i/>
      <w:iCs/>
      <w:color w:val="404040" w:themeColor="text1" w:themeTint="BF"/>
    </w:rPr>
  </w:style>
  <w:style w:type="paragraph" w:styleId="Listenabsatz">
    <w:name w:val="List Paragraph"/>
    <w:basedOn w:val="Standard"/>
    <w:uiPriority w:val="34"/>
    <w:qFormat/>
    <w:rsid w:val="000F4C2C"/>
    <w:pPr>
      <w:ind w:left="720"/>
      <w:contextualSpacing/>
    </w:pPr>
  </w:style>
  <w:style w:type="character" w:styleId="IntensiveHervorhebung">
    <w:name w:val="Intense Emphasis"/>
    <w:basedOn w:val="Absatz-Standardschriftart"/>
    <w:uiPriority w:val="21"/>
    <w:qFormat/>
    <w:rsid w:val="000F4C2C"/>
    <w:rPr>
      <w:i/>
      <w:iCs/>
      <w:color w:val="0F4761" w:themeColor="accent1" w:themeShade="BF"/>
    </w:rPr>
  </w:style>
  <w:style w:type="paragraph" w:styleId="IntensivesZitat">
    <w:name w:val="Intense Quote"/>
    <w:basedOn w:val="Standard"/>
    <w:next w:val="Standard"/>
    <w:link w:val="IntensivesZitatZchn"/>
    <w:uiPriority w:val="30"/>
    <w:qFormat/>
    <w:rsid w:val="000F4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F4C2C"/>
    <w:rPr>
      <w:i/>
      <w:iCs/>
      <w:color w:val="0F4761" w:themeColor="accent1" w:themeShade="BF"/>
    </w:rPr>
  </w:style>
  <w:style w:type="character" w:styleId="IntensiverVerweis">
    <w:name w:val="Intense Reference"/>
    <w:basedOn w:val="Absatz-Standardschriftart"/>
    <w:uiPriority w:val="32"/>
    <w:qFormat/>
    <w:rsid w:val="000F4C2C"/>
    <w:rPr>
      <w:b/>
      <w:bCs/>
      <w:smallCaps/>
      <w:color w:val="0F4761" w:themeColor="accent1" w:themeShade="BF"/>
      <w:spacing w:val="5"/>
    </w:rPr>
  </w:style>
  <w:style w:type="character" w:styleId="Hyperlink">
    <w:name w:val="Hyperlink"/>
    <w:basedOn w:val="Absatz-Standardschriftart"/>
    <w:uiPriority w:val="99"/>
    <w:unhideWhenUsed/>
    <w:rsid w:val="00DE52B1"/>
    <w:rPr>
      <w:color w:val="467886" w:themeColor="hyperlink"/>
      <w:u w:val="single"/>
    </w:rPr>
  </w:style>
  <w:style w:type="character" w:styleId="NichtaufgelsteErwhnung">
    <w:name w:val="Unresolved Mention"/>
    <w:basedOn w:val="Absatz-Standardschriftart"/>
    <w:uiPriority w:val="99"/>
    <w:semiHidden/>
    <w:unhideWhenUsed/>
    <w:rsid w:val="00DE52B1"/>
    <w:rPr>
      <w:color w:val="605E5C"/>
      <w:shd w:val="clear" w:color="auto" w:fill="E1DFDD"/>
    </w:rPr>
  </w:style>
  <w:style w:type="paragraph" w:styleId="Kopfzeile">
    <w:name w:val="header"/>
    <w:basedOn w:val="Standard"/>
    <w:link w:val="KopfzeileZchn"/>
    <w:uiPriority w:val="99"/>
    <w:unhideWhenUsed/>
    <w:rsid w:val="00F217E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217E5"/>
  </w:style>
  <w:style w:type="paragraph" w:styleId="Fuzeile">
    <w:name w:val="footer"/>
    <w:basedOn w:val="Standard"/>
    <w:link w:val="FuzeileZchn"/>
    <w:uiPriority w:val="99"/>
    <w:unhideWhenUsed/>
    <w:rsid w:val="00F217E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217E5"/>
  </w:style>
  <w:style w:type="character" w:styleId="Kommentarzeichen">
    <w:name w:val="annotation reference"/>
    <w:basedOn w:val="Absatz-Standardschriftart"/>
    <w:uiPriority w:val="99"/>
    <w:semiHidden/>
    <w:unhideWhenUsed/>
    <w:rsid w:val="00350FED"/>
    <w:rPr>
      <w:sz w:val="16"/>
      <w:szCs w:val="16"/>
    </w:rPr>
  </w:style>
  <w:style w:type="table" w:styleId="Tabellenraster">
    <w:name w:val="Table Grid"/>
    <w:basedOn w:val="NormaleTabelle"/>
    <w:uiPriority w:val="39"/>
    <w:rsid w:val="00387E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paragraph" w:styleId="Kommentarthema">
    <w:name w:val="annotation subject"/>
    <w:basedOn w:val="Kommentartext"/>
    <w:next w:val="Kommentartext"/>
    <w:link w:val="KommentarthemaZchn"/>
    <w:uiPriority w:val="99"/>
    <w:semiHidden/>
    <w:unhideWhenUsed/>
    <w:rsid w:val="00A24184"/>
    <w:rPr>
      <w:b/>
      <w:bCs/>
    </w:rPr>
  </w:style>
  <w:style w:type="character" w:customStyle="1" w:styleId="KommentarthemaZchn">
    <w:name w:val="Kommentarthema Zchn"/>
    <w:basedOn w:val="KommentartextZchn"/>
    <w:link w:val="Kommentarthema"/>
    <w:uiPriority w:val="99"/>
    <w:semiHidden/>
    <w:rsid w:val="00A241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nph.onlinelibrary.wiley.com/doi/full/10.1111/nph.20178" TargetMode="External"/><Relationship Id="rId2" Type="http://schemas.openxmlformats.org/officeDocument/2006/relationships/hyperlink" Target="https://agupubs.onlinelibrary.wiley.com/doi/10.1029/2024GB008102" TargetMode="External"/><Relationship Id="rId1" Type="http://schemas.openxmlformats.org/officeDocument/2006/relationships/hyperlink" Target="https://essd.copernicus.org/articles/17/965/2025/" TargetMode="External"/><Relationship Id="rId6" Type="http://schemas.openxmlformats.org/officeDocument/2006/relationships/hyperlink" Target="https://www.mdpi.com/2072-4292/8/3/263" TargetMode="External"/><Relationship Id="rId5" Type="http://schemas.openxmlformats.org/officeDocument/2006/relationships/hyperlink" Target="https://iopscience.iop.org/article/10.1088/1748-9326/ad3167" TargetMode="External"/><Relationship Id="rId4" Type="http://schemas.openxmlformats.org/officeDocument/2006/relationships/hyperlink" Target="https://onlinelibrary.wiley.com/doi/full/10.1111/gcb.16345"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yperlink" Target="https://doi.org/10.5194/bg-18-4985-2021" TargetMode="External"/><Relationship Id="rId26" Type="http://schemas.openxmlformats.org/officeDocument/2006/relationships/hyperlink" Target="https://doi.org/10.1088/1748-9326/ad3167" TargetMode="External"/><Relationship Id="rId3" Type="http://schemas.openxmlformats.org/officeDocument/2006/relationships/styles" Target="styles.xml"/><Relationship Id="rId21" Type="http://schemas.openxmlformats.org/officeDocument/2006/relationships/hyperlink" Target="https://doi.org/10.1007/978-3-662-56233-8_22"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doi.org/10.1038/s41467-020-18479-5" TargetMode="External"/><Relationship Id="rId25" Type="http://schemas.openxmlformats.org/officeDocument/2006/relationships/hyperlink" Target="https://doi.org/10.1111/gcb.16345" TargetMode="External"/><Relationship Id="rId2" Type="http://schemas.openxmlformats.org/officeDocument/2006/relationships/numbering" Target="numbering.xml"/><Relationship Id="rId16" Type="http://schemas.openxmlformats.org/officeDocument/2006/relationships/hyperlink" Target="https://doi.org/10.3389/fenvs.2025.1525574" TargetMode="External"/><Relationship Id="rId20" Type="http://schemas.openxmlformats.org/officeDocument/2006/relationships/hyperlink" Target="https://doi.org/10.1016/j.tree.2005.05.01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doi.org/10.3390/rs8030263" TargetMode="External"/><Relationship Id="rId5" Type="http://schemas.openxmlformats.org/officeDocument/2006/relationships/webSettings" Target="webSettings.xml"/><Relationship Id="rId15" Type="http://schemas.openxmlformats.org/officeDocument/2006/relationships/hyperlink" Target="https://globalcarbonbudgetdata.org/" TargetMode="External"/><Relationship Id="rId23" Type="http://schemas.openxmlformats.org/officeDocument/2006/relationships/hyperlink" Target="https://doi.org/10.5194/essd-17-965-2025" TargetMode="External"/><Relationship Id="rId28" Type="http://schemas.openxmlformats.org/officeDocument/2006/relationships/hyperlink" Target="https://doi.org/10.1029/2024GB008102" TargetMode="External"/><Relationship Id="rId10" Type="http://schemas.microsoft.com/office/2016/09/relationships/commentsIds" Target="commentsIds.xml"/><Relationship Id="rId19" Type="http://schemas.openxmlformats.org/officeDocument/2006/relationships/hyperlink" Target="https://doi.org/10.1029/2018RG000608" TargetMode="External"/><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https://doi.org/10.3389/fenvs.2023.1093095" TargetMode="External"/><Relationship Id="rId27" Type="http://schemas.openxmlformats.org/officeDocument/2006/relationships/hyperlink" Target="https://doi.org/10.1111/nph.20178" TargetMode="External"/><Relationship Id="rId30"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6E2F2F-52A4-4566-8E1D-33422A4F5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1882</Words>
  <Characters>11863</Characters>
  <Application>Microsoft Office Word</Application>
  <DocSecurity>0</DocSecurity>
  <Lines>98</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Lanz, Valentin Jonathan (STUDENTS)</dc:creator>
  <cp:keywords/>
  <dc:description/>
  <cp:lastModifiedBy>Lanz, Valentin Jonathan (STUDENTS)</cp:lastModifiedBy>
  <cp:revision>88</cp:revision>
  <dcterms:created xsi:type="dcterms:W3CDTF">2026-03-24T14:07:00Z</dcterms:created>
  <dcterms:modified xsi:type="dcterms:W3CDTF">2026-04-09T10:25:00Z</dcterms:modified>
</cp:coreProperties>
</file>